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DD90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0"/>
        <w:jc w:val="center"/>
        <w:textAlignment w:val="baseline"/>
        <w:rPr>
          <w:rFonts w:ascii="仿宋" w:hAnsi="仿宋" w:eastAsia="仿宋" w:cs="仿宋"/>
          <w:i w:val="0"/>
          <w:iCs w:val="0"/>
          <w:caps w:val="0"/>
          <w:color w:val="333333"/>
          <w:spacing w:val="0"/>
          <w:sz w:val="19"/>
          <w:szCs w:val="19"/>
        </w:rPr>
      </w:pP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vertAlign w:val="baseline"/>
          <w:lang w:eastAsia="zh-CN"/>
        </w:rPr>
        <w:t>随州市</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vertAlign w:val="baseline"/>
        </w:rPr>
        <w:t>202</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vertAlign w:val="baseline"/>
          <w:lang w:val="en-US" w:eastAsia="zh-CN"/>
        </w:rPr>
        <w:t>6</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vertAlign w:val="baseline"/>
          <w:lang w:eastAsia="zh-CN"/>
        </w:rPr>
        <w:t>年义务教育招生政策问答</w:t>
      </w:r>
    </w:p>
    <w:p w14:paraId="27CB4F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0"/>
        <w:jc w:val="left"/>
        <w:textAlignment w:val="baseline"/>
        <w:rPr>
          <w:rFonts w:hint="eastAsia" w:ascii="仿宋" w:hAnsi="仿宋" w:eastAsia="仿宋" w:cs="仿宋"/>
          <w:i w:val="0"/>
          <w:iCs w:val="0"/>
          <w:caps w:val="0"/>
          <w:color w:val="333333"/>
          <w:spacing w:val="0"/>
          <w:sz w:val="19"/>
          <w:szCs w:val="19"/>
        </w:rPr>
      </w:pPr>
    </w:p>
    <w:p w14:paraId="174A2E9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8" w:afterAutospacing="0" w:line="390" w:lineRule="atLeast"/>
        <w:ind w:left="0" w:right="0" w:firstLine="634"/>
        <w:jc w:val="both"/>
        <w:textAlignment w:val="baseline"/>
        <w:rPr>
          <w:rFonts w:hint="eastAsia" w:ascii="仿宋" w:hAnsi="仿宋" w:eastAsia="仿宋" w:cs="仿宋"/>
          <w:i w:val="0"/>
          <w:iCs w:val="0"/>
          <w:caps w:val="0"/>
          <w:color w:val="auto"/>
          <w:spacing w:val="0"/>
          <w:sz w:val="19"/>
          <w:szCs w:val="19"/>
        </w:rPr>
      </w:pPr>
      <w:r>
        <w:rPr>
          <w:rFonts w:hint="eastAsia" w:ascii="仿宋" w:hAnsi="仿宋" w:eastAsia="仿宋" w:cs="仿宋"/>
          <w:i w:val="0"/>
          <w:iCs w:val="0"/>
          <w:caps w:val="0"/>
          <w:color w:val="auto"/>
          <w:spacing w:val="0"/>
          <w:sz w:val="32"/>
          <w:szCs w:val="32"/>
          <w:shd w:val="clear" w:fill="FFFFFF"/>
          <w:vertAlign w:val="baseline"/>
        </w:rPr>
        <w:t>1.</w:t>
      </w:r>
      <w:r>
        <w:rPr>
          <w:rFonts w:hint="eastAsia" w:ascii="仿宋" w:hAnsi="仿宋" w:eastAsia="仿宋" w:cs="仿宋"/>
          <w:i w:val="0"/>
          <w:iCs w:val="0"/>
          <w:caps w:val="0"/>
          <w:color w:val="auto"/>
          <w:spacing w:val="0"/>
          <w:sz w:val="32"/>
          <w:szCs w:val="32"/>
          <w:shd w:val="clear" w:fill="FFFFFF"/>
          <w:vertAlign w:val="baseline"/>
          <w:lang w:eastAsia="zh-CN"/>
        </w:rPr>
        <w:t>为什么要实行平台招生机制？</w:t>
      </w:r>
    </w:p>
    <w:p w14:paraId="3AD5B27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答：根据《国务院关于进一步优化政务服务提升行</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政</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效能推动“高效办成一件事”的指导意见》(国发〔2024〕3号)和《教育部办公厅关于深化推进“教育入学一件事”落地见效的通知》(教基厅函〔2024〕20号)要求，加快推进教育入学“一件事”落地落实，进一步提高义务教育招生入学便民服务水平，依托“随州市义务教育招生平台（以下简称招生平台）”进行统一招生，能够把“信息多跑路，群众少跑腿”的服务理念落到实处，建立健全科学、明晰、便利的义务教育招生入学制度，全力促进教育公平，办好人民满意的随州教育。义务教育招生工作将全程在线上进行，学生和家长可以通过招生平台咨询政策、反馈问题、提交报名资料等，实现义务教育招生一网通办、一事联办、全程网办。</w:t>
      </w:r>
    </w:p>
    <w:p w14:paraId="034DFD3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2.</w:t>
      </w:r>
      <w:r>
        <w:rPr>
          <w:rFonts w:hint="eastAsia" w:ascii="仿宋" w:hAnsi="仿宋" w:eastAsia="仿宋" w:cs="仿宋"/>
          <w:i w:val="0"/>
          <w:iCs w:val="0"/>
          <w:caps w:val="0"/>
          <w:color w:val="333333"/>
          <w:spacing w:val="0"/>
          <w:sz w:val="32"/>
          <w:szCs w:val="32"/>
          <w:shd w:val="clear" w:fill="FFFFFF"/>
          <w:vertAlign w:val="baseline"/>
          <w:lang w:eastAsia="zh-CN"/>
        </w:rPr>
        <w:t>义务教育平台招生的工作管理机制是怎样的？</w:t>
      </w:r>
    </w:p>
    <w:p w14:paraId="06F87B8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中华人民共和国义务教育法》第七条规定：“义务教育实行国务院领导，省、自治区、直辖市人民政府统筹规划实施，县级人民政府为主管理的体制。”为依法保障适龄学生的入学权益，全面规范义务教育招生行为，利用招生平台，统一平台、统一时间、统一部署，由各县（市、区）教育行政部门负责组织实施本地区义务教育学校招生工作。</w:t>
      </w:r>
    </w:p>
    <w:p w14:paraId="645298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3.</w:t>
      </w:r>
      <w:r>
        <w:rPr>
          <w:rFonts w:hint="eastAsia" w:ascii="仿宋" w:hAnsi="仿宋" w:eastAsia="仿宋" w:cs="仿宋"/>
          <w:i w:val="0"/>
          <w:iCs w:val="0"/>
          <w:caps w:val="0"/>
          <w:color w:val="333333"/>
          <w:spacing w:val="0"/>
          <w:sz w:val="32"/>
          <w:szCs w:val="32"/>
          <w:shd w:val="clear" w:fill="FFFFFF"/>
          <w:vertAlign w:val="baseline"/>
          <w:lang w:eastAsia="zh-CN"/>
        </w:rPr>
        <w:t>如何在平台上申报学位？</w:t>
      </w:r>
    </w:p>
    <w:p w14:paraId="781C51C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lang w:eastAsia="zh-CN"/>
        </w:rPr>
        <w:t>答：</w:t>
      </w:r>
      <w:r>
        <w:rPr>
          <w:rFonts w:hint="eastAsia" w:asciiTheme="minorEastAsia" w:hAnsiTheme="minorEastAsia" w:cstheme="minorEastAsia"/>
          <w:i w:val="0"/>
          <w:iCs w:val="0"/>
          <w:caps w:val="0"/>
          <w:color w:val="333333"/>
          <w:spacing w:val="0"/>
          <w:sz w:val="32"/>
          <w:szCs w:val="32"/>
          <w:shd w:val="clear" w:fill="FFFFFF"/>
          <w:vertAlign w:val="baseline"/>
          <w:lang w:eastAsia="zh-CN"/>
        </w:rPr>
        <w:t>入学申请</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已纳入“鄂汇办”</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APP“高效办成一件事”专区，</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您可以扫描下方二维码，下载“</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鄂汇办</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val="en-US"/>
        </w:rPr>
        <w:t>APP</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完成注册并登录后，</w:t>
      </w:r>
      <w:r>
        <w:rPr>
          <w:rFonts w:hint="eastAsia" w:asciiTheme="minorEastAsia" w:hAnsiTheme="minorEastAsia" w:cstheme="minorEastAsia"/>
          <w:i w:val="0"/>
          <w:iCs w:val="0"/>
          <w:caps w:val="0"/>
          <w:color w:val="333333"/>
          <w:spacing w:val="0"/>
          <w:sz w:val="32"/>
          <w:szCs w:val="32"/>
          <w:shd w:val="clear" w:fill="FFFFFF"/>
          <w:vertAlign w:val="baseline"/>
          <w:lang w:eastAsia="zh-CN"/>
        </w:rPr>
        <w:t>在</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“高效办成一件事”专区选择“个人一件事”，找到“教育入学一件事”，在</w:t>
      </w:r>
      <w:r>
        <w:rPr>
          <w:rFonts w:hint="eastAsia" w:ascii="仿宋" w:hAnsi="仿宋" w:eastAsia="仿宋" w:cs="仿宋"/>
          <w:i w:val="0"/>
          <w:iCs w:val="0"/>
          <w:caps w:val="0"/>
          <w:color w:val="000000"/>
          <w:spacing w:val="0"/>
          <w:sz w:val="32"/>
          <w:szCs w:val="32"/>
          <w:shd w:val="clear" w:fill="FFFFFF"/>
          <w:vertAlign w:val="baseline"/>
          <w:lang w:val="en-US" w:eastAsia="zh-CN"/>
        </w:rPr>
        <w:t>“</w:t>
      </w:r>
      <w:r>
        <w:rPr>
          <w:rFonts w:hint="eastAsia" w:ascii="仿宋" w:hAnsi="仿宋" w:eastAsia="仿宋" w:cs="仿宋"/>
          <w:i w:val="0"/>
          <w:iCs w:val="0"/>
          <w:caps w:val="0"/>
          <w:color w:val="000000"/>
          <w:spacing w:val="0"/>
          <w:sz w:val="32"/>
          <w:szCs w:val="32"/>
          <w:shd w:val="clear" w:fill="FFFFFF"/>
          <w:vertAlign w:val="baseline"/>
          <w:lang w:eastAsia="zh-CN"/>
        </w:rPr>
        <w:t>随州市义务教育招生平台</w:t>
      </w:r>
      <w:r>
        <w:rPr>
          <w:rFonts w:hint="eastAsia" w:ascii="仿宋" w:hAnsi="仿宋" w:eastAsia="仿宋" w:cs="仿宋"/>
          <w:i w:val="0"/>
          <w:iCs w:val="0"/>
          <w:caps w:val="0"/>
          <w:color w:val="000000"/>
          <w:spacing w:val="0"/>
          <w:sz w:val="32"/>
          <w:szCs w:val="32"/>
          <w:shd w:val="clear" w:fill="FFFFFF"/>
          <w:vertAlign w:val="baseline"/>
          <w:lang w:val="en-US" w:eastAsia="zh-CN"/>
        </w:rPr>
        <w:t>”</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即可</w:t>
      </w:r>
      <w:r>
        <w:rPr>
          <w:rFonts w:hint="eastAsia" w:asciiTheme="minorEastAsia" w:hAnsiTheme="minorEastAsia" w:cstheme="minorEastAsia"/>
          <w:i w:val="0"/>
          <w:iCs w:val="0"/>
          <w:caps w:val="0"/>
          <w:color w:val="333333"/>
          <w:spacing w:val="0"/>
          <w:sz w:val="32"/>
          <w:szCs w:val="32"/>
          <w:shd w:val="clear" w:fill="FFFFFF"/>
          <w:vertAlign w:val="baseline"/>
          <w:lang w:eastAsia="zh-CN"/>
        </w:rPr>
        <w:t>申请填报</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w:t>
      </w:r>
    </w:p>
    <w:p w14:paraId="115D31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仿宋" w:hAnsi="仿宋" w:eastAsia="仿宋" w:cs="仿宋"/>
          <w:i w:val="0"/>
          <w:iCs w:val="0"/>
          <w:caps w:val="0"/>
          <w:color w:val="333333"/>
          <w:spacing w:val="0"/>
          <w:sz w:val="24"/>
          <w:szCs w:val="24"/>
        </w:rPr>
      </w:pPr>
      <w:bookmarkStart w:id="0" w:name="图片 3"/>
      <w:bookmarkEnd w:id="0"/>
    </w:p>
    <w:p w14:paraId="30DABEE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仿宋" w:hAnsi="仿宋" w:eastAsia="仿宋" w:cs="仿宋"/>
          <w:i w:val="0"/>
          <w:iCs w:val="0"/>
          <w:caps w:val="0"/>
          <w:color w:val="333333"/>
          <w:spacing w:val="0"/>
          <w:sz w:val="24"/>
          <w:szCs w:val="24"/>
          <w:lang w:eastAsia="zh-CN"/>
        </w:rPr>
      </w:pPr>
      <w:bookmarkStart w:id="1" w:name="图片 4"/>
      <w:bookmarkEnd w:id="1"/>
      <w:r>
        <w:rPr>
          <w:rFonts w:hint="eastAsia" w:ascii="仿宋" w:hAnsi="仿宋" w:eastAsia="仿宋" w:cs="仿宋"/>
          <w:i w:val="0"/>
          <w:iCs w:val="0"/>
          <w:caps w:val="0"/>
          <w:color w:val="333333"/>
          <w:spacing w:val="0"/>
          <w:sz w:val="24"/>
          <w:szCs w:val="24"/>
          <w:lang w:eastAsia="zh-CN"/>
        </w:rPr>
        <w:drawing>
          <wp:inline distT="0" distB="0" distL="114300" distR="114300">
            <wp:extent cx="2476500" cy="2476500"/>
            <wp:effectExtent l="0" t="0" r="0" b="0"/>
            <wp:docPr id="3" name="图片 3" descr="29392aa6c957293a0f95c56bccb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9392aa6c957293a0f95c56bccb0148"/>
                    <pic:cNvPicPr>
                      <a:picLocks noChangeAspect="1"/>
                    </pic:cNvPicPr>
                  </pic:nvPicPr>
                  <pic:blipFill>
                    <a:blip r:embed="rId4"/>
                    <a:stretch>
                      <a:fillRect/>
                    </a:stretch>
                  </pic:blipFill>
                  <pic:spPr>
                    <a:xfrm>
                      <a:off x="0" y="0"/>
                      <a:ext cx="2476500" cy="2476500"/>
                    </a:xfrm>
                    <a:prstGeom prst="rect">
                      <a:avLst/>
                    </a:prstGeom>
                  </pic:spPr>
                </pic:pic>
              </a:graphicData>
            </a:graphic>
          </wp:inline>
        </w:drawing>
      </w:r>
    </w:p>
    <w:p w14:paraId="78FE22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Theme="minorEastAsia" w:hAnsiTheme="minorEastAsia" w:eastAsiaTheme="minorEastAsia" w:cstheme="minorEastAsia"/>
          <w:b/>
          <w:bCs/>
          <w:i w:val="0"/>
          <w:iCs w:val="0"/>
          <w:caps w:val="0"/>
          <w:color w:val="333333"/>
          <w:spacing w:val="0"/>
          <w:sz w:val="24"/>
          <w:szCs w:val="24"/>
          <w:lang w:val="en-US"/>
        </w:rPr>
      </w:pPr>
      <w:r>
        <w:rPr>
          <w:rFonts w:hint="eastAsia" w:asciiTheme="minorEastAsia" w:hAnsiTheme="minorEastAsia" w:eastAsiaTheme="minorEastAsia" w:cstheme="minorEastAsia"/>
          <w:b/>
          <w:bCs/>
          <w:i w:val="0"/>
          <w:iCs w:val="0"/>
          <w:caps w:val="0"/>
          <w:color w:val="333333"/>
          <w:spacing w:val="0"/>
          <w:sz w:val="24"/>
          <w:szCs w:val="24"/>
          <w:shd w:val="clear" w:fill="FFFFFF"/>
          <w:vertAlign w:val="baseline"/>
          <w:lang w:eastAsia="zh-CN"/>
        </w:rPr>
        <w:t xml:space="preserve"> 扫码下载“鄂汇办”</w:t>
      </w:r>
      <w:r>
        <w:rPr>
          <w:rFonts w:hint="eastAsia" w:asciiTheme="minorEastAsia" w:hAnsiTheme="minorEastAsia" w:eastAsiaTheme="minorEastAsia" w:cstheme="minorEastAsia"/>
          <w:b/>
          <w:bCs/>
          <w:i w:val="0"/>
          <w:iCs w:val="0"/>
          <w:caps w:val="0"/>
          <w:color w:val="333333"/>
          <w:spacing w:val="0"/>
          <w:sz w:val="24"/>
          <w:szCs w:val="24"/>
          <w:shd w:val="clear" w:fill="FFFFFF"/>
          <w:vertAlign w:val="baseline"/>
          <w:lang w:val="en-US" w:eastAsia="zh-CN"/>
        </w:rPr>
        <w:t>APP</w:t>
      </w:r>
    </w:p>
    <w:p w14:paraId="2338E90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4.</w:t>
      </w:r>
      <w:r>
        <w:rPr>
          <w:rFonts w:hint="eastAsia" w:ascii="仿宋" w:hAnsi="仿宋" w:eastAsia="仿宋" w:cs="仿宋"/>
          <w:i w:val="0"/>
          <w:iCs w:val="0"/>
          <w:caps w:val="0"/>
          <w:color w:val="333333"/>
          <w:spacing w:val="0"/>
          <w:sz w:val="32"/>
          <w:szCs w:val="32"/>
          <w:shd w:val="clear" w:fill="FFFFFF"/>
          <w:vertAlign w:val="baseline"/>
          <w:lang w:eastAsia="zh-CN"/>
        </w:rPr>
        <w:t>入学申请什么时间开放</w:t>
      </w:r>
      <w:r>
        <w:rPr>
          <w:rFonts w:hint="eastAsia" w:ascii="仿宋" w:hAnsi="仿宋" w:eastAsia="仿宋" w:cs="仿宋"/>
          <w:i w:val="0"/>
          <w:iCs w:val="0"/>
          <w:caps w:val="0"/>
          <w:color w:val="333333"/>
          <w:spacing w:val="0"/>
          <w:sz w:val="32"/>
          <w:szCs w:val="32"/>
          <w:shd w:val="clear" w:fill="FFFFFF"/>
          <w:vertAlign w:val="baseline"/>
        </w:rPr>
        <w:t>?</w:t>
      </w:r>
    </w:p>
    <w:p w14:paraId="3DB0466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Theme="minorEastAsia" w:hAnsiTheme="minorEastAsia" w:eastAsiaTheme="minorEastAsia" w:cstheme="minorEastAsia"/>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答：从</w:t>
      </w:r>
      <w:r>
        <w:rPr>
          <w:rFonts w:hint="eastAsia" w:asciiTheme="minorEastAsia" w:hAnsiTheme="minorEastAsia" w:cstheme="minorEastAsia"/>
          <w:i w:val="0"/>
          <w:iCs w:val="0"/>
          <w:caps w:val="0"/>
          <w:color w:val="333333"/>
          <w:spacing w:val="0"/>
          <w:sz w:val="32"/>
          <w:szCs w:val="32"/>
          <w:highlight w:val="none"/>
          <w:shd w:val="clear" w:fill="FFFFFF"/>
          <w:vertAlign w:val="baseline"/>
          <w:lang w:val="en-US" w:eastAsia="zh-CN"/>
        </w:rPr>
        <w:t>6</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eastAsia="zh-CN"/>
        </w:rPr>
        <w:t>月</w:t>
      </w:r>
      <w:r>
        <w:rPr>
          <w:rFonts w:hint="eastAsia" w:asciiTheme="minorEastAsia" w:hAnsiTheme="minorEastAsia" w:cstheme="minorEastAsia"/>
          <w:i w:val="0"/>
          <w:iCs w:val="0"/>
          <w:caps w:val="0"/>
          <w:color w:val="333333"/>
          <w:spacing w:val="0"/>
          <w:sz w:val="32"/>
          <w:szCs w:val="32"/>
          <w:highlight w:val="none"/>
          <w:shd w:val="clear" w:fill="FFFFFF"/>
          <w:vertAlign w:val="baseline"/>
          <w:lang w:val="en-US" w:eastAsia="zh-CN"/>
        </w:rPr>
        <w:t>15</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eastAsia="zh-CN"/>
        </w:rPr>
        <w:t>日起，家长可以登录鄂汇办</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val="en-US" w:eastAsia="zh-CN"/>
        </w:rPr>
        <w:t>APP</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eastAsia="zh-CN"/>
        </w:rPr>
        <w:t>，在“教育入学一件事”处查看填报操作教程、各地招生政策等，提前做好报名准备工作。</w:t>
      </w:r>
      <w:r>
        <w:rPr>
          <w:rFonts w:hint="eastAsia" w:asciiTheme="minorEastAsia" w:hAnsiTheme="minorEastAsia" w:cstheme="minorEastAsia"/>
          <w:i w:val="0"/>
          <w:iCs w:val="0"/>
          <w:caps w:val="0"/>
          <w:color w:val="333333"/>
          <w:spacing w:val="0"/>
          <w:sz w:val="32"/>
          <w:szCs w:val="32"/>
          <w:highlight w:val="none"/>
          <w:shd w:val="clear" w:fill="FFFFFF"/>
          <w:vertAlign w:val="baseline"/>
          <w:lang w:val="en-US" w:eastAsia="zh-CN"/>
        </w:rPr>
        <w:t>6</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eastAsia="zh-CN"/>
        </w:rPr>
        <w:t>月</w:t>
      </w:r>
      <w:r>
        <w:rPr>
          <w:rFonts w:hint="eastAsia" w:asciiTheme="minorEastAsia" w:hAnsiTheme="minorEastAsia" w:cstheme="minorEastAsia"/>
          <w:i w:val="0"/>
          <w:iCs w:val="0"/>
          <w:caps w:val="0"/>
          <w:color w:val="333333"/>
          <w:spacing w:val="0"/>
          <w:sz w:val="32"/>
          <w:szCs w:val="32"/>
          <w:highlight w:val="none"/>
          <w:shd w:val="clear" w:fill="FFFFFF"/>
          <w:vertAlign w:val="baseline"/>
          <w:lang w:val="en-US" w:eastAsia="zh-CN"/>
        </w:rPr>
        <w:t>15</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eastAsia="zh-CN"/>
        </w:rPr>
        <w:t>日</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val="en-US"/>
        </w:rPr>
        <w:t>08:00</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eastAsia="zh-CN"/>
        </w:rPr>
        <w:t>至</w:t>
      </w:r>
      <w:r>
        <w:rPr>
          <w:rFonts w:hint="eastAsia" w:asciiTheme="minorEastAsia" w:hAnsiTheme="minorEastAsia" w:cstheme="minorEastAsia"/>
          <w:i w:val="0"/>
          <w:iCs w:val="0"/>
          <w:caps w:val="0"/>
          <w:color w:val="333333"/>
          <w:spacing w:val="0"/>
          <w:sz w:val="32"/>
          <w:szCs w:val="32"/>
          <w:highlight w:val="none"/>
          <w:shd w:val="clear" w:fill="FFFFFF"/>
          <w:vertAlign w:val="baseline"/>
          <w:lang w:val="en-US" w:eastAsia="zh-CN"/>
        </w:rPr>
        <w:t>6</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eastAsia="zh-CN"/>
        </w:rPr>
        <w:t>月</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val="en-US" w:eastAsia="zh-CN"/>
        </w:rPr>
        <w:t>30</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eastAsia="zh-CN"/>
        </w:rPr>
        <w:t>日</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val="en-US"/>
        </w:rPr>
        <w:t>18:00</w:t>
      </w:r>
      <w:r>
        <w:rPr>
          <w:rFonts w:hint="eastAsia" w:asciiTheme="minorEastAsia" w:hAnsiTheme="minorEastAsia" w:eastAsiaTheme="minorEastAsia" w:cstheme="minorEastAsia"/>
          <w:i w:val="0"/>
          <w:iCs w:val="0"/>
          <w:caps w:val="0"/>
          <w:color w:val="333333"/>
          <w:spacing w:val="0"/>
          <w:sz w:val="32"/>
          <w:szCs w:val="32"/>
          <w:highlight w:val="none"/>
          <w:shd w:val="clear" w:fill="FFFFFF"/>
          <w:vertAlign w:val="baseline"/>
          <w:lang w:eastAsia="zh-CN"/>
        </w:rPr>
        <w:t>开放入学填报功能，今秋拟入小学和初中的适龄新生监护人</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必须在该时段内提交申请，根据填报提示，如实上传基本资料。不在规定时</w:t>
      </w:r>
      <w:bookmarkStart w:id="2" w:name="_GoBack"/>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间</w:t>
      </w:r>
      <w:bookmarkEnd w:id="2"/>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填报信息，或在大数据比对时发现错误、造假等信息，将会对孩子就学产生不良影响。</w:t>
      </w:r>
    </w:p>
    <w:p w14:paraId="1D9A7D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5.</w:t>
      </w:r>
      <w:r>
        <w:rPr>
          <w:rFonts w:hint="eastAsia" w:ascii="仿宋" w:hAnsi="仿宋" w:eastAsia="仿宋" w:cs="仿宋"/>
          <w:i w:val="0"/>
          <w:iCs w:val="0"/>
          <w:caps w:val="0"/>
          <w:color w:val="333333"/>
          <w:spacing w:val="0"/>
          <w:sz w:val="32"/>
          <w:szCs w:val="32"/>
          <w:shd w:val="clear" w:fill="FFFFFF"/>
          <w:vertAlign w:val="baseline"/>
          <w:lang w:eastAsia="zh-CN"/>
        </w:rPr>
        <w:t>义务教育学校有招生计划吗？</w:t>
      </w:r>
    </w:p>
    <w:p w14:paraId="7D410AE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全市义务教育阶段学校严格实行计划招生，各地教育行政部门根据学校（含民办）办学条件、师资状况、班额要求等，通过招生平台核批招生计划。依据省教育厅和市教育局有关要求，民办义务教育学校的招生计划，在“只减不增”的原则下，由各地教育行政部门核定后报市教育局备案并向社会公布，确保开学后在校生数不超过相应学段办学规模总数。往年招生人数超过额定办学规模的民办学校今年不予下达招生计划。</w:t>
      </w:r>
    </w:p>
    <w:p w14:paraId="695466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6.</w:t>
      </w:r>
      <w:r>
        <w:rPr>
          <w:rFonts w:hint="eastAsia" w:ascii="仿宋" w:hAnsi="仿宋" w:eastAsia="仿宋" w:cs="仿宋"/>
          <w:i w:val="0"/>
          <w:iCs w:val="0"/>
          <w:caps w:val="0"/>
          <w:color w:val="333333"/>
          <w:spacing w:val="0"/>
          <w:sz w:val="32"/>
          <w:szCs w:val="32"/>
          <w:shd w:val="clear" w:fill="FFFFFF"/>
          <w:vertAlign w:val="baseline"/>
          <w:lang w:eastAsia="zh-CN"/>
        </w:rPr>
        <w:t>小学一年级新生及小升初新生必须在平台上进行信息登记吗？</w:t>
      </w:r>
    </w:p>
    <w:p w14:paraId="5C32F2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仿宋" w:hAnsi="仿宋" w:eastAsia="仿宋" w:cs="仿宋"/>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是的。招生平台是全市小学、初中规范招生的唯一渠道，平台数据是学籍注册、教科书配发、资助政策落实和优质高中指标到校的重要依据。任何部门、任何学校不得脱离平台招收新生，请学生和家长提高警惕，切勿参与任何平台以外的招生活动。</w:t>
      </w:r>
    </w:p>
    <w:p w14:paraId="3E673BC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7.</w:t>
      </w:r>
      <w:r>
        <w:rPr>
          <w:rFonts w:hint="eastAsia" w:ascii="仿宋" w:hAnsi="仿宋" w:eastAsia="仿宋" w:cs="仿宋"/>
          <w:i w:val="0"/>
          <w:iCs w:val="0"/>
          <w:caps w:val="0"/>
          <w:color w:val="333333"/>
          <w:spacing w:val="0"/>
          <w:sz w:val="32"/>
          <w:szCs w:val="32"/>
          <w:shd w:val="clear" w:fill="FFFFFF"/>
          <w:vertAlign w:val="baseline"/>
          <w:lang w:eastAsia="zh-CN"/>
        </w:rPr>
        <w:t>公办学校按什么原则招生？</w:t>
      </w:r>
    </w:p>
    <w:p w14:paraId="12CC45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仿宋" w:hAnsi="仿宋" w:eastAsia="仿宋" w:cs="仿宋"/>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公办义务教育学校按照“就近划片、免试入学”的原则招生。各县（市、区）综合考虑适龄学生人数及分布、学校办学规模、交通状况等因素，为每所公办学校划定服务片区。各县（市、区）招生划片方案报同级政府审批和市教育局备案后对社会公布。家长可登录招生平台，在“政策公告”板块中查看。</w:t>
      </w:r>
    </w:p>
    <w:p w14:paraId="57DC80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lang w:val="en-US" w:eastAsia="zh-CN"/>
        </w:rPr>
        <w:t>8</w:t>
      </w:r>
      <w:r>
        <w:rPr>
          <w:rFonts w:hint="eastAsia" w:ascii="仿宋" w:hAnsi="仿宋" w:eastAsia="仿宋" w:cs="仿宋"/>
          <w:i w:val="0"/>
          <w:iCs w:val="0"/>
          <w:caps w:val="0"/>
          <w:color w:val="333333"/>
          <w:spacing w:val="0"/>
          <w:sz w:val="32"/>
          <w:szCs w:val="32"/>
          <w:shd w:val="clear" w:fill="FFFFFF"/>
          <w:vertAlign w:val="baseline"/>
        </w:rPr>
        <w:t>.</w:t>
      </w:r>
      <w:r>
        <w:rPr>
          <w:rFonts w:hint="eastAsia" w:ascii="仿宋" w:hAnsi="仿宋" w:eastAsia="仿宋" w:cs="仿宋"/>
          <w:i w:val="0"/>
          <w:iCs w:val="0"/>
          <w:caps w:val="0"/>
          <w:color w:val="333333"/>
          <w:spacing w:val="0"/>
          <w:sz w:val="32"/>
          <w:szCs w:val="32"/>
          <w:shd w:val="clear" w:fill="FFFFFF"/>
          <w:vertAlign w:val="baseline"/>
          <w:lang w:eastAsia="zh-CN"/>
        </w:rPr>
        <w:t>民办学校招生范围由哪个部门确定？</w:t>
      </w:r>
    </w:p>
    <w:p w14:paraId="4C7F6FF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仿宋" w:hAnsi="仿宋" w:eastAsia="仿宋" w:cs="仿宋"/>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答：民办义务教育学校招生纳入审批地统一管理，按照《关于规范民办义务教育发展的意见》，由当地教育行政部门研究确定辖区内民办学校的招生方案，并报市教育局审批后组织实施。</w:t>
      </w:r>
    </w:p>
    <w:p w14:paraId="746189C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32"/>
          <w:szCs w:val="32"/>
          <w:shd w:val="clear" w:fill="FFFFFF"/>
          <w:vertAlign w:val="baseline"/>
          <w:lang w:eastAsia="zh-CN"/>
        </w:rPr>
      </w:pPr>
      <w:r>
        <w:rPr>
          <w:rFonts w:hint="eastAsia" w:ascii="仿宋" w:hAnsi="仿宋" w:eastAsia="仿宋" w:cs="仿宋"/>
          <w:i w:val="0"/>
          <w:iCs w:val="0"/>
          <w:caps w:val="0"/>
          <w:color w:val="333333"/>
          <w:spacing w:val="0"/>
          <w:sz w:val="32"/>
          <w:szCs w:val="32"/>
          <w:shd w:val="clear" w:fill="FFFFFF"/>
          <w:vertAlign w:val="baseline"/>
          <w:lang w:val="en-US" w:eastAsia="zh-CN"/>
        </w:rPr>
        <w:t>9</w:t>
      </w:r>
      <w:r>
        <w:rPr>
          <w:rFonts w:hint="eastAsia" w:ascii="仿宋" w:hAnsi="仿宋" w:eastAsia="仿宋" w:cs="仿宋"/>
          <w:i w:val="0"/>
          <w:iCs w:val="0"/>
          <w:caps w:val="0"/>
          <w:color w:val="333333"/>
          <w:spacing w:val="0"/>
          <w:sz w:val="32"/>
          <w:szCs w:val="32"/>
          <w:shd w:val="clear" w:fill="FFFFFF"/>
          <w:vertAlign w:val="baseline"/>
          <w:lang w:eastAsia="zh-CN"/>
        </w:rPr>
        <w:t>.民办学校招生程序是什么？</w:t>
      </w:r>
    </w:p>
    <w:p w14:paraId="3E77633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仿宋" w:hAnsi="仿宋" w:eastAsia="仿宋" w:cs="仿宋"/>
          <w:i w:val="0"/>
          <w:iCs w:val="0"/>
          <w:caps w:val="0"/>
          <w:color w:val="FF0000"/>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由学生家长在规定时间内登录招生平台，每生只能选择一所民办学校，如实填写申请信息。招生平台根据申请信息确定录取形式和对象：当申请人数小于招生计划数时，提交申请的学生全部录取；当申请人数大于招生计划数时，采用电脑随机摇号的方式进行录取，全市统一时间、统一系统、统一程序、统一要求进行。</w:t>
      </w:r>
    </w:p>
    <w:p w14:paraId="53A9EC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1</w:t>
      </w:r>
      <w:r>
        <w:rPr>
          <w:rFonts w:hint="eastAsia" w:ascii="仿宋" w:hAnsi="仿宋" w:eastAsia="仿宋" w:cs="仿宋"/>
          <w:i w:val="0"/>
          <w:iCs w:val="0"/>
          <w:caps w:val="0"/>
          <w:color w:val="333333"/>
          <w:spacing w:val="0"/>
          <w:sz w:val="32"/>
          <w:szCs w:val="32"/>
          <w:shd w:val="clear" w:fill="FFFFFF"/>
          <w:vertAlign w:val="baseline"/>
          <w:lang w:val="en-US" w:eastAsia="zh-CN"/>
        </w:rPr>
        <w:t>0</w:t>
      </w:r>
      <w:r>
        <w:rPr>
          <w:rFonts w:hint="eastAsia" w:ascii="仿宋" w:hAnsi="仿宋" w:eastAsia="仿宋" w:cs="仿宋"/>
          <w:i w:val="0"/>
          <w:iCs w:val="0"/>
          <w:caps w:val="0"/>
          <w:color w:val="333333"/>
          <w:spacing w:val="0"/>
          <w:sz w:val="32"/>
          <w:szCs w:val="32"/>
          <w:shd w:val="clear" w:fill="FFFFFF"/>
          <w:vertAlign w:val="baseline"/>
        </w:rPr>
        <w:t>.</w:t>
      </w:r>
      <w:r>
        <w:rPr>
          <w:rFonts w:hint="eastAsia" w:ascii="仿宋" w:hAnsi="仿宋" w:eastAsia="仿宋" w:cs="仿宋"/>
          <w:i w:val="0"/>
          <w:iCs w:val="0"/>
          <w:caps w:val="0"/>
          <w:color w:val="333333"/>
          <w:spacing w:val="0"/>
          <w:sz w:val="32"/>
          <w:szCs w:val="32"/>
          <w:shd w:val="clear" w:fill="FFFFFF"/>
          <w:vertAlign w:val="baseline"/>
          <w:lang w:eastAsia="zh-CN"/>
        </w:rPr>
        <w:t>学生未被民办学校录取，还能回片区内公办学校上学吗？</w:t>
      </w:r>
    </w:p>
    <w:p w14:paraId="2225C49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仿宋" w:hAnsi="仿宋" w:eastAsia="仿宋" w:cs="仿宋"/>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根据“公办和民办只能二选一”的原则，学生监护人在招生平台报名时选择民办学校，相当于自愿放弃了片区内的公办学校就学资格。民办学校落选后，可参与调剂录取，原有片区内公办学位可能会占满，有被调剂到离家较远的非片区内公办学校就读的风险。因此，学生监护人要慎重做出选择。</w:t>
      </w:r>
    </w:p>
    <w:p w14:paraId="682B6E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1</w:t>
      </w:r>
      <w:r>
        <w:rPr>
          <w:rFonts w:hint="eastAsia" w:ascii="仿宋" w:hAnsi="仿宋" w:eastAsia="仿宋" w:cs="仿宋"/>
          <w:i w:val="0"/>
          <w:iCs w:val="0"/>
          <w:caps w:val="0"/>
          <w:color w:val="333333"/>
          <w:spacing w:val="0"/>
          <w:sz w:val="32"/>
          <w:szCs w:val="32"/>
          <w:shd w:val="clear" w:fill="FFFFFF"/>
          <w:vertAlign w:val="baseline"/>
          <w:lang w:val="en-US" w:eastAsia="zh-CN"/>
        </w:rPr>
        <w:t>1</w:t>
      </w:r>
      <w:r>
        <w:rPr>
          <w:rFonts w:hint="eastAsia" w:ascii="仿宋" w:hAnsi="仿宋" w:eastAsia="仿宋" w:cs="仿宋"/>
          <w:i w:val="0"/>
          <w:iCs w:val="0"/>
          <w:caps w:val="0"/>
          <w:color w:val="333333"/>
          <w:spacing w:val="0"/>
          <w:sz w:val="32"/>
          <w:szCs w:val="32"/>
          <w:shd w:val="clear" w:fill="FFFFFF"/>
          <w:vertAlign w:val="baseline"/>
        </w:rPr>
        <w:t>.</w:t>
      </w:r>
      <w:r>
        <w:rPr>
          <w:rFonts w:hint="eastAsia" w:ascii="仿宋" w:hAnsi="仿宋" w:eastAsia="仿宋" w:cs="仿宋"/>
          <w:i w:val="0"/>
          <w:iCs w:val="0"/>
          <w:caps w:val="0"/>
          <w:color w:val="333333"/>
          <w:spacing w:val="0"/>
          <w:sz w:val="32"/>
          <w:szCs w:val="32"/>
          <w:shd w:val="clear" w:fill="FFFFFF"/>
          <w:vertAlign w:val="baseline"/>
          <w:lang w:eastAsia="zh-CN"/>
        </w:rPr>
        <w:t>学生已被民办学校录取，可以不去上吗？</w:t>
      </w:r>
    </w:p>
    <w:p w14:paraId="3D64870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Theme="minorEastAsia" w:hAnsiTheme="minorEastAsia" w:eastAsiaTheme="minorEastAsia" w:cstheme="minorEastAsia"/>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答：不能，必须到录取学校就读。请学生家长根据家庭实际情况，慎重申请入读民办学校。</w:t>
      </w:r>
    </w:p>
    <w:p w14:paraId="43D3B76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1</w:t>
      </w:r>
      <w:r>
        <w:rPr>
          <w:rFonts w:hint="eastAsia" w:ascii="仿宋" w:hAnsi="仿宋" w:eastAsia="仿宋" w:cs="仿宋"/>
          <w:i w:val="0"/>
          <w:iCs w:val="0"/>
          <w:caps w:val="0"/>
          <w:color w:val="333333"/>
          <w:spacing w:val="0"/>
          <w:sz w:val="32"/>
          <w:szCs w:val="32"/>
          <w:shd w:val="clear" w:fill="FFFFFF"/>
          <w:vertAlign w:val="baseline"/>
          <w:lang w:val="en-US" w:eastAsia="zh-CN"/>
        </w:rPr>
        <w:t>2</w:t>
      </w:r>
      <w:r>
        <w:rPr>
          <w:rFonts w:hint="eastAsia" w:ascii="仿宋" w:hAnsi="仿宋" w:eastAsia="仿宋" w:cs="仿宋"/>
          <w:i w:val="0"/>
          <w:iCs w:val="0"/>
          <w:caps w:val="0"/>
          <w:color w:val="333333"/>
          <w:spacing w:val="0"/>
          <w:sz w:val="32"/>
          <w:szCs w:val="32"/>
          <w:shd w:val="clear" w:fill="FFFFFF"/>
          <w:vertAlign w:val="baseline"/>
        </w:rPr>
        <w:t>.</w:t>
      </w:r>
      <w:r>
        <w:rPr>
          <w:rFonts w:hint="eastAsia" w:ascii="仿宋" w:hAnsi="仿宋" w:eastAsia="仿宋" w:cs="仿宋"/>
          <w:i w:val="0"/>
          <w:iCs w:val="0"/>
          <w:caps w:val="0"/>
          <w:color w:val="333333"/>
          <w:spacing w:val="0"/>
          <w:sz w:val="32"/>
          <w:szCs w:val="32"/>
          <w:shd w:val="clear" w:fill="FFFFFF"/>
          <w:vertAlign w:val="baseline"/>
          <w:lang w:eastAsia="zh-CN"/>
        </w:rPr>
        <w:t>学生未被民办学校录取怎么办？</w:t>
      </w:r>
    </w:p>
    <w:p w14:paraId="0FAD9FE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答：凡未被民办学校录取的学生，可按照招生平台的通知要求，改填报名信息，参与调剂录取。</w:t>
      </w:r>
    </w:p>
    <w:p w14:paraId="7D6ACA0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1</w:t>
      </w:r>
      <w:r>
        <w:rPr>
          <w:rFonts w:hint="eastAsia" w:ascii="仿宋" w:hAnsi="仿宋" w:eastAsia="仿宋" w:cs="仿宋"/>
          <w:i w:val="0"/>
          <w:iCs w:val="0"/>
          <w:caps w:val="0"/>
          <w:color w:val="333333"/>
          <w:spacing w:val="0"/>
          <w:sz w:val="32"/>
          <w:szCs w:val="32"/>
          <w:shd w:val="clear" w:fill="FFFFFF"/>
          <w:vertAlign w:val="baseline"/>
          <w:lang w:val="en-US" w:eastAsia="zh-CN"/>
        </w:rPr>
        <w:t>3</w:t>
      </w:r>
      <w:r>
        <w:rPr>
          <w:rFonts w:hint="eastAsia" w:ascii="仿宋" w:hAnsi="仿宋" w:eastAsia="仿宋" w:cs="仿宋"/>
          <w:i w:val="0"/>
          <w:iCs w:val="0"/>
          <w:caps w:val="0"/>
          <w:color w:val="333333"/>
          <w:spacing w:val="0"/>
          <w:sz w:val="32"/>
          <w:szCs w:val="32"/>
          <w:shd w:val="clear" w:fill="FFFFFF"/>
          <w:vertAlign w:val="baseline"/>
        </w:rPr>
        <w:t>.</w:t>
      </w:r>
      <w:r>
        <w:rPr>
          <w:rFonts w:hint="eastAsia" w:ascii="仿宋" w:hAnsi="仿宋" w:eastAsia="仿宋" w:cs="仿宋"/>
          <w:i w:val="0"/>
          <w:iCs w:val="0"/>
          <w:caps w:val="0"/>
          <w:color w:val="333333"/>
          <w:spacing w:val="0"/>
          <w:sz w:val="32"/>
          <w:szCs w:val="32"/>
          <w:shd w:val="clear" w:fill="FFFFFF"/>
          <w:vertAlign w:val="baseline"/>
          <w:lang w:eastAsia="zh-CN"/>
        </w:rPr>
        <w:t>招生平台信息填报完成后可以修改吗？</w:t>
      </w:r>
    </w:p>
    <w:p w14:paraId="3338059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Theme="minorEastAsia" w:hAnsiTheme="minorEastAsia" w:eastAsiaTheme="minorEastAsia" w:cstheme="minorEastAsia"/>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答：在规定填报时间内（</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6</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月</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15</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日</w:t>
      </w:r>
      <w:r>
        <w:rPr>
          <w:rFonts w:hint="eastAsia" w:asciiTheme="minorEastAsia" w:hAnsiTheme="minorEastAsia" w:eastAsiaTheme="minorEastAsia" w:cstheme="minorEastAsia"/>
          <w:i w:val="0"/>
          <w:iCs w:val="0"/>
          <w:caps w:val="0"/>
          <w:color w:val="333333"/>
          <w:spacing w:val="0"/>
          <w:sz w:val="32"/>
          <w:szCs w:val="32"/>
          <w:shd w:val="clear" w:fill="FFFFFF"/>
          <w:vertAlign w:val="baseline"/>
        </w:rPr>
        <w:t>08:00</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至</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6</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月</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val="en-US" w:eastAsia="zh-CN"/>
        </w:rPr>
        <w:t>30</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日</w:t>
      </w:r>
      <w:r>
        <w:rPr>
          <w:rFonts w:hint="eastAsia" w:asciiTheme="minorEastAsia" w:hAnsiTheme="minorEastAsia" w:eastAsiaTheme="minorEastAsia" w:cstheme="minorEastAsia"/>
          <w:i w:val="0"/>
          <w:iCs w:val="0"/>
          <w:caps w:val="0"/>
          <w:color w:val="333333"/>
          <w:spacing w:val="0"/>
          <w:sz w:val="32"/>
          <w:szCs w:val="32"/>
          <w:shd w:val="clear" w:fill="FFFFFF"/>
          <w:vertAlign w:val="baseline"/>
        </w:rPr>
        <w:t>18:00</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），如有漏报、错报、信息变更的情况，可按照首次填报的操作方式进行二次填报，原申请信息会自动修正。截止时间（</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6</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月</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val="en-US" w:eastAsia="zh-CN"/>
        </w:rPr>
        <w:t>30</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日</w:t>
      </w:r>
      <w:r>
        <w:rPr>
          <w:rFonts w:hint="eastAsia" w:asciiTheme="minorEastAsia" w:hAnsiTheme="minorEastAsia" w:eastAsiaTheme="minorEastAsia" w:cstheme="minorEastAsia"/>
          <w:i w:val="0"/>
          <w:iCs w:val="0"/>
          <w:caps w:val="0"/>
          <w:color w:val="333333"/>
          <w:spacing w:val="0"/>
          <w:sz w:val="32"/>
          <w:szCs w:val="32"/>
          <w:shd w:val="clear" w:fill="FFFFFF"/>
          <w:vertAlign w:val="baseline"/>
        </w:rPr>
        <w:t>18:00</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）过后，招生平台提交的资料将无法修改。学生监护人请仔细核对填报信息后，再提交保存数据。</w:t>
      </w:r>
    </w:p>
    <w:p w14:paraId="7BC81AE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1</w:t>
      </w:r>
      <w:r>
        <w:rPr>
          <w:rFonts w:hint="eastAsia" w:ascii="仿宋" w:hAnsi="仿宋" w:eastAsia="仿宋" w:cs="仿宋"/>
          <w:i w:val="0"/>
          <w:iCs w:val="0"/>
          <w:caps w:val="0"/>
          <w:color w:val="333333"/>
          <w:spacing w:val="0"/>
          <w:sz w:val="32"/>
          <w:szCs w:val="32"/>
          <w:shd w:val="clear" w:fill="FFFFFF"/>
          <w:vertAlign w:val="baseline"/>
          <w:lang w:val="en-US" w:eastAsia="zh-CN"/>
        </w:rPr>
        <w:t>4</w:t>
      </w:r>
      <w:r>
        <w:rPr>
          <w:rFonts w:hint="eastAsia" w:ascii="仿宋" w:hAnsi="仿宋" w:eastAsia="仿宋" w:cs="仿宋"/>
          <w:i w:val="0"/>
          <w:iCs w:val="0"/>
          <w:caps w:val="0"/>
          <w:color w:val="333333"/>
          <w:spacing w:val="0"/>
          <w:sz w:val="32"/>
          <w:szCs w:val="32"/>
          <w:shd w:val="clear" w:fill="FFFFFF"/>
          <w:vertAlign w:val="baseline"/>
        </w:rPr>
        <w:t>.</w:t>
      </w:r>
      <w:r>
        <w:rPr>
          <w:rFonts w:hint="eastAsia" w:ascii="仿宋" w:hAnsi="仿宋" w:eastAsia="仿宋" w:cs="仿宋"/>
          <w:i w:val="0"/>
          <w:iCs w:val="0"/>
          <w:caps w:val="0"/>
          <w:color w:val="333333"/>
          <w:spacing w:val="0"/>
          <w:sz w:val="32"/>
          <w:szCs w:val="32"/>
          <w:shd w:val="clear" w:fill="FFFFFF"/>
          <w:vertAlign w:val="baseline"/>
          <w:lang w:eastAsia="zh-CN"/>
        </w:rPr>
        <w:t>若一户拥有多套房产，房产坐落在不同城区，如何申报入学？</w:t>
      </w:r>
    </w:p>
    <w:p w14:paraId="018DF7E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Theme="minorEastAsia" w:hAnsiTheme="minorEastAsia" w:eastAsiaTheme="minorEastAsia" w:cstheme="minorEastAsia"/>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只要有房产的城区均可申报入学，建议优先选择户口和房产在同一城区的进行申报。户口在本地的，建议选择户口所在城区进行申报，按房产对应片区划片入学；户口在外地的，可根据个人就读意愿选择任一房产对应城区申报。</w:t>
      </w:r>
    </w:p>
    <w:p w14:paraId="5F4B39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1</w:t>
      </w:r>
      <w:r>
        <w:rPr>
          <w:rFonts w:hint="eastAsia" w:ascii="仿宋" w:hAnsi="仿宋" w:eastAsia="仿宋" w:cs="仿宋"/>
          <w:i w:val="0"/>
          <w:iCs w:val="0"/>
          <w:caps w:val="0"/>
          <w:color w:val="333333"/>
          <w:spacing w:val="0"/>
          <w:sz w:val="32"/>
          <w:szCs w:val="32"/>
          <w:shd w:val="clear" w:fill="FFFFFF"/>
          <w:vertAlign w:val="baseline"/>
          <w:lang w:val="en-US" w:eastAsia="zh-CN"/>
        </w:rPr>
        <w:t>5</w:t>
      </w:r>
      <w:r>
        <w:rPr>
          <w:rFonts w:hint="eastAsia" w:ascii="仿宋" w:hAnsi="仿宋" w:eastAsia="仿宋" w:cs="仿宋"/>
          <w:i w:val="0"/>
          <w:iCs w:val="0"/>
          <w:caps w:val="0"/>
          <w:color w:val="333333"/>
          <w:spacing w:val="0"/>
          <w:sz w:val="32"/>
          <w:szCs w:val="32"/>
          <w:shd w:val="clear" w:fill="FFFFFF"/>
          <w:vertAlign w:val="baseline"/>
        </w:rPr>
        <w:t>.</w:t>
      </w:r>
      <w:r>
        <w:rPr>
          <w:rFonts w:hint="eastAsia" w:ascii="仿宋" w:hAnsi="仿宋" w:eastAsia="仿宋" w:cs="仿宋"/>
          <w:i w:val="0"/>
          <w:iCs w:val="0"/>
          <w:caps w:val="0"/>
          <w:color w:val="333333"/>
          <w:spacing w:val="0"/>
          <w:sz w:val="32"/>
          <w:szCs w:val="32"/>
          <w:shd w:val="clear" w:fill="FFFFFF"/>
          <w:vertAlign w:val="baseline"/>
          <w:lang w:eastAsia="zh-CN"/>
        </w:rPr>
        <w:t>流动人口适龄子女就学有哪些规定？</w:t>
      </w:r>
    </w:p>
    <w:p w14:paraId="7DF9EA1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Theme="minorEastAsia" w:hAnsiTheme="minorEastAsia" w:cstheme="minorEastAsia"/>
          <w:i w:val="0"/>
          <w:iCs w:val="0"/>
          <w:caps w:val="0"/>
          <w:color w:val="333333"/>
          <w:spacing w:val="0"/>
          <w:sz w:val="32"/>
          <w:szCs w:val="32"/>
          <w:shd w:val="clear" w:fill="FFFFFF"/>
          <w:vertAlign w:val="baseline"/>
          <w:lang w:val="en-US" w:eastAsia="zh-CN"/>
        </w:rPr>
      </w:pP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答：根据《湖北省居住证服务与管理办法》规定： 居住证持有人可以为其共同居住生活的未成年子女在居住地申请接受义务教育，由居住地县级教育行政部门统筹安排就读。流动人口随迁子女就学坚持“以流入地政府管理为主,以公办中小学为主，以居住证为主要依据”的基本原则，各县（市、区）政府和教育行政部门对流动人口随迁子女入学做了具体的政策安排，详见招生平台首页“政策公告”板块中各县（市、区）招生划片方案。</w:t>
      </w:r>
    </w:p>
    <w:p w14:paraId="522D14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8" w:beforeAutospacing="0" w:after="158" w:afterAutospacing="0" w:line="390" w:lineRule="atLeast"/>
        <w:ind w:left="0" w:right="0" w:firstLine="634"/>
        <w:jc w:val="both"/>
        <w:textAlignment w:val="baseline"/>
        <w:rPr>
          <w:rFonts w:hint="eastAsia" w:ascii="仿宋" w:hAnsi="仿宋" w:eastAsia="仿宋" w:cs="仿宋"/>
          <w:i w:val="0"/>
          <w:iCs w:val="0"/>
          <w:caps w:val="0"/>
          <w:color w:val="333333"/>
          <w:spacing w:val="0"/>
          <w:sz w:val="19"/>
          <w:szCs w:val="19"/>
        </w:rPr>
      </w:pPr>
      <w:r>
        <w:rPr>
          <w:rFonts w:hint="eastAsia" w:ascii="仿宋" w:hAnsi="仿宋" w:eastAsia="仿宋" w:cs="仿宋"/>
          <w:i w:val="0"/>
          <w:iCs w:val="0"/>
          <w:caps w:val="0"/>
          <w:color w:val="333333"/>
          <w:spacing w:val="0"/>
          <w:sz w:val="32"/>
          <w:szCs w:val="32"/>
          <w:shd w:val="clear" w:fill="FFFFFF"/>
          <w:vertAlign w:val="baseline"/>
        </w:rPr>
        <w:t>1</w:t>
      </w:r>
      <w:r>
        <w:rPr>
          <w:rFonts w:hint="eastAsia" w:ascii="仿宋" w:hAnsi="仿宋" w:eastAsia="仿宋" w:cs="仿宋"/>
          <w:i w:val="0"/>
          <w:iCs w:val="0"/>
          <w:caps w:val="0"/>
          <w:color w:val="333333"/>
          <w:spacing w:val="0"/>
          <w:sz w:val="32"/>
          <w:szCs w:val="32"/>
          <w:shd w:val="clear" w:fill="FFFFFF"/>
          <w:vertAlign w:val="baseline"/>
          <w:lang w:val="en-US" w:eastAsia="zh-CN"/>
        </w:rPr>
        <w:t>6</w:t>
      </w:r>
      <w:r>
        <w:rPr>
          <w:rFonts w:hint="eastAsia" w:ascii="仿宋" w:hAnsi="仿宋" w:eastAsia="仿宋" w:cs="仿宋"/>
          <w:i w:val="0"/>
          <w:iCs w:val="0"/>
          <w:caps w:val="0"/>
          <w:color w:val="333333"/>
          <w:spacing w:val="0"/>
          <w:sz w:val="32"/>
          <w:szCs w:val="32"/>
          <w:shd w:val="clear" w:fill="FFFFFF"/>
          <w:vertAlign w:val="baseline"/>
        </w:rPr>
        <w:t>.</w:t>
      </w:r>
      <w:r>
        <w:rPr>
          <w:rFonts w:hint="eastAsia" w:ascii="仿宋" w:hAnsi="仿宋" w:eastAsia="仿宋" w:cs="仿宋"/>
          <w:i w:val="0"/>
          <w:iCs w:val="0"/>
          <w:caps w:val="0"/>
          <w:color w:val="333333"/>
          <w:spacing w:val="0"/>
          <w:sz w:val="32"/>
          <w:szCs w:val="32"/>
          <w:shd w:val="clear" w:fill="FFFFFF"/>
          <w:vertAlign w:val="baseline"/>
          <w:lang w:eastAsia="zh-CN"/>
        </w:rPr>
        <w:t>登录平台遇到操作问题怎么办？</w:t>
      </w:r>
    </w:p>
    <w:p w14:paraId="6B328E5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仿宋" w:hAnsi="仿宋" w:eastAsia="仿宋" w:cs="仿宋"/>
          <w:i w:val="0"/>
          <w:iCs w:val="0"/>
          <w:caps w:val="0"/>
          <w:color w:val="333333"/>
          <w:spacing w:val="0"/>
          <w:sz w:val="19"/>
          <w:szCs w:val="19"/>
        </w:rPr>
      </w:pP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答：招生平台填报各类操作问题可通过以下三种方式解决：①在招生平台“</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电话咨询</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处</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联系</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平台操作咨询电话</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进行咨询；②在“教育入学一件事”首页“使用教程”板块中查看《</w:t>
      </w:r>
      <w:r>
        <w:rPr>
          <w:rFonts w:hint="eastAsia" w:asciiTheme="minorEastAsia" w:hAnsiTheme="minorEastAsia" w:eastAsiaTheme="minorEastAsia" w:cstheme="minorEastAsia"/>
          <w:i w:val="0"/>
          <w:iCs w:val="0"/>
          <w:caps w:val="0"/>
          <w:color w:val="333333"/>
          <w:spacing w:val="0"/>
          <w:sz w:val="32"/>
          <w:szCs w:val="32"/>
          <w:shd w:val="clear" w:fill="FFFFFF"/>
          <w:vertAlign w:val="baseline"/>
        </w:rPr>
        <w:t>202</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6</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年鄂汇办入学申请演示视频》《</w:t>
      </w:r>
      <w:r>
        <w:rPr>
          <w:rFonts w:hint="eastAsia" w:asciiTheme="minorEastAsia" w:hAnsiTheme="minorEastAsia" w:eastAsiaTheme="minorEastAsia" w:cstheme="minorEastAsia"/>
          <w:i w:val="0"/>
          <w:iCs w:val="0"/>
          <w:caps w:val="0"/>
          <w:color w:val="333333"/>
          <w:spacing w:val="0"/>
          <w:sz w:val="32"/>
          <w:szCs w:val="32"/>
          <w:shd w:val="clear" w:fill="FFFFFF"/>
          <w:vertAlign w:val="baseline"/>
        </w:rPr>
        <w:t>202</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6</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年随州市义务教育招生平台用户操作指南》进行操作；③在招生平台“校情查询”板块中联系学校进行电话咨询</w:t>
      </w:r>
      <w:r>
        <w:rPr>
          <w:rFonts w:hint="eastAsia" w:asciiTheme="minorEastAsia" w:hAnsiTheme="minorEastAsia" w:cstheme="minorEastAsia"/>
          <w:i w:val="0"/>
          <w:iCs w:val="0"/>
          <w:caps w:val="0"/>
          <w:color w:val="333333"/>
          <w:spacing w:val="0"/>
          <w:sz w:val="32"/>
          <w:szCs w:val="32"/>
          <w:shd w:val="clear" w:fill="FFFFFF"/>
          <w:vertAlign w:val="baseline"/>
          <w:lang w:eastAsia="zh-CN"/>
        </w:rPr>
        <w:t>；</w:t>
      </w:r>
      <w:r>
        <w:rPr>
          <w:rFonts w:hint="eastAsia" w:asciiTheme="minorEastAsia" w:hAnsiTheme="minorEastAsia" w:cstheme="minorEastAsia"/>
          <w:i w:val="0"/>
          <w:iCs w:val="0"/>
          <w:caps w:val="0"/>
          <w:color w:val="333333"/>
          <w:spacing w:val="0"/>
          <w:sz w:val="32"/>
          <w:szCs w:val="32"/>
          <w:shd w:val="clear" w:fill="FFFFFF"/>
          <w:vertAlign w:val="baseline"/>
          <w:lang w:val="en-US" w:eastAsia="zh-CN"/>
        </w:rPr>
        <w:t>④</w:t>
      </w:r>
      <w:r>
        <w:rPr>
          <w:rFonts w:hint="eastAsia" w:asciiTheme="minorEastAsia" w:hAnsiTheme="minorEastAsia" w:eastAsiaTheme="minorEastAsia" w:cstheme="minorEastAsia"/>
          <w:i w:val="0"/>
          <w:iCs w:val="0"/>
          <w:caps w:val="0"/>
          <w:color w:val="333333"/>
          <w:spacing w:val="0"/>
          <w:sz w:val="32"/>
          <w:szCs w:val="32"/>
          <w:shd w:val="clear" w:fill="FFFFFF"/>
          <w:vertAlign w:val="baseline"/>
          <w:lang w:eastAsia="zh-CN"/>
        </w:rPr>
        <w:t>联系各地教育局进行电话咨询，联系方式见下表。</w:t>
      </w:r>
    </w:p>
    <w:tbl>
      <w:tblPr>
        <w:tblStyle w:val="5"/>
        <w:tblW w:w="8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05" w:type="dxa"/>
          <w:left w:w="105" w:type="dxa"/>
          <w:bottom w:w="105" w:type="dxa"/>
          <w:right w:w="105" w:type="dxa"/>
        </w:tblCellMar>
      </w:tblPr>
      <w:tblGrid>
        <w:gridCol w:w="1951"/>
        <w:gridCol w:w="1501"/>
        <w:gridCol w:w="1200"/>
        <w:gridCol w:w="3868"/>
      </w:tblGrid>
      <w:tr w14:paraId="02E7D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jc w:val="center"/>
        </w:trPr>
        <w:tc>
          <w:tcPr>
            <w:tcW w:w="195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581AB2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center"/>
              <w:textAlignment w:val="baseline"/>
              <w:rPr>
                <w:rFonts w:hint="eastAsia" w:ascii="仿宋" w:hAnsi="仿宋" w:eastAsia="仿宋" w:cs="仿宋"/>
                <w:sz w:val="24"/>
                <w:szCs w:val="24"/>
              </w:rPr>
            </w:pPr>
            <w:r>
              <w:rPr>
                <w:rStyle w:val="7"/>
                <w:rFonts w:hint="eastAsia" w:ascii="仿宋" w:hAnsi="仿宋" w:eastAsia="仿宋" w:cs="仿宋"/>
                <w:b/>
                <w:bCs/>
                <w:sz w:val="24"/>
                <w:szCs w:val="24"/>
                <w:vertAlign w:val="baseline"/>
                <w:lang w:eastAsia="zh-CN"/>
              </w:rPr>
              <w:t>单位</w:t>
            </w:r>
          </w:p>
        </w:tc>
        <w:tc>
          <w:tcPr>
            <w:tcW w:w="150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319896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center"/>
              <w:textAlignment w:val="baseline"/>
              <w:rPr>
                <w:rFonts w:hint="eastAsia" w:ascii="仿宋" w:hAnsi="仿宋" w:eastAsia="仿宋" w:cs="仿宋"/>
                <w:sz w:val="24"/>
                <w:szCs w:val="24"/>
              </w:rPr>
            </w:pPr>
            <w:r>
              <w:rPr>
                <w:rStyle w:val="7"/>
                <w:rFonts w:hint="eastAsia" w:ascii="仿宋" w:hAnsi="仿宋" w:eastAsia="仿宋" w:cs="仿宋"/>
                <w:b/>
                <w:bCs/>
                <w:sz w:val="24"/>
                <w:szCs w:val="24"/>
                <w:vertAlign w:val="baseline"/>
                <w:lang w:eastAsia="zh-CN"/>
              </w:rPr>
              <w:t>业务科室</w:t>
            </w:r>
          </w:p>
        </w:tc>
        <w:tc>
          <w:tcPr>
            <w:tcW w:w="120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66644D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center"/>
              <w:textAlignment w:val="baseline"/>
              <w:rPr>
                <w:rFonts w:hint="eastAsia" w:ascii="仿宋" w:hAnsi="仿宋" w:eastAsia="仿宋" w:cs="仿宋"/>
                <w:sz w:val="24"/>
                <w:szCs w:val="24"/>
              </w:rPr>
            </w:pPr>
            <w:r>
              <w:rPr>
                <w:rStyle w:val="7"/>
                <w:rFonts w:hint="eastAsia" w:ascii="仿宋" w:hAnsi="仿宋" w:eastAsia="仿宋" w:cs="仿宋"/>
                <w:b/>
                <w:bCs/>
                <w:sz w:val="24"/>
                <w:szCs w:val="24"/>
                <w:vertAlign w:val="baseline"/>
                <w:lang w:eastAsia="zh-CN"/>
              </w:rPr>
              <w:t>联系方式</w:t>
            </w:r>
          </w:p>
        </w:tc>
        <w:tc>
          <w:tcPr>
            <w:tcW w:w="3868" w:type="dxa"/>
            <w:tcBorders>
              <w:top w:val="single" w:color="000000" w:sz="6" w:space="0"/>
              <w:left w:val="single" w:color="000000" w:sz="6" w:space="0"/>
              <w:bottom w:val="single" w:color="000000" w:sz="6" w:space="0"/>
              <w:right w:val="single" w:color="000000" w:sz="6" w:space="0"/>
            </w:tcBorders>
            <w:shd w:val="clear" w:color="auto" w:fill="auto"/>
            <w:tcMar>
              <w:top w:w="0" w:type="dxa"/>
              <w:left w:w="115" w:type="dxa"/>
              <w:bottom w:w="0" w:type="dxa"/>
              <w:right w:w="115" w:type="dxa"/>
            </w:tcMar>
            <w:vAlign w:val="top"/>
          </w:tcPr>
          <w:p w14:paraId="34D72F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center"/>
              <w:textAlignment w:val="baseline"/>
              <w:rPr>
                <w:rFonts w:hint="eastAsia" w:ascii="仿宋" w:hAnsi="仿宋" w:eastAsia="仿宋" w:cs="仿宋"/>
                <w:sz w:val="24"/>
                <w:szCs w:val="24"/>
              </w:rPr>
            </w:pPr>
            <w:r>
              <w:rPr>
                <w:rStyle w:val="7"/>
                <w:rFonts w:hint="eastAsia" w:ascii="仿宋" w:hAnsi="仿宋" w:eastAsia="仿宋" w:cs="仿宋"/>
                <w:b/>
                <w:bCs/>
                <w:sz w:val="24"/>
                <w:szCs w:val="24"/>
                <w:vertAlign w:val="baseline"/>
                <w:lang w:eastAsia="zh-CN"/>
              </w:rPr>
              <w:t>办公地址</w:t>
            </w:r>
          </w:p>
        </w:tc>
      </w:tr>
      <w:tr w14:paraId="096A5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jc w:val="center"/>
        </w:trPr>
        <w:tc>
          <w:tcPr>
            <w:tcW w:w="195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19EF45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eastAsia" w:ascii="仿宋" w:hAnsi="仿宋" w:eastAsia="仿宋" w:cs="仿宋"/>
                <w:sz w:val="24"/>
                <w:szCs w:val="24"/>
              </w:rPr>
            </w:pPr>
            <w:r>
              <w:rPr>
                <w:rFonts w:hint="eastAsia" w:ascii="仿宋" w:hAnsi="仿宋" w:eastAsia="仿宋" w:cs="仿宋"/>
                <w:sz w:val="24"/>
                <w:szCs w:val="24"/>
                <w:vertAlign w:val="baseline"/>
                <w:lang w:eastAsia="zh-CN"/>
              </w:rPr>
              <w:t>随州市教育局</w:t>
            </w:r>
          </w:p>
        </w:tc>
        <w:tc>
          <w:tcPr>
            <w:tcW w:w="150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562FB2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textAlignment w:val="baseline"/>
              <w:rPr>
                <w:rFonts w:hint="eastAsia" w:ascii="仿宋" w:hAnsi="仿宋" w:eastAsia="仿宋" w:cs="仿宋"/>
                <w:sz w:val="24"/>
                <w:szCs w:val="24"/>
              </w:rPr>
            </w:pPr>
            <w:r>
              <w:rPr>
                <w:rFonts w:hint="eastAsia" w:ascii="仿宋" w:hAnsi="仿宋" w:eastAsia="仿宋" w:cs="仿宋"/>
                <w:sz w:val="24"/>
                <w:szCs w:val="24"/>
                <w:vertAlign w:val="baseline"/>
                <w:lang w:eastAsia="zh-CN"/>
              </w:rPr>
              <w:t>基础教育科</w:t>
            </w:r>
          </w:p>
        </w:tc>
        <w:tc>
          <w:tcPr>
            <w:tcW w:w="120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4CDD5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3590012</w:t>
            </w:r>
          </w:p>
        </w:tc>
        <w:tc>
          <w:tcPr>
            <w:tcW w:w="3868" w:type="dxa"/>
            <w:tcBorders>
              <w:top w:val="single" w:color="000000" w:sz="6" w:space="0"/>
              <w:left w:val="single" w:color="000000" w:sz="6" w:space="0"/>
              <w:bottom w:val="single" w:color="000000" w:sz="6" w:space="0"/>
              <w:right w:val="single" w:color="000000" w:sz="6" w:space="0"/>
            </w:tcBorders>
            <w:shd w:val="clear" w:color="auto" w:fill="auto"/>
            <w:tcMar>
              <w:top w:w="0" w:type="dxa"/>
              <w:left w:w="115" w:type="dxa"/>
              <w:bottom w:w="0" w:type="dxa"/>
              <w:right w:w="115" w:type="dxa"/>
            </w:tcMar>
            <w:vAlign w:val="top"/>
          </w:tcPr>
          <w:p w14:paraId="78368F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eastAsia" w:ascii="仿宋" w:hAnsi="仿宋" w:eastAsia="仿宋" w:cs="仿宋"/>
                <w:sz w:val="24"/>
                <w:szCs w:val="24"/>
              </w:rPr>
            </w:pPr>
            <w:r>
              <w:rPr>
                <w:rFonts w:hint="eastAsia" w:ascii="仿宋" w:hAnsi="仿宋" w:eastAsia="仿宋" w:cs="仿宋"/>
                <w:sz w:val="24"/>
                <w:szCs w:val="24"/>
                <w:vertAlign w:val="baseline"/>
                <w:lang w:eastAsia="zh-CN"/>
              </w:rPr>
              <w:t>随州市曾都区沿河大道178号（原市委党校院内）</w:t>
            </w:r>
          </w:p>
        </w:tc>
      </w:tr>
      <w:tr w14:paraId="52039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jc w:val="center"/>
        </w:trPr>
        <w:tc>
          <w:tcPr>
            <w:tcW w:w="195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3EE603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eastAsia" w:ascii="仿宋" w:hAnsi="仿宋" w:eastAsia="仿宋" w:cs="仿宋"/>
                <w:sz w:val="24"/>
                <w:szCs w:val="24"/>
              </w:rPr>
            </w:pPr>
            <w:r>
              <w:rPr>
                <w:rFonts w:hint="eastAsia" w:ascii="仿宋" w:hAnsi="仿宋" w:eastAsia="仿宋" w:cs="仿宋"/>
                <w:sz w:val="24"/>
                <w:szCs w:val="24"/>
                <w:vertAlign w:val="baseline"/>
                <w:lang w:eastAsia="zh-CN"/>
              </w:rPr>
              <w:t>曾都区教育局</w:t>
            </w:r>
          </w:p>
        </w:tc>
        <w:tc>
          <w:tcPr>
            <w:tcW w:w="150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68A391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textAlignment w:val="baseline"/>
              <w:rPr>
                <w:rFonts w:hint="eastAsia" w:ascii="仿宋" w:hAnsi="仿宋" w:eastAsia="仿宋" w:cs="仿宋"/>
                <w:sz w:val="24"/>
                <w:szCs w:val="24"/>
              </w:rPr>
            </w:pPr>
            <w:r>
              <w:rPr>
                <w:rFonts w:hint="eastAsia" w:ascii="仿宋" w:hAnsi="仿宋" w:eastAsia="仿宋" w:cs="仿宋"/>
                <w:sz w:val="24"/>
                <w:szCs w:val="24"/>
                <w:vertAlign w:val="baseline"/>
                <w:lang w:val="en-US" w:eastAsia="zh-CN"/>
              </w:rPr>
              <w:t>基础</w:t>
            </w:r>
            <w:r>
              <w:rPr>
                <w:rFonts w:hint="eastAsia" w:ascii="仿宋" w:hAnsi="仿宋" w:eastAsia="仿宋" w:cs="仿宋"/>
                <w:sz w:val="24"/>
                <w:szCs w:val="24"/>
                <w:vertAlign w:val="baseline"/>
                <w:lang w:eastAsia="zh-CN"/>
              </w:rPr>
              <w:t>教育</w:t>
            </w:r>
            <w:r>
              <w:rPr>
                <w:rFonts w:hint="eastAsia" w:ascii="仿宋" w:hAnsi="仿宋" w:eastAsia="仿宋" w:cs="仿宋"/>
                <w:sz w:val="24"/>
                <w:szCs w:val="24"/>
                <w:vertAlign w:val="baseline"/>
                <w:lang w:val="en-US" w:eastAsia="zh-CN"/>
              </w:rPr>
              <w:t>股</w:t>
            </w:r>
          </w:p>
        </w:tc>
        <w:tc>
          <w:tcPr>
            <w:tcW w:w="120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3D0987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3590533</w:t>
            </w:r>
          </w:p>
        </w:tc>
        <w:tc>
          <w:tcPr>
            <w:tcW w:w="3868" w:type="dxa"/>
            <w:tcBorders>
              <w:top w:val="single" w:color="000000" w:sz="6" w:space="0"/>
              <w:left w:val="single" w:color="000000" w:sz="6" w:space="0"/>
              <w:bottom w:val="single" w:color="000000" w:sz="6" w:space="0"/>
              <w:right w:val="single" w:color="000000" w:sz="6" w:space="0"/>
            </w:tcBorders>
            <w:shd w:val="clear" w:color="auto" w:fill="auto"/>
            <w:tcMar>
              <w:top w:w="0" w:type="dxa"/>
              <w:left w:w="115" w:type="dxa"/>
              <w:bottom w:w="0" w:type="dxa"/>
              <w:right w:w="115" w:type="dxa"/>
            </w:tcMar>
            <w:vAlign w:val="top"/>
          </w:tcPr>
          <w:p w14:paraId="372CAA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随州市曾都区东城街道舜井大道41号</w:t>
            </w:r>
          </w:p>
        </w:tc>
      </w:tr>
      <w:tr w14:paraId="2B9B1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jc w:val="center"/>
        </w:trPr>
        <w:tc>
          <w:tcPr>
            <w:tcW w:w="195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6E40C8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eastAsia" w:ascii="仿宋" w:hAnsi="仿宋" w:eastAsia="仿宋" w:cs="仿宋"/>
                <w:sz w:val="24"/>
                <w:szCs w:val="24"/>
              </w:rPr>
            </w:pPr>
            <w:r>
              <w:rPr>
                <w:rFonts w:hint="eastAsia" w:ascii="仿宋" w:hAnsi="仿宋" w:eastAsia="仿宋" w:cs="仿宋"/>
                <w:sz w:val="24"/>
                <w:szCs w:val="24"/>
                <w:vertAlign w:val="baseline"/>
                <w:lang w:eastAsia="zh-CN"/>
              </w:rPr>
              <w:t>广水市教育局</w:t>
            </w:r>
          </w:p>
        </w:tc>
        <w:tc>
          <w:tcPr>
            <w:tcW w:w="150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5A3892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textAlignment w:val="baseline"/>
              <w:rPr>
                <w:rFonts w:hint="eastAsia" w:ascii="仿宋" w:hAnsi="仿宋" w:eastAsia="仿宋" w:cs="仿宋"/>
                <w:sz w:val="24"/>
                <w:szCs w:val="24"/>
              </w:rPr>
            </w:pPr>
            <w:r>
              <w:rPr>
                <w:rFonts w:hint="eastAsia" w:ascii="仿宋" w:hAnsi="仿宋" w:eastAsia="仿宋" w:cs="仿宋"/>
                <w:sz w:val="24"/>
                <w:szCs w:val="24"/>
                <w:vertAlign w:val="baseline"/>
                <w:lang w:val="en-US" w:eastAsia="zh-CN"/>
              </w:rPr>
              <w:t>基础</w:t>
            </w:r>
            <w:r>
              <w:rPr>
                <w:rFonts w:hint="eastAsia" w:ascii="仿宋" w:hAnsi="仿宋" w:eastAsia="仿宋" w:cs="仿宋"/>
                <w:sz w:val="24"/>
                <w:szCs w:val="24"/>
                <w:vertAlign w:val="baseline"/>
                <w:lang w:eastAsia="zh-CN"/>
              </w:rPr>
              <w:t>教育</w:t>
            </w:r>
            <w:r>
              <w:rPr>
                <w:rFonts w:hint="eastAsia" w:ascii="仿宋" w:hAnsi="仿宋" w:eastAsia="仿宋" w:cs="仿宋"/>
                <w:sz w:val="24"/>
                <w:szCs w:val="24"/>
                <w:vertAlign w:val="baseline"/>
                <w:lang w:val="en-US" w:eastAsia="zh-CN"/>
              </w:rPr>
              <w:t>股</w:t>
            </w:r>
          </w:p>
        </w:tc>
        <w:tc>
          <w:tcPr>
            <w:tcW w:w="120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1C903B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6253716</w:t>
            </w:r>
          </w:p>
        </w:tc>
        <w:tc>
          <w:tcPr>
            <w:tcW w:w="3868" w:type="dxa"/>
            <w:tcBorders>
              <w:top w:val="single" w:color="000000" w:sz="6" w:space="0"/>
              <w:left w:val="single" w:color="000000" w:sz="6" w:space="0"/>
              <w:bottom w:val="single" w:color="000000" w:sz="6" w:space="0"/>
              <w:right w:val="single" w:color="000000" w:sz="6" w:space="0"/>
            </w:tcBorders>
            <w:shd w:val="clear" w:color="auto" w:fill="auto"/>
            <w:tcMar>
              <w:top w:w="0" w:type="dxa"/>
              <w:left w:w="115" w:type="dxa"/>
              <w:bottom w:w="0" w:type="dxa"/>
              <w:right w:w="115" w:type="dxa"/>
            </w:tcMar>
            <w:vAlign w:val="top"/>
          </w:tcPr>
          <w:p w14:paraId="784C66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广水市应山办事处西正街29号</w:t>
            </w:r>
          </w:p>
        </w:tc>
      </w:tr>
      <w:tr w14:paraId="27E1C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jc w:val="center"/>
        </w:trPr>
        <w:tc>
          <w:tcPr>
            <w:tcW w:w="195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0B0F927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随县教育局</w:t>
            </w:r>
          </w:p>
        </w:tc>
        <w:tc>
          <w:tcPr>
            <w:tcW w:w="1501"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2AAED4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textAlignment w:val="baseline"/>
              <w:rPr>
                <w:rFonts w:hint="eastAsia" w:ascii="仿宋" w:hAnsi="仿宋" w:eastAsia="仿宋" w:cs="仿宋"/>
                <w:sz w:val="24"/>
                <w:szCs w:val="24"/>
              </w:rPr>
            </w:pPr>
            <w:r>
              <w:rPr>
                <w:rFonts w:hint="eastAsia" w:ascii="仿宋" w:hAnsi="仿宋" w:eastAsia="仿宋" w:cs="仿宋"/>
                <w:sz w:val="24"/>
                <w:szCs w:val="24"/>
                <w:vertAlign w:val="baseline"/>
                <w:lang w:val="en-US" w:eastAsia="zh-CN"/>
              </w:rPr>
              <w:t>基础</w:t>
            </w:r>
            <w:r>
              <w:rPr>
                <w:rFonts w:hint="eastAsia" w:ascii="仿宋" w:hAnsi="仿宋" w:eastAsia="仿宋" w:cs="仿宋"/>
                <w:sz w:val="24"/>
                <w:szCs w:val="24"/>
                <w:vertAlign w:val="baseline"/>
                <w:lang w:eastAsia="zh-CN"/>
              </w:rPr>
              <w:t>教育</w:t>
            </w:r>
            <w:r>
              <w:rPr>
                <w:rFonts w:hint="eastAsia" w:ascii="仿宋" w:hAnsi="仿宋" w:eastAsia="仿宋" w:cs="仿宋"/>
                <w:sz w:val="24"/>
                <w:szCs w:val="24"/>
                <w:vertAlign w:val="baseline"/>
                <w:lang w:val="en-US" w:eastAsia="zh-CN"/>
              </w:rPr>
              <w:t>股</w:t>
            </w:r>
          </w:p>
        </w:tc>
        <w:tc>
          <w:tcPr>
            <w:tcW w:w="120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top"/>
          </w:tcPr>
          <w:p w14:paraId="7A953E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3339186</w:t>
            </w:r>
          </w:p>
        </w:tc>
        <w:tc>
          <w:tcPr>
            <w:tcW w:w="3868" w:type="dxa"/>
            <w:tcBorders>
              <w:top w:val="single" w:color="000000" w:sz="6" w:space="0"/>
              <w:left w:val="single" w:color="000000" w:sz="6" w:space="0"/>
              <w:bottom w:val="single" w:color="000000" w:sz="6" w:space="0"/>
              <w:right w:val="single" w:color="000000" w:sz="6" w:space="0"/>
            </w:tcBorders>
            <w:shd w:val="clear" w:color="auto" w:fill="auto"/>
            <w:tcMar>
              <w:top w:w="0" w:type="dxa"/>
              <w:left w:w="115" w:type="dxa"/>
              <w:bottom w:w="0" w:type="dxa"/>
              <w:right w:w="115" w:type="dxa"/>
            </w:tcMar>
            <w:vAlign w:val="top"/>
          </w:tcPr>
          <w:p w14:paraId="53B1E6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0"/>
              <w:jc w:val="left"/>
              <w:textAlignment w:val="baseline"/>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随县振兴路厉山镇政府北侧160米</w:t>
            </w:r>
          </w:p>
        </w:tc>
      </w:tr>
    </w:tbl>
    <w:p w14:paraId="100196A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34"/>
        <w:jc w:val="left"/>
        <w:textAlignment w:val="baseline"/>
        <w:rPr>
          <w:rFonts w:hint="eastAsia" w:ascii="仿宋" w:hAnsi="仿宋" w:eastAsia="仿宋" w:cs="仿宋"/>
          <w:i w:val="0"/>
          <w:iCs w:val="0"/>
          <w:caps w:val="0"/>
          <w:color w:val="333333"/>
          <w:spacing w:val="0"/>
          <w:sz w:val="32"/>
          <w:szCs w:val="32"/>
          <w:shd w:val="clear" w:fill="FFFFFF"/>
          <w:vertAlign w:val="baseline"/>
          <w:lang w:eastAsia="zh-CN"/>
        </w:rPr>
      </w:pPr>
    </w:p>
    <w:p w14:paraId="551F785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8F3C9D"/>
    <w:rsid w:val="05DC3A58"/>
    <w:rsid w:val="0AF823F0"/>
    <w:rsid w:val="0CFC11DA"/>
    <w:rsid w:val="131D1E0C"/>
    <w:rsid w:val="195C7B87"/>
    <w:rsid w:val="3112260E"/>
    <w:rsid w:val="3D8F3C9D"/>
    <w:rsid w:val="4B01773A"/>
    <w:rsid w:val="5453045F"/>
    <w:rsid w:val="6D1E0938"/>
    <w:rsid w:val="7B277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rFonts w:ascii="仿宋" w:hAnsi="仿宋" w:eastAsia="楷体"/>
      <w:b/>
      <w:sz w:val="36"/>
      <w:szCs w:val="22"/>
    </w:rPr>
  </w:style>
  <w:style w:type="paragraph" w:styleId="3">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楷体"/>
      <w:b/>
      <w:sz w:val="32"/>
      <w:szCs w:val="2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2633</Words>
  <Characters>2736</Characters>
  <Lines>0</Lines>
  <Paragraphs>0</Paragraphs>
  <TotalTime>26</TotalTime>
  <ScaleCrop>false</ScaleCrop>
  <LinksUpToDate>false</LinksUpToDate>
  <CharactersWithSpaces>2737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2025-02-28T01:05:00Z</dcterms:created>
  <dc:creator>单芃珹</dc:creator>
  <cp:lastModifiedBy>WPS_1743494984</cp:lastModifiedBy>
  <dcterms:modified xsi:type="dcterms:W3CDTF">2026-06-23T08:19:58Z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28B5EA1B1D5642AA9526887317B5B39B_11</vt:lpwstr>
  </property>
  <property fmtid="{D5CDD505-2E9C-101B-9397-08002B2CF9AE}" pid="4" name="KSOTemplateDocerSaveRecord">
    <vt:lpwstr>eyJoZGlkIjoiMTAwNmJjMDk0ODFlMjVhYjRjMzY0ZDhjMzA4N2E5MGEiLCJ1c2VySWQiOiIxNjkyNDE4Nzg4In0=</vt:lpwstr>
  </property>
</Properties>
</file>