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0146">
      <w:pPr>
        <w:spacing w:line="579" w:lineRule="exact"/>
        <w:rPr>
          <w:rFonts w:eastAsia="黑体"/>
          <w:color w:val="00000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D2B7660">
      <w:pPr>
        <w:spacing w:line="579" w:lineRule="exact"/>
        <w:jc w:val="center"/>
        <w:rPr>
          <w:rFonts w:eastAsia="宋体"/>
          <w:color w:val="000000"/>
          <w:sz w:val="44"/>
          <w:szCs w:val="44"/>
        </w:rPr>
      </w:pPr>
    </w:p>
    <w:p w14:paraId="36194673">
      <w:pPr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定标会议主要议程（示例）</w:t>
      </w:r>
    </w:p>
    <w:bookmarkEnd w:id="0"/>
    <w:p w14:paraId="2BAE7E52">
      <w:pPr>
        <w:spacing w:line="579" w:lineRule="exact"/>
        <w:rPr>
          <w:rFonts w:eastAsia="宋体"/>
          <w:color w:val="000000"/>
          <w:szCs w:val="32"/>
        </w:rPr>
      </w:pPr>
    </w:p>
    <w:p w14:paraId="321EF166">
      <w:pPr>
        <w:pStyle w:val="2"/>
        <w:autoSpaceDE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定标委员会组长宣读定标委员会组建情况及组长、成员名单、宣读定标纪律，定标委员会成</w:t>
      </w:r>
      <w:r>
        <w:rPr>
          <w:rFonts w:ascii="仿宋_GB2312" w:hAnsi="仿宋_GB2312" w:eastAsia="仿宋_GB2312" w:cs="仿宋_GB2312"/>
          <w:sz w:val="32"/>
          <w:szCs w:val="32"/>
        </w:rPr>
        <w:t>员签订承诺书。</w:t>
      </w:r>
    </w:p>
    <w:p w14:paraId="7C4F6311">
      <w:pPr>
        <w:pStyle w:val="2"/>
        <w:autoSpaceDE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招标项目负责人向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定标委员会介绍项目情况、招标情况、评标情况。如已对中标候选人进行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清标和考察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的，还应介绍清标和考察情况。同时提供相关资料（包括：招标文件、开标记录、评标报告、定标参考要素的基本情况表、涉及定标的其它资料）。</w:t>
      </w:r>
    </w:p>
    <w:p w14:paraId="4AEE254F">
      <w:pPr>
        <w:pStyle w:val="2"/>
        <w:autoSpaceDE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如招标文件规定需要答辩的，定标委员会需对全部中标候选人进行答辩。</w:t>
      </w:r>
    </w:p>
    <w:p w14:paraId="6B4C2E37">
      <w:pPr>
        <w:pStyle w:val="2"/>
        <w:autoSpaceDE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4.定标。定标委员会成员按照招标文件确定的定标办法确定中标人。</w:t>
      </w:r>
    </w:p>
    <w:p w14:paraId="782C6E22">
      <w:pPr>
        <w:pStyle w:val="2"/>
        <w:autoSpaceDE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定标报告。根据定标结果形成书面定标报告。</w:t>
      </w:r>
    </w:p>
    <w:p w14:paraId="7DA73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57715504"/>
    <w:rsid w:val="621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向来缘浅，奈何情深</dc:creator>
  <cp:lastModifiedBy>向来缘浅，奈何情深</cp:lastModifiedBy>
  <dcterms:modified xsi:type="dcterms:W3CDTF">2024-09-11T08:42:44Z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455872A06E274865BE8F70329E9E8235_13</vt:lpwstr>
  </property>
</Properties>
</file>