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广水市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民族宗教事务局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政府信息公开申请表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76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ZDViMzAyNjQzZWY5MzI4YjJlOWQ3MDBiNGNiMTEifQ=="/>
  </w:docVars>
  <w:rsids>
    <w:rsidRoot w:val="392906CF"/>
    <w:rsid w:val="392906CF"/>
    <w:rsid w:val="FEA5F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2022-09-21T23:51:00Z</dcterms:created>
  <dc:creator>Administrator</dc:creator>
  <cp:lastModifiedBy>曹顺猛</cp:lastModifiedBy>
  <dcterms:modified xsi:type="dcterms:W3CDTF">2024-08-05T10:48:55Z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BEBC7E8F44CF224F973DB0663415CC38_43</vt:lpwstr>
  </property>
</Properties>
</file>