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民办非企业单位</w:t>
      </w:r>
      <w:bookmarkStart w:id="0" w:name="_GoBack"/>
      <w:bookmarkEnd w:id="0"/>
      <w:r>
        <w:rPr>
          <w:rFonts w:hint="eastAsia" w:ascii="方正小标宋简体" w:hAnsi="方正小标宋简体" w:eastAsia="方正小标宋简体" w:cs="方正小标宋简体"/>
          <w:b/>
          <w:bCs/>
          <w:sz w:val="44"/>
          <w:szCs w:val="44"/>
        </w:rPr>
        <w:t>非营利监管专项行动自查自纠表</w:t>
      </w:r>
    </w:p>
    <w:p>
      <w:pPr>
        <w:adjustRightInd w:val="0"/>
        <w:snapToGrid w:val="0"/>
        <w:spacing w:line="500" w:lineRule="exact"/>
        <w:ind w:firstLine="99"/>
        <w:jc w:val="left"/>
        <w:rPr>
          <w:rFonts w:ascii="楷体_GB2312" w:hAnsi="楷体_GB2312" w:eastAsia="楷体_GB2312" w:cs="楷体_GB2312"/>
          <w:spacing w:val="-18"/>
          <w:w w:val="93"/>
          <w:kern w:val="0"/>
          <w:sz w:val="24"/>
        </w:rPr>
      </w:pPr>
    </w:p>
    <w:p>
      <w:pPr>
        <w:adjustRightInd w:val="0"/>
        <w:snapToGrid w:val="0"/>
        <w:spacing w:line="500" w:lineRule="exact"/>
        <w:ind w:firstLine="99"/>
        <w:jc w:val="left"/>
        <w:rPr>
          <w:rFonts w:ascii="楷体_GB2312" w:hAnsi="楷体_GB2312" w:eastAsia="楷体_GB2312" w:cs="楷体_GB2312"/>
          <w:spacing w:val="-18"/>
          <w:w w:val="93"/>
          <w:kern w:val="0"/>
          <w:sz w:val="24"/>
        </w:rPr>
      </w:pPr>
      <w:r>
        <w:rPr>
          <w:rFonts w:hint="eastAsia" w:ascii="楷体_GB2312" w:hAnsi="楷体_GB2312" w:eastAsia="楷体_GB2312" w:cs="楷体_GB2312"/>
          <w:spacing w:val="-18"/>
          <w:w w:val="93"/>
          <w:kern w:val="0"/>
          <w:sz w:val="24"/>
        </w:rPr>
        <w:t>填报单位：      （单位公章）</w:t>
      </w:r>
    </w:p>
    <w:p>
      <w:pPr>
        <w:adjustRightInd w:val="0"/>
        <w:snapToGrid w:val="0"/>
        <w:spacing w:line="500" w:lineRule="exact"/>
        <w:ind w:firstLine="99"/>
        <w:jc w:val="left"/>
        <w:rPr>
          <w:rFonts w:ascii="楷体_GB2312" w:hAnsi="楷体_GB2312" w:eastAsia="楷体_GB2312" w:cs="楷体_GB2312"/>
          <w:spacing w:val="-18"/>
          <w:w w:val="93"/>
          <w:kern w:val="0"/>
          <w:sz w:val="24"/>
        </w:rPr>
      </w:pPr>
      <w:r>
        <w:rPr>
          <w:rFonts w:hint="eastAsia" w:ascii="楷体_GB2312" w:hAnsi="楷体_GB2312" w:eastAsia="楷体_GB2312" w:cs="楷体_GB2312"/>
          <w:spacing w:val="-18"/>
          <w:w w:val="93"/>
          <w:kern w:val="0"/>
          <w:sz w:val="24"/>
        </w:rPr>
        <w:t>民办非企业单位法定代表人（负责人）签名：                       填报人签名：                         联系电话：</w:t>
      </w:r>
    </w:p>
    <w:p>
      <w:pPr>
        <w:adjustRightInd w:val="0"/>
        <w:snapToGrid w:val="0"/>
        <w:spacing w:line="500" w:lineRule="exact"/>
        <w:ind w:firstLine="99"/>
        <w:jc w:val="left"/>
        <w:rPr>
          <w:rFonts w:ascii="仿宋_GB2312" w:hAnsi="仿宋_GB2312" w:eastAsia="仿宋_GB2312" w:cs="仿宋_GB2312"/>
          <w:sz w:val="32"/>
          <w:szCs w:val="32"/>
        </w:rPr>
      </w:pPr>
      <w:r>
        <w:rPr>
          <w:rFonts w:hint="eastAsia" w:ascii="楷体_GB2312" w:hAnsi="楷体_GB2312" w:eastAsia="楷体_GB2312" w:cs="楷体_GB2312"/>
          <w:spacing w:val="-18"/>
          <w:w w:val="93"/>
          <w:kern w:val="0"/>
          <w:sz w:val="24"/>
        </w:rPr>
        <w:t>民办非企业单位是否存在以下违规行为，请按实际情况填写以下自查自纠表。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6831"/>
        <w:gridCol w:w="15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黑体" w:hAnsi="黑体" w:eastAsia="黑体" w:cs="黑体"/>
                <w:b/>
                <w:bCs/>
                <w:sz w:val="20"/>
                <w:szCs w:val="20"/>
              </w:rPr>
            </w:pPr>
            <w:r>
              <w:rPr>
                <w:rFonts w:hint="eastAsia" w:ascii="黑体" w:hAnsi="黑体" w:eastAsia="黑体" w:cs="黑体"/>
                <w:b/>
                <w:bCs/>
                <w:sz w:val="20"/>
                <w:szCs w:val="20"/>
              </w:rPr>
              <w:t>序号</w:t>
            </w:r>
          </w:p>
        </w:tc>
        <w:tc>
          <w:tcPr>
            <w:tcW w:w="6831" w:type="dxa"/>
          </w:tcPr>
          <w:p>
            <w:pPr>
              <w:spacing w:line="560" w:lineRule="exact"/>
              <w:jc w:val="center"/>
              <w:rPr>
                <w:rFonts w:ascii="黑体" w:hAnsi="黑体" w:eastAsia="黑体" w:cs="黑体"/>
                <w:b/>
                <w:bCs/>
                <w:sz w:val="20"/>
                <w:szCs w:val="20"/>
              </w:rPr>
            </w:pPr>
            <w:r>
              <w:rPr>
                <w:rFonts w:hint="eastAsia" w:ascii="黑体" w:hAnsi="黑体" w:eastAsia="黑体" w:cs="黑体"/>
                <w:b/>
                <w:bCs/>
                <w:sz w:val="20"/>
                <w:szCs w:val="20"/>
              </w:rPr>
              <w:t>问题情形</w:t>
            </w:r>
          </w:p>
        </w:tc>
        <w:tc>
          <w:tcPr>
            <w:tcW w:w="1575" w:type="dxa"/>
          </w:tcPr>
          <w:p>
            <w:pPr>
              <w:spacing w:line="560" w:lineRule="exact"/>
              <w:rPr>
                <w:rFonts w:ascii="黑体" w:hAnsi="黑体" w:eastAsia="黑体" w:cs="黑体"/>
                <w:b/>
                <w:bCs/>
                <w:sz w:val="20"/>
                <w:szCs w:val="20"/>
              </w:rPr>
            </w:pPr>
            <w:r>
              <w:rPr>
                <w:rFonts w:hint="eastAsia" w:ascii="黑体" w:hAnsi="黑体" w:eastAsia="黑体" w:cs="黑体"/>
                <w:b/>
                <w:bCs/>
                <w:sz w:val="20"/>
                <w:szCs w:val="20"/>
              </w:rPr>
              <w:t>发现问题（个）</w:t>
            </w:r>
          </w:p>
        </w:tc>
        <w:tc>
          <w:tcPr>
            <w:tcW w:w="4725" w:type="dxa"/>
          </w:tcPr>
          <w:p>
            <w:pPr>
              <w:spacing w:line="560" w:lineRule="exact"/>
              <w:jc w:val="center"/>
              <w:rPr>
                <w:rFonts w:ascii="黑体" w:hAnsi="黑体" w:eastAsia="黑体" w:cs="黑体"/>
                <w:b/>
                <w:bCs/>
                <w:sz w:val="20"/>
                <w:szCs w:val="20"/>
              </w:rPr>
            </w:pPr>
            <w:r>
              <w:rPr>
                <w:rFonts w:hint="eastAsia" w:ascii="黑体" w:hAnsi="黑体" w:eastAsia="黑体" w:cs="黑体"/>
                <w:b/>
                <w:bCs/>
                <w:sz w:val="20"/>
                <w:szCs w:val="20"/>
              </w:rPr>
              <w:t>完成整改（个）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w:t>
            </w:r>
          </w:p>
        </w:tc>
        <w:tc>
          <w:tcPr>
            <w:tcW w:w="6831" w:type="dxa"/>
          </w:tcPr>
          <w:p>
            <w:pPr>
              <w:spacing w:line="560" w:lineRule="exact"/>
              <w:rPr>
                <w:rFonts w:ascii="宋体" w:hAnsi="宋体" w:eastAsia="宋体" w:cs="宋体"/>
                <w:sz w:val="20"/>
                <w:szCs w:val="20"/>
              </w:rPr>
            </w:pPr>
            <w:r>
              <w:rPr>
                <w:rFonts w:hint="eastAsia" w:ascii="宋体" w:hAnsi="宋体" w:eastAsia="宋体" w:cs="宋体"/>
                <w:sz w:val="20"/>
                <w:szCs w:val="20"/>
              </w:rPr>
              <w:t>违反开办资金为捐助财产要求，违规向出资人等返还开办资金的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2</w:t>
            </w:r>
          </w:p>
        </w:tc>
        <w:tc>
          <w:tcPr>
            <w:tcW w:w="6831" w:type="dxa"/>
          </w:tcPr>
          <w:p>
            <w:pPr>
              <w:spacing w:line="560" w:lineRule="exact"/>
              <w:rPr>
                <w:rFonts w:ascii="宋体" w:hAnsi="宋体" w:eastAsia="宋体" w:cs="宋体"/>
                <w:sz w:val="20"/>
                <w:szCs w:val="20"/>
              </w:rPr>
            </w:pPr>
            <w:r>
              <w:rPr>
                <w:rFonts w:hint="eastAsia" w:ascii="宋体" w:hAnsi="宋体" w:eastAsia="宋体" w:cs="宋体"/>
                <w:sz w:val="20"/>
                <w:szCs w:val="20"/>
              </w:rPr>
              <w:t>财务收支未全部纳入本组织法定账簿核算、将组织财务收支与其他组织收支混管或者将以本组织名义开展活动的收支交由其他组织或个人收取的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3</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使用其他组织或个人银行账户进行账务往来的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4</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未按照《民间非营利组织会计制度》相关规定对投资收益进行核算的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5</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支出超出章程规定的业务活动范围的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6</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向出资人、举办者、捐赠人、理事、监事等分配或者变相分配本组织财产的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7</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通过虚增业务活动成本、虚假发放工作人员费用、专家费用等方式分配或者变相分配本组织财产的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8</w:t>
            </w:r>
          </w:p>
        </w:tc>
        <w:tc>
          <w:tcPr>
            <w:tcW w:w="6831" w:type="dxa"/>
          </w:tcPr>
          <w:p>
            <w:pPr>
              <w:adjustRightInd w:val="0"/>
              <w:snapToGrid w:val="0"/>
              <w:spacing w:line="560" w:lineRule="exact"/>
              <w:rPr>
                <w:rFonts w:ascii="宋体" w:hAnsi="宋体" w:eastAsia="宋体" w:cs="宋体"/>
                <w:sz w:val="20"/>
                <w:szCs w:val="20"/>
              </w:rPr>
            </w:pPr>
            <w:r>
              <w:rPr>
                <w:rFonts w:hint="eastAsia" w:ascii="宋体" w:hAnsi="宋体" w:eastAsia="宋体" w:cs="宋体"/>
                <w:kern w:val="0"/>
                <w:sz w:val="20"/>
                <w:szCs w:val="20"/>
              </w:rPr>
              <w:t>兼职理事、监事参加决策、监督等履职行为时以劳务费、专家费等方式领取报酬的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9</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假借“公益”“免费”等名义违规为企业或产品开展宣传、促销等活动的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10</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将大额财产长期无偿交由或出借给其他组织、个人不收回的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11</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12</w:t>
            </w:r>
          </w:p>
        </w:tc>
        <w:tc>
          <w:tcPr>
            <w:tcW w:w="6831" w:type="dxa"/>
          </w:tcPr>
          <w:p>
            <w:pPr>
              <w:adjustRightInd w:val="0"/>
              <w:snapToGrid w:val="0"/>
              <w:spacing w:line="560" w:lineRule="exact"/>
              <w:rPr>
                <w:rFonts w:ascii="宋体" w:hAnsi="宋体" w:eastAsia="宋体" w:cs="宋体"/>
                <w:sz w:val="20"/>
                <w:szCs w:val="20"/>
              </w:rPr>
            </w:pPr>
            <w:r>
              <w:rPr>
                <w:rFonts w:hint="eastAsia" w:ascii="宋体" w:hAnsi="宋体" w:eastAsia="宋体" w:cs="宋体"/>
                <w:kern w:val="0"/>
                <w:sz w:val="20"/>
                <w:szCs w:val="20"/>
              </w:rPr>
              <w:t>具有其他违反非营利属性要求的行为</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bl>
    <w:p>
      <w:p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创艺简仿宋">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- 8 -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- 8 -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rPr>
                        <w:rFonts w:eastAsiaTheme="minor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MDE3ZGVjNTM5YzM0YzViZTAzMDZiZGM0NjMxNjQifQ=="/>
  </w:docVars>
  <w:rsids>
    <w:rsidRoot w:val="7A18314C"/>
    <w:rsid w:val="00136DD3"/>
    <w:rsid w:val="005655A2"/>
    <w:rsid w:val="00776B1A"/>
    <w:rsid w:val="009228DF"/>
    <w:rsid w:val="00AD039C"/>
    <w:rsid w:val="00BE3454"/>
    <w:rsid w:val="00F45356"/>
    <w:rsid w:val="03120733"/>
    <w:rsid w:val="088E50E7"/>
    <w:rsid w:val="16981A05"/>
    <w:rsid w:val="18344D49"/>
    <w:rsid w:val="1ACB7FE1"/>
    <w:rsid w:val="1D5A17DA"/>
    <w:rsid w:val="1E423561"/>
    <w:rsid w:val="2B6843AC"/>
    <w:rsid w:val="38AE63CD"/>
    <w:rsid w:val="46F90360"/>
    <w:rsid w:val="50D73BF2"/>
    <w:rsid w:val="51BD0918"/>
    <w:rsid w:val="5BCF40C2"/>
    <w:rsid w:val="64631635"/>
    <w:rsid w:val="6565049F"/>
    <w:rsid w:val="66E82159"/>
    <w:rsid w:val="72E0027E"/>
    <w:rsid w:val="74CE7C82"/>
    <w:rsid w:val="78441F14"/>
    <w:rsid w:val="7A18314C"/>
    <w:rsid w:val="7B98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exact"/>
      <w:ind w:firstLine="640" w:firstLineChars="200"/>
      <w:outlineLvl w:val="0"/>
    </w:pPr>
    <w:rPr>
      <w:rFonts w:ascii="黑体" w:hAnsi="黑体" w:eastAsia="黑体" w:cs="黑体"/>
      <w:kern w:val="44"/>
      <w:szCs w:val="32"/>
    </w:rPr>
  </w:style>
  <w:style w:type="paragraph" w:styleId="3">
    <w:name w:val="heading 2"/>
    <w:basedOn w:val="1"/>
    <w:next w:val="1"/>
    <w:semiHidden/>
    <w:unhideWhenUsed/>
    <w:qFormat/>
    <w:uiPriority w:val="9"/>
    <w:pPr>
      <w:keepNext/>
      <w:keepLines/>
      <w:spacing w:line="576" w:lineRule="exact"/>
      <w:ind w:firstLine="640" w:firstLineChars="200"/>
      <w:outlineLvl w:val="1"/>
    </w:pPr>
    <w:rPr>
      <w:rFonts w:ascii="Arial" w:hAnsi="Arial" w:eastAsia="楷体_GB2312" w:cs="楷体_GB2312"/>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semiHidden/>
    <w:unhideWhenUsed/>
    <w:qFormat/>
    <w:uiPriority w:val="99"/>
    <w:pPr>
      <w:spacing w:after="120"/>
      <w:ind w:left="420" w:leftChars="200"/>
    </w:pPr>
    <w:rPr>
      <w:rFonts w:ascii="Times New Roman" w:hAnsi="Times New Roman" w:eastAsia="宋体" w:cs="Times New Roman"/>
      <w:szCs w:val="22"/>
    </w:rPr>
  </w:style>
  <w:style w:type="paragraph" w:styleId="5">
    <w:name w:val="Body Text First Indent 2"/>
    <w:basedOn w:val="4"/>
    <w:next w:val="1"/>
    <w:semiHidden/>
    <w:unhideWhenUsed/>
    <w:qFormat/>
    <w:uiPriority w:val="99"/>
    <w:pPr>
      <w:ind w:firstLine="420" w:firstLineChars="200"/>
    </w:pPr>
    <w:rPr>
      <w:sz w:val="32"/>
      <w:szCs w:val="24"/>
    </w:rPr>
  </w:style>
  <w:style w:type="paragraph" w:styleId="6">
    <w:name w:val="Plain Text"/>
    <w:basedOn w:val="1"/>
    <w:semiHidden/>
    <w:unhideWhenUsed/>
    <w:qFormat/>
    <w:uiPriority w:val="99"/>
    <w:rPr>
      <w:rFonts w:ascii="宋体" w:hAnsi="Courier New"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样式3"/>
    <w:basedOn w:val="15"/>
    <w:qFormat/>
    <w:uiPriority w:val="0"/>
    <w:pPr>
      <w:tabs>
        <w:tab w:val="left" w:pos="1295"/>
      </w:tabs>
    </w:pPr>
    <w:rPr>
      <w:rFonts w:ascii="Times New Roman" w:eastAsia="创艺简黑体"/>
      <w:b w:val="0"/>
      <w:bCs w:val="0"/>
      <w:color w:val="000000"/>
    </w:rPr>
  </w:style>
  <w:style w:type="paragraph" w:customStyle="1" w:styleId="15">
    <w:name w:val="样式2"/>
    <w:basedOn w:val="2"/>
    <w:qFormat/>
    <w:uiPriority w:val="0"/>
    <w:pPr>
      <w:keepNext w:val="0"/>
      <w:keepLines w:val="0"/>
      <w:tabs>
        <w:tab w:val="left" w:pos="1295"/>
      </w:tabs>
      <w:spacing w:line="560" w:lineRule="atLeast"/>
      <w:ind w:left="192"/>
    </w:pPr>
    <w:rPr>
      <w:rFonts w:ascii="创艺简仿宋" w:hAnsi="Times New Roman" w:eastAsia="创艺简仿宋"/>
      <w:b/>
      <w:bCs/>
      <w:color w:val="0000FF"/>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566</Words>
  <Characters>569</Characters>
  <Lines>22</Lines>
  <Paragraphs>6</Paragraphs>
  <TotalTime>33</TotalTime>
  <ScaleCrop>false</ScaleCrop>
  <LinksUpToDate>false</LinksUpToDate>
  <CharactersWithSpaces>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2022-06-09T02:24:00Z</dcterms:created>
  <dc:creator>黄巧玲</dc:creator>
  <cp:lastModifiedBy>战の神</cp:lastModifiedBy>
  <cp:lastPrinted>2023-05-22T02:08:20Z</cp:lastPrinted>
  <dcterms:modified xsi:type="dcterms:W3CDTF">2023-05-22T02:08:52Z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5996F46614EB4690A9D5E0BC2A68E9B3_13</vt:lpwstr>
  </property>
</Properties>
</file>