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附件1</w:t>
      </w:r>
    </w:p>
    <w:p>
      <w:pPr>
        <w:spacing w:line="240" w:lineRule="atLeast"/>
        <w:jc w:val="center"/>
        <w:rPr>
          <w:rFonts w:ascii="方正小标宋简体" w:hAnsi="宋体" w:eastAsia="方正小标宋简体"/>
          <w:sz w:val="44"/>
          <w:szCs w:val="44"/>
        </w:rPr>
      </w:pPr>
      <w:bookmarkStart w:id="0" w:name="_GoBack"/>
      <w:bookmarkEnd w:id="0"/>
      <w:r>
        <w:rPr>
          <w:rFonts w:hint="eastAsia" w:ascii="方正小标宋简体" w:hAnsi="黑体" w:eastAsia="方正小标宋简体" w:cs="宋体"/>
          <w:kern w:val="0"/>
          <w:sz w:val="44"/>
          <w:szCs w:val="44"/>
        </w:rPr>
        <w:t>从轻处罚事项清单</w:t>
      </w:r>
    </w:p>
    <w:tbl>
      <w:tblPr>
        <w:tblStyle w:val="5"/>
        <w:tblW w:w="13763" w:type="dxa"/>
        <w:tblInd w:w="95" w:type="dxa"/>
        <w:tblLayout w:type="autofit"/>
        <w:tblCellMar>
          <w:top w:w="0" w:type="dxa"/>
          <w:left w:w="108" w:type="dxa"/>
          <w:bottom w:w="0" w:type="dxa"/>
          <w:right w:w="108" w:type="dxa"/>
        </w:tblCellMar>
      </w:tblPr>
      <w:tblGrid>
        <w:gridCol w:w="791"/>
        <w:gridCol w:w="2096"/>
        <w:gridCol w:w="1413"/>
        <w:gridCol w:w="4644"/>
        <w:gridCol w:w="2835"/>
        <w:gridCol w:w="1984"/>
      </w:tblGrid>
      <w:tr>
        <w:tblPrEx>
          <w:tblCellMar>
            <w:top w:w="0" w:type="dxa"/>
            <w:left w:w="108" w:type="dxa"/>
            <w:bottom w:w="0" w:type="dxa"/>
            <w:right w:w="108" w:type="dxa"/>
          </w:tblCellMar>
        </w:tblPrEx>
        <w:trPr>
          <w:trHeight w:val="285" w:hRule="atLeast"/>
        </w:trPr>
        <w:tc>
          <w:tcPr>
            <w:tcW w:w="13763" w:type="dxa"/>
            <w:gridSpan w:val="6"/>
            <w:tcBorders>
              <w:top w:val="nil"/>
              <w:left w:val="nil"/>
              <w:bottom w:val="nil"/>
              <w:right w:val="nil"/>
            </w:tcBorders>
            <w:shd w:val="clear" w:color="auto" w:fill="auto"/>
            <w:noWrap/>
            <w:vAlign w:val="center"/>
          </w:tcPr>
          <w:p>
            <w:pPr>
              <w:widowControl/>
              <w:jc w:val="left"/>
              <w:rPr>
                <w:rFonts w:ascii="宋体" w:hAnsi="宋体" w:cs="宋体"/>
                <w:kern w:val="0"/>
                <w:sz w:val="24"/>
              </w:rPr>
            </w:pPr>
            <w:r>
              <w:rPr>
                <w:rFonts w:hint="eastAsia" w:ascii="宋体" w:hAnsi="宋体" w:cs="宋体"/>
                <w:kern w:val="0"/>
                <w:sz w:val="24"/>
              </w:rPr>
              <w:t>单位名称：</w:t>
            </w:r>
            <w:r>
              <w:rPr>
                <w:rFonts w:hint="eastAsia" w:ascii="宋体" w:hAnsi="宋体" w:cs="宋体"/>
                <w:kern w:val="0"/>
                <w:sz w:val="24"/>
                <w:lang w:eastAsia="zh-CN"/>
              </w:rPr>
              <w:t>广水市</w:t>
            </w:r>
            <w:r>
              <w:rPr>
                <w:rFonts w:hint="eastAsia" w:ascii="宋体" w:hAnsi="宋体" w:cs="宋体"/>
                <w:kern w:val="0"/>
                <w:sz w:val="24"/>
              </w:rPr>
              <w:t>财政局</w:t>
            </w:r>
          </w:p>
        </w:tc>
      </w:tr>
      <w:tr>
        <w:tblPrEx>
          <w:tblCellMar>
            <w:top w:w="0" w:type="dxa"/>
            <w:left w:w="108" w:type="dxa"/>
            <w:bottom w:w="0" w:type="dxa"/>
            <w:right w:w="108" w:type="dxa"/>
          </w:tblCellMar>
        </w:tblPrEx>
        <w:trPr>
          <w:trHeight w:val="375" w:hRule="atLeast"/>
        </w:trPr>
        <w:tc>
          <w:tcPr>
            <w:tcW w:w="79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序号</w:t>
            </w:r>
          </w:p>
        </w:tc>
        <w:tc>
          <w:tcPr>
            <w:tcW w:w="209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事项名称</w:t>
            </w:r>
          </w:p>
        </w:tc>
        <w:tc>
          <w:tcPr>
            <w:tcW w:w="1413"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设定依据</w:t>
            </w:r>
          </w:p>
        </w:tc>
        <w:tc>
          <w:tcPr>
            <w:tcW w:w="464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适用情形</w:t>
            </w:r>
          </w:p>
        </w:tc>
        <w:tc>
          <w:tcPr>
            <w:tcW w:w="283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从轻处罚依据</w:t>
            </w: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裁量幅度</w:t>
            </w:r>
          </w:p>
        </w:tc>
      </w:tr>
      <w:tr>
        <w:tblPrEx>
          <w:tblCellMar>
            <w:top w:w="0" w:type="dxa"/>
            <w:left w:w="108" w:type="dxa"/>
            <w:bottom w:w="0" w:type="dxa"/>
            <w:right w:w="108" w:type="dxa"/>
          </w:tblCellMar>
        </w:tblPrEx>
        <w:trPr>
          <w:trHeight w:val="1305"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w:t>
            </w:r>
          </w:p>
        </w:tc>
        <w:tc>
          <w:tcPr>
            <w:tcW w:w="209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不依法设置会计账薄等的行政处罚</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《会计法》第四十二条</w:t>
            </w:r>
          </w:p>
        </w:tc>
        <w:tc>
          <w:tcPr>
            <w:tcW w:w="4644" w:type="dxa"/>
            <w:tcBorders>
              <w:top w:val="nil"/>
              <w:left w:val="nil"/>
              <w:bottom w:val="single" w:color="auto" w:sz="4" w:space="0"/>
              <w:right w:val="single" w:color="auto" w:sz="4" w:space="0"/>
            </w:tcBorders>
            <w:shd w:val="clear" w:color="auto" w:fill="auto"/>
          </w:tcPr>
          <w:p>
            <w:pPr>
              <w:widowControl/>
              <w:jc w:val="left"/>
              <w:rPr>
                <w:rFonts w:ascii="宋体" w:hAnsi="宋体" w:cs="宋体"/>
                <w:kern w:val="0"/>
                <w:szCs w:val="21"/>
              </w:rPr>
            </w:pPr>
            <w:r>
              <w:rPr>
                <w:rFonts w:hint="eastAsia" w:ascii="宋体" w:hAnsi="宋体" w:cs="宋体"/>
                <w:kern w:val="0"/>
                <w:szCs w:val="21"/>
              </w:rPr>
              <w:t>1.主动减轻违法行为危害后果的;2.受他人胁迫或者诱骗实施违法行为的;3.在共同违法行为中起次要或者辅助作用的;4.主动及时中止或者主动纠正财政违法行为的;5.其他可以从轻处罚的情形。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《行政处罚法》第三十二条、财政部《财政部门行使行政处罚裁量权指导规范》(财法〔2013〕1号)第十一条、第十二条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按照《湖北省财政部门行政处罚自由裁量权指导标准》执行</w:t>
            </w:r>
          </w:p>
        </w:tc>
      </w:tr>
      <w:tr>
        <w:tblPrEx>
          <w:tblCellMar>
            <w:top w:w="0" w:type="dxa"/>
            <w:left w:w="108" w:type="dxa"/>
            <w:bottom w:w="0" w:type="dxa"/>
            <w:right w:w="108" w:type="dxa"/>
          </w:tblCellMar>
        </w:tblPrEx>
        <w:trPr>
          <w:trHeight w:val="1515"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w:t>
            </w:r>
          </w:p>
        </w:tc>
        <w:tc>
          <w:tcPr>
            <w:tcW w:w="209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伪造、变造会计凭证、会计帐簿，编制虚假财务会计报告的行政处罚</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《会计法》第四十三条</w:t>
            </w:r>
          </w:p>
        </w:tc>
        <w:tc>
          <w:tcPr>
            <w:tcW w:w="4644" w:type="dxa"/>
            <w:tcBorders>
              <w:top w:val="nil"/>
              <w:left w:val="nil"/>
              <w:bottom w:val="single" w:color="auto" w:sz="4" w:space="0"/>
              <w:right w:val="single" w:color="auto" w:sz="4" w:space="0"/>
            </w:tcBorders>
            <w:shd w:val="clear" w:color="auto" w:fill="auto"/>
          </w:tcPr>
          <w:p>
            <w:pPr>
              <w:widowControl/>
              <w:jc w:val="left"/>
              <w:rPr>
                <w:rFonts w:ascii="宋体" w:hAnsi="宋体" w:cs="宋体"/>
                <w:kern w:val="0"/>
                <w:szCs w:val="21"/>
              </w:rPr>
            </w:pPr>
            <w:r>
              <w:rPr>
                <w:rFonts w:hint="eastAsia" w:ascii="宋体" w:hAnsi="宋体" w:cs="宋体"/>
                <w:kern w:val="0"/>
                <w:szCs w:val="21"/>
              </w:rPr>
              <w:t>1.主动减轻违法行为危害后果的;2.受他人胁迫或者诱骗实施违法行为的;3.在共同违法行为中起次要或者辅助作用的;4.主动及时中止或者主动纠正财政违法行为的;5.其他可以从轻处罚的情形。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《行政处罚法》第三十二条、财政部《财政部门行使行政处罚裁量权指导规范》(财法〔2013〕1号)第十一条、第十二条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按照《湖北省财政部门行政处罚自由裁量权指导标准》执行</w:t>
            </w:r>
          </w:p>
        </w:tc>
      </w:tr>
      <w:tr>
        <w:tblPrEx>
          <w:tblCellMar>
            <w:top w:w="0" w:type="dxa"/>
            <w:left w:w="108" w:type="dxa"/>
            <w:bottom w:w="0" w:type="dxa"/>
            <w:right w:w="108" w:type="dxa"/>
          </w:tblCellMar>
        </w:tblPrEx>
        <w:trPr>
          <w:trHeight w:val="1320"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3</w:t>
            </w:r>
          </w:p>
        </w:tc>
        <w:tc>
          <w:tcPr>
            <w:tcW w:w="209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隐匿或者故意销毁依法应当保存的会计凭证、会计帐簿、财务会计报告的行政处罚</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《会计法》第四十四条</w:t>
            </w:r>
          </w:p>
        </w:tc>
        <w:tc>
          <w:tcPr>
            <w:tcW w:w="4644" w:type="dxa"/>
            <w:tcBorders>
              <w:top w:val="nil"/>
              <w:left w:val="nil"/>
              <w:bottom w:val="single" w:color="auto" w:sz="4" w:space="0"/>
              <w:right w:val="single" w:color="auto" w:sz="4" w:space="0"/>
            </w:tcBorders>
            <w:shd w:val="clear" w:color="auto" w:fill="auto"/>
          </w:tcPr>
          <w:p>
            <w:pPr>
              <w:widowControl/>
              <w:jc w:val="left"/>
              <w:rPr>
                <w:rFonts w:ascii="宋体" w:hAnsi="宋体" w:cs="宋体"/>
                <w:kern w:val="0"/>
                <w:szCs w:val="21"/>
              </w:rPr>
            </w:pPr>
            <w:r>
              <w:rPr>
                <w:rFonts w:hint="eastAsia" w:ascii="宋体" w:hAnsi="宋体" w:cs="宋体"/>
                <w:kern w:val="0"/>
                <w:szCs w:val="21"/>
              </w:rPr>
              <w:t>1.主动减轻违法行为危害后果的;2.受他人胁迫或者诱骗实施违法行为的;3.在共同违法行为中起次要或者辅助作用的;4.主动及时中止或者主动纠正财政违法行为的;5.其他可以从轻处罚的情形。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《行政处罚法》第三十二条、财政部《财政部门行使行政处罚裁量权指导规范》(财法〔2013〕1号)第十一条、第十二条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按照《湖北省财政部门行政处罚自由裁量权指导标准》执行</w:t>
            </w:r>
          </w:p>
        </w:tc>
      </w:tr>
      <w:tr>
        <w:tblPrEx>
          <w:tblCellMar>
            <w:top w:w="0" w:type="dxa"/>
            <w:left w:w="108" w:type="dxa"/>
            <w:bottom w:w="0" w:type="dxa"/>
            <w:right w:w="108" w:type="dxa"/>
          </w:tblCellMar>
        </w:tblPrEx>
        <w:trPr>
          <w:trHeight w:val="1290"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4</w:t>
            </w:r>
          </w:p>
        </w:tc>
        <w:tc>
          <w:tcPr>
            <w:tcW w:w="209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公司在法定的会计账簿以外另立会计账簿的行政处罚</w:t>
            </w:r>
          </w:p>
        </w:tc>
        <w:tc>
          <w:tcPr>
            <w:tcW w:w="1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《公司法》第二百零一条</w:t>
            </w:r>
          </w:p>
        </w:tc>
        <w:tc>
          <w:tcPr>
            <w:tcW w:w="4644" w:type="dxa"/>
            <w:tcBorders>
              <w:top w:val="nil"/>
              <w:left w:val="nil"/>
              <w:bottom w:val="single" w:color="auto" w:sz="4" w:space="0"/>
              <w:right w:val="single" w:color="auto" w:sz="4" w:space="0"/>
            </w:tcBorders>
            <w:shd w:val="clear" w:color="auto" w:fill="auto"/>
          </w:tcPr>
          <w:p>
            <w:pPr>
              <w:widowControl/>
              <w:jc w:val="left"/>
              <w:rPr>
                <w:rFonts w:ascii="宋体" w:hAnsi="宋体" w:cs="宋体"/>
                <w:kern w:val="0"/>
                <w:szCs w:val="21"/>
              </w:rPr>
            </w:pPr>
            <w:r>
              <w:rPr>
                <w:rFonts w:hint="eastAsia" w:ascii="宋体" w:hAnsi="宋体" w:cs="宋体"/>
                <w:kern w:val="0"/>
                <w:szCs w:val="21"/>
              </w:rPr>
              <w:t>1.主动减轻违法行为危害后果的;2.受他人胁迫或者诱骗实施违法行为的;3.在共同违法行为中起次要或者辅助作用的;4.主动及时中止或者主动纠正财政违法行为的;5.其他可以从轻处罚的情形。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《行政处罚法》第三十二条、财政部《财政部门行使行政处罚裁量权指导规范》(财法〔2013〕1号)第十一条、第十二条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按照《湖北省财政部门行政处罚自由裁量权指导标准》执行</w:t>
            </w:r>
          </w:p>
        </w:tc>
      </w:tr>
      <w:tr>
        <w:tblPrEx>
          <w:tblCellMar>
            <w:top w:w="0" w:type="dxa"/>
            <w:left w:w="108" w:type="dxa"/>
            <w:bottom w:w="0" w:type="dxa"/>
            <w:right w:w="108" w:type="dxa"/>
          </w:tblCellMar>
        </w:tblPrEx>
        <w:trPr>
          <w:trHeight w:val="1260"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209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公司不依照本法规定提取法定公积金的行政处罚</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《公司法》第二百零三条</w:t>
            </w:r>
          </w:p>
        </w:tc>
        <w:tc>
          <w:tcPr>
            <w:tcW w:w="4644" w:type="dxa"/>
            <w:tcBorders>
              <w:top w:val="nil"/>
              <w:left w:val="nil"/>
              <w:bottom w:val="single" w:color="auto" w:sz="4" w:space="0"/>
              <w:right w:val="single" w:color="auto" w:sz="4" w:space="0"/>
            </w:tcBorders>
            <w:shd w:val="clear" w:color="auto" w:fill="auto"/>
          </w:tcPr>
          <w:p>
            <w:pPr>
              <w:widowControl/>
              <w:jc w:val="left"/>
              <w:rPr>
                <w:rFonts w:ascii="宋体" w:hAnsi="宋体" w:cs="宋体"/>
                <w:kern w:val="0"/>
                <w:szCs w:val="21"/>
              </w:rPr>
            </w:pPr>
            <w:r>
              <w:rPr>
                <w:rFonts w:hint="eastAsia" w:ascii="宋体" w:hAnsi="宋体" w:cs="宋体"/>
                <w:kern w:val="0"/>
                <w:szCs w:val="21"/>
              </w:rPr>
              <w:t>1.主动减轻违法行为危害后果的;2.受他人胁迫或者诱骗实施违法行为的;3.在共同违法行为中起次要或者辅助作用的;4.主动及时中止或者主动纠正财政违法行为的;5.其他可以从轻处罚的情形。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《行政处罚法》第三十二条、财政部《财政部门行使行政处罚裁量权指导规范》(财法〔2013〕1号)第十一条、第十二条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按照《湖北省财政部门行政处罚自由裁量权指导标准》执行</w:t>
            </w:r>
          </w:p>
        </w:tc>
      </w:tr>
      <w:tr>
        <w:tblPrEx>
          <w:tblCellMar>
            <w:top w:w="0" w:type="dxa"/>
            <w:left w:w="108" w:type="dxa"/>
            <w:bottom w:w="0" w:type="dxa"/>
            <w:right w:w="108" w:type="dxa"/>
          </w:tblCellMar>
        </w:tblPrEx>
        <w:trPr>
          <w:trHeight w:val="699"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6</w:t>
            </w:r>
          </w:p>
        </w:tc>
        <w:tc>
          <w:tcPr>
            <w:tcW w:w="209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随意改变会计要素的确认和计量标准等的行政处罚</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《企业财务会计报告条例》第三十九条</w:t>
            </w:r>
          </w:p>
        </w:tc>
        <w:tc>
          <w:tcPr>
            <w:tcW w:w="4644" w:type="dxa"/>
            <w:tcBorders>
              <w:top w:val="nil"/>
              <w:left w:val="nil"/>
              <w:bottom w:val="single" w:color="auto" w:sz="4" w:space="0"/>
              <w:right w:val="single" w:color="auto" w:sz="4" w:space="0"/>
            </w:tcBorders>
            <w:shd w:val="clear" w:color="auto" w:fill="auto"/>
          </w:tcPr>
          <w:p>
            <w:pPr>
              <w:widowControl/>
              <w:jc w:val="left"/>
              <w:rPr>
                <w:rFonts w:ascii="宋体" w:hAnsi="宋体" w:cs="宋体"/>
                <w:kern w:val="0"/>
                <w:szCs w:val="21"/>
              </w:rPr>
            </w:pPr>
            <w:r>
              <w:rPr>
                <w:rFonts w:hint="eastAsia" w:ascii="宋体" w:hAnsi="宋体" w:cs="宋体"/>
                <w:kern w:val="0"/>
                <w:szCs w:val="21"/>
              </w:rPr>
              <w:t>1.主动减轻违法行为危害后果的;2.受他人胁迫或者诱骗实施违法行为的;3.在共同违法行为中起次要或者辅助作用的;4.主动及时中止或者主动纠正财政违法行为的;5.其他可以从轻处罚的情形。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《行政处罚法》第三十二条、财政部《财政部门行使行政处罚裁量权指导规范》(财法〔2013〕1号)第十一条、第十二条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按照《湖北省财政部门行政处罚自由裁量权指导标准》执行</w:t>
            </w:r>
          </w:p>
        </w:tc>
      </w:tr>
      <w:tr>
        <w:tblPrEx>
          <w:tblCellMar>
            <w:top w:w="0" w:type="dxa"/>
            <w:left w:w="108" w:type="dxa"/>
            <w:bottom w:w="0" w:type="dxa"/>
            <w:right w:w="108" w:type="dxa"/>
          </w:tblCellMar>
        </w:tblPrEx>
        <w:trPr>
          <w:trHeight w:val="699"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w:t>
            </w:r>
          </w:p>
        </w:tc>
        <w:tc>
          <w:tcPr>
            <w:tcW w:w="209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企业编制、对外提供虚假的或者隐瞒重要事实的财务会计报告的行政处罚</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《企业财务会计报告条例》第四十条</w:t>
            </w:r>
          </w:p>
        </w:tc>
        <w:tc>
          <w:tcPr>
            <w:tcW w:w="4644" w:type="dxa"/>
            <w:tcBorders>
              <w:top w:val="nil"/>
              <w:left w:val="nil"/>
              <w:bottom w:val="single" w:color="auto" w:sz="4" w:space="0"/>
              <w:right w:val="single" w:color="auto" w:sz="4" w:space="0"/>
            </w:tcBorders>
            <w:shd w:val="clear" w:color="auto" w:fill="auto"/>
          </w:tcPr>
          <w:p>
            <w:pPr>
              <w:widowControl/>
              <w:jc w:val="left"/>
              <w:rPr>
                <w:rFonts w:ascii="宋体" w:hAnsi="宋体" w:cs="宋体"/>
                <w:kern w:val="0"/>
                <w:szCs w:val="21"/>
              </w:rPr>
            </w:pPr>
            <w:r>
              <w:rPr>
                <w:rFonts w:hint="eastAsia" w:ascii="宋体" w:hAnsi="宋体" w:cs="宋体"/>
                <w:kern w:val="0"/>
                <w:szCs w:val="21"/>
              </w:rPr>
              <w:t>1.主动减轻违法行为危害后果的;2.受他人胁迫或者诱骗实施违法行为的;3.在共同违法行为中起次要或者辅助作用的;4.主动及时中止或者主动纠正财政违法行为的;5.其他可以从轻处罚的情形。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《行政处罚法》第三十二条、财政部《财政部门行使行政处罚裁量权指导规范》(财法〔2013〕1号)第十一条、第十二条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按照《湖北省财政部门行政处罚自由裁量权指导标准》执行</w:t>
            </w:r>
          </w:p>
        </w:tc>
      </w:tr>
      <w:tr>
        <w:tblPrEx>
          <w:tblCellMar>
            <w:top w:w="0" w:type="dxa"/>
            <w:left w:w="108" w:type="dxa"/>
            <w:bottom w:w="0" w:type="dxa"/>
            <w:right w:w="108" w:type="dxa"/>
          </w:tblCellMar>
        </w:tblPrEx>
        <w:trPr>
          <w:trHeight w:val="1335"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209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单位和个人违反财务管理的规定，私存私放财政资金或者其他公款的行政处罚</w:t>
            </w:r>
          </w:p>
        </w:tc>
        <w:tc>
          <w:tcPr>
            <w:tcW w:w="141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《财政违法行为处罚处分条例》第十七条</w:t>
            </w:r>
          </w:p>
        </w:tc>
        <w:tc>
          <w:tcPr>
            <w:tcW w:w="4644" w:type="dxa"/>
            <w:tcBorders>
              <w:top w:val="nil"/>
              <w:left w:val="nil"/>
              <w:bottom w:val="single" w:color="auto" w:sz="4" w:space="0"/>
              <w:right w:val="single" w:color="auto" w:sz="4" w:space="0"/>
            </w:tcBorders>
            <w:shd w:val="clear" w:color="auto" w:fill="auto"/>
          </w:tcPr>
          <w:p>
            <w:pPr>
              <w:widowControl/>
              <w:jc w:val="left"/>
              <w:rPr>
                <w:rFonts w:ascii="宋体" w:hAnsi="宋体" w:cs="宋体"/>
                <w:kern w:val="0"/>
                <w:szCs w:val="21"/>
              </w:rPr>
            </w:pPr>
            <w:r>
              <w:rPr>
                <w:rFonts w:hint="eastAsia" w:ascii="宋体" w:hAnsi="宋体" w:cs="宋体"/>
                <w:kern w:val="0"/>
                <w:szCs w:val="21"/>
              </w:rPr>
              <w:t>1.主动减轻违法行为危害后果的;2.受他人胁迫或者诱骗实施违法行为的;3.在共同违法行为中起次要或者辅助作用的;4.主动及时中止或者主动纠正财政违法行为的;5.其他可以从轻处罚的情形。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cs="宋体"/>
                <w:kern w:val="0"/>
                <w:szCs w:val="21"/>
              </w:rPr>
            </w:pPr>
            <w:r>
              <w:rPr>
                <w:rFonts w:hint="eastAsia" w:ascii="宋体" w:hAnsi="宋体" w:cs="宋体"/>
                <w:kern w:val="0"/>
                <w:szCs w:val="21"/>
              </w:rPr>
              <w:t>《行政处罚法》第三十二条、财政部《财政部门行使行政处罚裁量权指导规范》(财法〔2013〕1号)第十一条、第十二条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按照《湖北省财政部门行政处罚自由裁量权指导标准》执行</w:t>
            </w:r>
          </w:p>
        </w:tc>
      </w:tr>
      <w:tr>
        <w:tblPrEx>
          <w:tblCellMar>
            <w:top w:w="0" w:type="dxa"/>
            <w:left w:w="108" w:type="dxa"/>
            <w:bottom w:w="0" w:type="dxa"/>
            <w:right w:w="108" w:type="dxa"/>
          </w:tblCellMar>
        </w:tblPrEx>
        <w:trPr>
          <w:trHeight w:val="1335"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w:t>
            </w:r>
          </w:p>
        </w:tc>
        <w:tc>
          <w:tcPr>
            <w:tcW w:w="2096" w:type="dxa"/>
            <w:tcBorders>
              <w:top w:val="nil"/>
              <w:left w:val="nil"/>
              <w:bottom w:val="single" w:color="auto" w:sz="4" w:space="0"/>
              <w:right w:val="single" w:color="auto" w:sz="4" w:space="0"/>
            </w:tcBorders>
            <w:shd w:val="clear" w:color="auto" w:fill="auto"/>
          </w:tcPr>
          <w:p>
            <w:pPr>
              <w:spacing w:line="240" w:lineRule="atLeast"/>
              <w:rPr>
                <w:rFonts w:ascii="宋体" w:hAnsi="宋体"/>
                <w:szCs w:val="21"/>
              </w:rPr>
            </w:pPr>
            <w:r>
              <w:rPr>
                <w:rFonts w:hint="eastAsia" w:ascii="宋体" w:hAnsi="宋体"/>
                <w:szCs w:val="21"/>
              </w:rPr>
              <w:t>提供虚假材料谋取中标、成交的行政处罚</w:t>
            </w:r>
          </w:p>
        </w:tc>
        <w:tc>
          <w:tcPr>
            <w:tcW w:w="1413" w:type="dxa"/>
            <w:tcBorders>
              <w:top w:val="nil"/>
              <w:left w:val="nil"/>
              <w:bottom w:val="single" w:color="auto" w:sz="4" w:space="0"/>
              <w:right w:val="single" w:color="auto" w:sz="4" w:space="0"/>
            </w:tcBorders>
            <w:shd w:val="clear" w:color="auto" w:fill="auto"/>
          </w:tcPr>
          <w:p>
            <w:pPr>
              <w:spacing w:line="240" w:lineRule="atLeast"/>
              <w:rPr>
                <w:rFonts w:ascii="宋体" w:hAnsi="宋体" w:cs="宋体"/>
                <w:kern w:val="0"/>
                <w:szCs w:val="21"/>
              </w:rPr>
            </w:pPr>
            <w:r>
              <w:rPr>
                <w:rFonts w:hint="eastAsia" w:ascii="宋体" w:hAnsi="宋体" w:cs="宋体"/>
                <w:kern w:val="0"/>
                <w:szCs w:val="21"/>
              </w:rPr>
              <w:t>《政府采购法》第七十七条第一款第一项</w:t>
            </w:r>
          </w:p>
        </w:tc>
        <w:tc>
          <w:tcPr>
            <w:tcW w:w="4644" w:type="dxa"/>
            <w:tcBorders>
              <w:top w:val="nil"/>
              <w:left w:val="nil"/>
              <w:bottom w:val="single" w:color="auto" w:sz="4" w:space="0"/>
              <w:right w:val="single" w:color="auto" w:sz="4" w:space="0"/>
            </w:tcBorders>
            <w:shd w:val="clear" w:color="auto" w:fill="auto"/>
          </w:tcPr>
          <w:p>
            <w:pPr>
              <w:spacing w:line="240" w:lineRule="atLeast"/>
              <w:rPr>
                <w:rFonts w:ascii="宋体" w:hAnsi="宋体"/>
                <w:szCs w:val="21"/>
              </w:rPr>
            </w:pPr>
            <w:r>
              <w:rPr>
                <w:rFonts w:hint="eastAsia" w:ascii="宋体" w:hAnsi="宋体"/>
                <w:szCs w:val="21"/>
              </w:rPr>
              <w:t>1.积极配合财政部门调查且未造成严重后果的；2.提供的材料从他处获得且很难辨别真假的；3.受他人胁迫或者诱骗提供虚假材料的；4. 主动及时中止或者主动纠正违法行为的；5.其他可以从轻处罚的情形。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szCs w:val="21"/>
              </w:rPr>
            </w:pPr>
            <w:r>
              <w:rPr>
                <w:rFonts w:hint="eastAsia" w:ascii="宋体" w:hAnsi="宋体" w:cs="宋体"/>
                <w:kern w:val="0"/>
                <w:szCs w:val="21"/>
              </w:rPr>
              <w:t>《行政处罚法》第三十二条、财政</w:t>
            </w:r>
            <w:r>
              <w:rPr>
                <w:rFonts w:ascii="宋体" w:hAnsi="宋体" w:cs="宋体"/>
                <w:kern w:val="0"/>
                <w:szCs w:val="21"/>
              </w:rPr>
              <w:t>部</w:t>
            </w:r>
            <w:r>
              <w:rPr>
                <w:rFonts w:hint="eastAsia" w:ascii="宋体" w:hAnsi="宋体" w:cs="宋体"/>
                <w:kern w:val="0"/>
                <w:szCs w:val="21"/>
              </w:rPr>
              <w:t>《财政部门行使行政处罚裁量权指导规范》（</w:t>
            </w:r>
            <w:r>
              <w:rPr>
                <w:rFonts w:ascii="宋体" w:hAnsi="宋体" w:cs="宋体"/>
                <w:kern w:val="0"/>
                <w:szCs w:val="21"/>
              </w:rPr>
              <w:t>财法</w:t>
            </w:r>
            <w:r>
              <w:rPr>
                <w:rFonts w:hint="eastAsia" w:ascii="宋体" w:hAnsi="宋体" w:cs="宋体"/>
                <w:kern w:val="0"/>
                <w:szCs w:val="21"/>
              </w:rPr>
              <w:t>〔2</w:t>
            </w:r>
            <w:r>
              <w:rPr>
                <w:rFonts w:ascii="宋体" w:hAnsi="宋体" w:cs="宋体"/>
                <w:kern w:val="0"/>
                <w:szCs w:val="21"/>
              </w:rPr>
              <w:t>013</w:t>
            </w:r>
            <w:r>
              <w:rPr>
                <w:rFonts w:hint="eastAsia" w:ascii="宋体" w:hAnsi="宋体" w:cs="宋体"/>
                <w:kern w:val="0"/>
                <w:szCs w:val="21"/>
              </w:rPr>
              <w:t>〕</w:t>
            </w:r>
            <w:r>
              <w:rPr>
                <w:rFonts w:ascii="宋体" w:hAnsi="宋体" w:cs="宋体"/>
                <w:kern w:val="0"/>
                <w:szCs w:val="21"/>
              </w:rPr>
              <w:t>1号</w:t>
            </w:r>
            <w:r>
              <w:rPr>
                <w:rFonts w:hint="eastAsia" w:ascii="宋体" w:hAnsi="宋体" w:cs="宋体"/>
                <w:kern w:val="0"/>
                <w:szCs w:val="21"/>
              </w:rPr>
              <w:t>）第</w:t>
            </w:r>
            <w:r>
              <w:rPr>
                <w:rFonts w:ascii="宋体" w:hAnsi="宋体" w:cs="宋体"/>
                <w:kern w:val="0"/>
                <w:szCs w:val="21"/>
              </w:rPr>
              <w:t>十一条、</w:t>
            </w:r>
            <w:r>
              <w:rPr>
                <w:rFonts w:hint="eastAsia" w:ascii="宋体" w:hAnsi="宋体" w:cs="宋体"/>
                <w:kern w:val="0"/>
                <w:szCs w:val="21"/>
              </w:rPr>
              <w:t>第十二条。</w:t>
            </w:r>
          </w:p>
        </w:tc>
        <w:tc>
          <w:tcPr>
            <w:tcW w:w="1984" w:type="dxa"/>
            <w:tcBorders>
              <w:top w:val="nil"/>
              <w:left w:val="nil"/>
              <w:bottom w:val="single" w:color="auto" w:sz="4" w:space="0"/>
              <w:right w:val="single" w:color="auto" w:sz="4" w:space="0"/>
            </w:tcBorders>
            <w:shd w:val="clear" w:color="auto" w:fill="auto"/>
          </w:tcPr>
          <w:p>
            <w:pPr>
              <w:spacing w:line="240" w:lineRule="atLeast"/>
              <w:rPr>
                <w:rFonts w:ascii="宋体" w:hAnsi="宋体"/>
                <w:szCs w:val="21"/>
              </w:rPr>
            </w:pPr>
            <w:r>
              <w:rPr>
                <w:rFonts w:hint="eastAsia" w:ascii="宋体" w:hAnsi="宋体"/>
                <w:szCs w:val="21"/>
              </w:rPr>
              <w:t>按照</w:t>
            </w:r>
            <w:r>
              <w:rPr>
                <w:rFonts w:ascii="宋体" w:hAnsi="宋体"/>
                <w:szCs w:val="21"/>
              </w:rPr>
              <w:t>《</w:t>
            </w:r>
            <w:r>
              <w:rPr>
                <w:rFonts w:hint="eastAsia" w:ascii="宋体" w:hAnsi="宋体"/>
                <w:szCs w:val="21"/>
              </w:rPr>
              <w:t>湖北省财政部门行政处罚自由裁量权指导标准</w:t>
            </w:r>
            <w:r>
              <w:rPr>
                <w:rFonts w:ascii="宋体" w:hAnsi="宋体"/>
                <w:szCs w:val="21"/>
              </w:rPr>
              <w:t>》</w:t>
            </w:r>
            <w:r>
              <w:rPr>
                <w:rFonts w:hint="eastAsia" w:ascii="宋体" w:hAnsi="宋体"/>
                <w:szCs w:val="21"/>
              </w:rPr>
              <w:t>执</w:t>
            </w:r>
            <w:r>
              <w:rPr>
                <w:rFonts w:ascii="宋体" w:hAnsi="宋体"/>
                <w:szCs w:val="21"/>
              </w:rPr>
              <w:t>行</w:t>
            </w:r>
          </w:p>
        </w:tc>
      </w:tr>
      <w:tr>
        <w:tblPrEx>
          <w:tblCellMar>
            <w:top w:w="0" w:type="dxa"/>
            <w:left w:w="108" w:type="dxa"/>
            <w:bottom w:w="0" w:type="dxa"/>
            <w:right w:w="108" w:type="dxa"/>
          </w:tblCellMar>
        </w:tblPrEx>
        <w:trPr>
          <w:trHeight w:val="1335" w:hRule="atLeast"/>
        </w:trPr>
        <w:tc>
          <w:tcPr>
            <w:tcW w:w="79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2096" w:type="dxa"/>
            <w:tcBorders>
              <w:top w:val="nil"/>
              <w:left w:val="nil"/>
              <w:bottom w:val="single" w:color="auto" w:sz="4" w:space="0"/>
              <w:right w:val="single" w:color="auto" w:sz="4" w:space="0"/>
            </w:tcBorders>
            <w:shd w:val="clear" w:color="auto" w:fill="auto"/>
          </w:tcPr>
          <w:p>
            <w:pPr>
              <w:spacing w:line="240" w:lineRule="atLeast"/>
              <w:rPr>
                <w:rFonts w:ascii="宋体" w:hAnsi="宋体"/>
                <w:szCs w:val="21"/>
              </w:rPr>
            </w:pPr>
            <w:r>
              <w:rPr>
                <w:rFonts w:hint="eastAsia" w:ascii="宋体" w:hAnsi="宋体"/>
                <w:szCs w:val="21"/>
              </w:rPr>
              <w:t>未按照采购文件确定的事项签订政府采购合同的行政处罚</w:t>
            </w:r>
          </w:p>
        </w:tc>
        <w:tc>
          <w:tcPr>
            <w:tcW w:w="1413" w:type="dxa"/>
            <w:tcBorders>
              <w:top w:val="nil"/>
              <w:left w:val="nil"/>
              <w:bottom w:val="single" w:color="auto" w:sz="4" w:space="0"/>
              <w:right w:val="single" w:color="auto" w:sz="4" w:space="0"/>
            </w:tcBorders>
            <w:shd w:val="clear" w:color="auto" w:fill="auto"/>
          </w:tcPr>
          <w:p>
            <w:pPr>
              <w:spacing w:line="240" w:lineRule="atLeast"/>
              <w:rPr>
                <w:rFonts w:ascii="宋体" w:hAnsi="宋体"/>
                <w:szCs w:val="21"/>
              </w:rPr>
            </w:pPr>
            <w:r>
              <w:rPr>
                <w:rFonts w:hint="eastAsia" w:ascii="宋体" w:hAnsi="宋体" w:cs="宋体"/>
                <w:kern w:val="0"/>
                <w:szCs w:val="21"/>
              </w:rPr>
              <w:t>《政府采购法实施条例》第七十二条第一款第三项</w:t>
            </w:r>
          </w:p>
        </w:tc>
        <w:tc>
          <w:tcPr>
            <w:tcW w:w="4644" w:type="dxa"/>
            <w:tcBorders>
              <w:top w:val="nil"/>
              <w:left w:val="nil"/>
              <w:bottom w:val="single" w:color="auto" w:sz="4" w:space="0"/>
              <w:right w:val="single" w:color="auto" w:sz="4" w:space="0"/>
            </w:tcBorders>
            <w:shd w:val="clear" w:color="auto" w:fill="auto"/>
          </w:tcPr>
          <w:p>
            <w:pPr>
              <w:spacing w:line="240" w:lineRule="atLeast"/>
              <w:rPr>
                <w:rFonts w:ascii="宋体" w:hAnsi="宋体"/>
                <w:szCs w:val="21"/>
              </w:rPr>
            </w:pPr>
            <w:r>
              <w:rPr>
                <w:rFonts w:hint="eastAsia" w:ascii="宋体" w:hAnsi="宋体"/>
                <w:szCs w:val="21"/>
              </w:rPr>
              <w:t>1.积极配合财政部门调查且未造成严重后果的；2.被动接受采购人要求而未按照采购文件确定的事项签订政府采购合的；3.受他人胁迫或者诱骗未按照采购文件确定的事项签订政府采购合的；4. 主动及时中止或者主动纠正违法行为的；5.其他可以从轻处罚的情形。</w:t>
            </w:r>
          </w:p>
        </w:tc>
        <w:tc>
          <w:tcPr>
            <w:tcW w:w="2835" w:type="dxa"/>
            <w:tcBorders>
              <w:top w:val="nil"/>
              <w:left w:val="nil"/>
              <w:bottom w:val="single" w:color="auto" w:sz="4" w:space="0"/>
              <w:right w:val="single" w:color="auto" w:sz="4" w:space="0"/>
            </w:tcBorders>
            <w:shd w:val="clear" w:color="auto" w:fill="auto"/>
          </w:tcPr>
          <w:p>
            <w:pPr>
              <w:widowControl/>
              <w:rPr>
                <w:rFonts w:ascii="宋体" w:hAnsi="宋体"/>
                <w:szCs w:val="21"/>
              </w:rPr>
            </w:pPr>
            <w:r>
              <w:rPr>
                <w:rFonts w:hint="eastAsia" w:ascii="宋体" w:hAnsi="宋体" w:cs="宋体"/>
                <w:kern w:val="0"/>
                <w:szCs w:val="21"/>
              </w:rPr>
              <w:t>《行政处罚法》第三十二条、财政</w:t>
            </w:r>
            <w:r>
              <w:rPr>
                <w:rFonts w:ascii="宋体" w:hAnsi="宋体" w:cs="宋体"/>
                <w:kern w:val="0"/>
                <w:szCs w:val="21"/>
              </w:rPr>
              <w:t>部</w:t>
            </w:r>
            <w:r>
              <w:rPr>
                <w:rFonts w:hint="eastAsia" w:ascii="宋体" w:hAnsi="宋体" w:cs="宋体"/>
                <w:kern w:val="0"/>
                <w:szCs w:val="21"/>
              </w:rPr>
              <w:t>《财政部门行使行政处罚裁量权指导规范》（</w:t>
            </w:r>
            <w:r>
              <w:rPr>
                <w:rFonts w:ascii="宋体" w:hAnsi="宋体" w:cs="宋体"/>
                <w:kern w:val="0"/>
                <w:szCs w:val="21"/>
              </w:rPr>
              <w:t>财法</w:t>
            </w:r>
            <w:r>
              <w:rPr>
                <w:rFonts w:hint="eastAsia" w:ascii="宋体" w:hAnsi="宋体" w:cs="宋体"/>
                <w:kern w:val="0"/>
                <w:szCs w:val="21"/>
              </w:rPr>
              <w:t>〔2</w:t>
            </w:r>
            <w:r>
              <w:rPr>
                <w:rFonts w:ascii="宋体" w:hAnsi="宋体" w:cs="宋体"/>
                <w:kern w:val="0"/>
                <w:szCs w:val="21"/>
              </w:rPr>
              <w:t>013</w:t>
            </w:r>
            <w:r>
              <w:rPr>
                <w:rFonts w:hint="eastAsia" w:ascii="宋体" w:hAnsi="宋体" w:cs="宋体"/>
                <w:kern w:val="0"/>
                <w:szCs w:val="21"/>
              </w:rPr>
              <w:t>〕</w:t>
            </w:r>
            <w:r>
              <w:rPr>
                <w:rFonts w:ascii="宋体" w:hAnsi="宋体" w:cs="宋体"/>
                <w:kern w:val="0"/>
                <w:szCs w:val="21"/>
              </w:rPr>
              <w:t>1号</w:t>
            </w:r>
            <w:r>
              <w:rPr>
                <w:rFonts w:hint="eastAsia" w:ascii="宋体" w:hAnsi="宋体" w:cs="宋体"/>
                <w:kern w:val="0"/>
                <w:szCs w:val="21"/>
              </w:rPr>
              <w:t>）第</w:t>
            </w:r>
            <w:r>
              <w:rPr>
                <w:rFonts w:ascii="宋体" w:hAnsi="宋体" w:cs="宋体"/>
                <w:kern w:val="0"/>
                <w:szCs w:val="21"/>
              </w:rPr>
              <w:t>十一条、</w:t>
            </w:r>
            <w:r>
              <w:rPr>
                <w:rFonts w:hint="eastAsia" w:ascii="宋体" w:hAnsi="宋体" w:cs="宋体"/>
                <w:kern w:val="0"/>
                <w:szCs w:val="21"/>
              </w:rPr>
              <w:t>第十二条。</w:t>
            </w:r>
          </w:p>
        </w:tc>
        <w:tc>
          <w:tcPr>
            <w:tcW w:w="1984" w:type="dxa"/>
            <w:tcBorders>
              <w:top w:val="nil"/>
              <w:left w:val="nil"/>
              <w:bottom w:val="single" w:color="auto" w:sz="4" w:space="0"/>
              <w:right w:val="single" w:color="auto" w:sz="4" w:space="0"/>
            </w:tcBorders>
            <w:shd w:val="clear" w:color="auto" w:fill="auto"/>
          </w:tcPr>
          <w:p>
            <w:pPr>
              <w:spacing w:line="240" w:lineRule="atLeast"/>
              <w:rPr>
                <w:rFonts w:ascii="宋体" w:hAnsi="宋体"/>
                <w:szCs w:val="21"/>
              </w:rPr>
            </w:pPr>
            <w:r>
              <w:rPr>
                <w:rFonts w:hint="eastAsia" w:ascii="宋体" w:hAnsi="宋体"/>
                <w:szCs w:val="21"/>
              </w:rPr>
              <w:t>按照</w:t>
            </w:r>
            <w:r>
              <w:rPr>
                <w:rFonts w:ascii="宋体" w:hAnsi="宋体"/>
                <w:szCs w:val="21"/>
              </w:rPr>
              <w:t>《</w:t>
            </w:r>
            <w:r>
              <w:rPr>
                <w:rFonts w:hint="eastAsia" w:ascii="宋体" w:hAnsi="宋体"/>
                <w:szCs w:val="21"/>
              </w:rPr>
              <w:t>湖北省财政部门行政处罚自由裁量权指导标准</w:t>
            </w:r>
            <w:r>
              <w:rPr>
                <w:rFonts w:ascii="宋体" w:hAnsi="宋体"/>
                <w:szCs w:val="21"/>
              </w:rPr>
              <w:t>》</w:t>
            </w:r>
            <w:r>
              <w:rPr>
                <w:rFonts w:hint="eastAsia" w:ascii="宋体" w:hAnsi="宋体"/>
                <w:szCs w:val="21"/>
              </w:rPr>
              <w:t>执</w:t>
            </w:r>
            <w:r>
              <w:rPr>
                <w:rFonts w:ascii="宋体" w:hAnsi="宋体"/>
                <w:szCs w:val="21"/>
              </w:rPr>
              <w:t>行</w:t>
            </w:r>
          </w:p>
        </w:tc>
      </w:tr>
    </w:tbl>
    <w:p>
      <w:pPr>
        <w:spacing w:line="240" w:lineRule="atLeast"/>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gwOGEwYWRhZmQwY2U5NDIyOTUyZWIzMmI2ZjA3NjMifQ=="/>
  </w:docVars>
  <w:rsids>
    <w:rsidRoot w:val="00FA3B12"/>
    <w:rsid w:val="000671BA"/>
    <w:rsid w:val="000C0E9A"/>
    <w:rsid w:val="00136C96"/>
    <w:rsid w:val="00157607"/>
    <w:rsid w:val="001B3B79"/>
    <w:rsid w:val="0025476F"/>
    <w:rsid w:val="002A15D8"/>
    <w:rsid w:val="002F1C6A"/>
    <w:rsid w:val="003C0F69"/>
    <w:rsid w:val="003F3E4C"/>
    <w:rsid w:val="004B3CD1"/>
    <w:rsid w:val="005943CD"/>
    <w:rsid w:val="00692E8F"/>
    <w:rsid w:val="00696D43"/>
    <w:rsid w:val="007059BA"/>
    <w:rsid w:val="007314F8"/>
    <w:rsid w:val="007650B5"/>
    <w:rsid w:val="007D1644"/>
    <w:rsid w:val="007D2080"/>
    <w:rsid w:val="00844E84"/>
    <w:rsid w:val="008B168F"/>
    <w:rsid w:val="008C6978"/>
    <w:rsid w:val="008F3714"/>
    <w:rsid w:val="009A76D5"/>
    <w:rsid w:val="00A36C4F"/>
    <w:rsid w:val="00A879AF"/>
    <w:rsid w:val="00AA0C48"/>
    <w:rsid w:val="00AB6447"/>
    <w:rsid w:val="00AD0A11"/>
    <w:rsid w:val="00B243BB"/>
    <w:rsid w:val="00B6154D"/>
    <w:rsid w:val="00C474CB"/>
    <w:rsid w:val="00CD5CFA"/>
    <w:rsid w:val="00D10FFA"/>
    <w:rsid w:val="00D62CC5"/>
    <w:rsid w:val="00D766EE"/>
    <w:rsid w:val="00D92744"/>
    <w:rsid w:val="00DA50DE"/>
    <w:rsid w:val="00DF240D"/>
    <w:rsid w:val="00E5782D"/>
    <w:rsid w:val="00E8179F"/>
    <w:rsid w:val="00E961D8"/>
    <w:rsid w:val="00EF122A"/>
    <w:rsid w:val="00F13A93"/>
    <w:rsid w:val="00F56FBC"/>
    <w:rsid w:val="00F9338F"/>
    <w:rsid w:val="00FA3B12"/>
    <w:rsid w:val="20126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widowControl/>
      <w:tabs>
        <w:tab w:val="center" w:pos="4153"/>
        <w:tab w:val="right" w:pos="8306"/>
      </w:tabs>
      <w:adjustRightInd w:val="0"/>
      <w:snapToGrid w:val="0"/>
      <w:spacing w:after="200"/>
      <w:jc w:val="left"/>
    </w:pPr>
    <w:rPr>
      <w:rFonts w:ascii="Tahoma" w:hAnsi="Tahoma" w:eastAsia="微软雅黑"/>
      <w:kern w:val="0"/>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jc w:val="left"/>
    </w:pPr>
    <w:rPr>
      <w:rFonts w:ascii="宋体" w:hAnsi="宋体" w:cs="宋体"/>
      <w:kern w:val="0"/>
      <w:sz w:val="24"/>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脚 Char"/>
    <w:basedOn w:val="7"/>
    <w:link w:val="2"/>
    <w:qFormat/>
    <w:uiPriority w:val="99"/>
    <w:rPr>
      <w:rFonts w:ascii="Tahoma" w:hAnsi="Tahoma" w:eastAsia="微软雅黑" w:cs="Times New Roman"/>
      <w:kern w:val="0"/>
      <w:sz w:val="18"/>
      <w:szCs w:val="18"/>
    </w:rPr>
  </w:style>
  <w:style w:type="character" w:customStyle="1" w:styleId="9">
    <w:name w:val="页眉 Char"/>
    <w:basedOn w:val="7"/>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345</Words>
  <Characters>1970</Characters>
  <Lines>16</Lines>
  <Paragraphs>4</Paragraphs>
  <TotalTime>8</TotalTime>
  <ScaleCrop>false</ScaleCrop>
  <LinksUpToDate>false</LinksUpToDate>
  <CharactersWithSpaces>2311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2023-09-01T00:43:00Z</dcterms:created>
  <dc:creator>ljc</dc:creator>
  <cp:lastModifiedBy>lenovo</cp:lastModifiedBy>
  <cp:lastPrinted>2023-09-01T00:11:00Z</cp:lastPrinted>
  <dcterms:modified xsi:type="dcterms:W3CDTF">2023-11-02T03:07:56Z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3EFB316F1C3B449CB7C0B570857937D8_12</vt:lpwstr>
  </property>
</Properties>
</file>