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0616">
      <w:pPr>
        <w:rPr>
          <w:rFonts w:ascii="Arial"/>
          <w:sz w:val="21"/>
        </w:rPr>
      </w:pPr>
    </w:p>
    <w:p w14:paraId="343982B5">
      <w:pPr>
        <w:rPr>
          <w:rFonts w:ascii="Arial"/>
          <w:sz w:val="21"/>
        </w:rPr>
      </w:pPr>
    </w:p>
    <w:p w14:paraId="4A5B8520">
      <w:pPr>
        <w:rPr>
          <w:rFonts w:ascii="Arial"/>
          <w:sz w:val="21"/>
        </w:rPr>
      </w:pPr>
    </w:p>
    <w:p w14:paraId="23C4F64A">
      <w:pPr>
        <w:rPr>
          <w:rFonts w:ascii="Arial"/>
          <w:sz w:val="21"/>
        </w:rPr>
      </w:pPr>
    </w:p>
    <w:p w14:paraId="26EA7186">
      <w:pPr>
        <w:rPr>
          <w:rFonts w:ascii="Arial"/>
          <w:sz w:val="21"/>
        </w:rPr>
      </w:pPr>
    </w:p>
    <w:p w14:paraId="39A04A12">
      <w:pPr>
        <w:spacing w:line="241" w:lineRule="auto"/>
        <w:rPr>
          <w:rFonts w:ascii="Arial"/>
          <w:sz w:val="21"/>
        </w:rPr>
      </w:pPr>
    </w:p>
    <w:p w14:paraId="54D258B2">
      <w:pPr>
        <w:spacing w:before="101" w:line="224" w:lineRule="auto"/>
        <w:ind w:left="1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1</w:t>
      </w:r>
    </w:p>
    <w:p w14:paraId="7AF16F10">
      <w:pPr>
        <w:spacing w:before="186" w:line="221" w:lineRule="auto"/>
        <w:ind w:left="396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2024</w:t>
      </w:r>
      <w:r>
        <w:rPr>
          <w:rFonts w:ascii="黑体" w:hAnsi="黑体" w:eastAsia="黑体" w:cs="黑体"/>
          <w:spacing w:val="-7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年度行政执法人员培训计划</w:t>
      </w:r>
    </w:p>
    <w:p w14:paraId="0225BB51">
      <w:pPr>
        <w:spacing w:before="169" w:line="223" w:lineRule="auto"/>
        <w:ind w:left="1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填报单位（盖章</w:t>
      </w:r>
      <w:r>
        <w:rPr>
          <w:rFonts w:ascii="楷体" w:hAnsi="楷体" w:eastAsia="楷体" w:cs="楷体"/>
          <w:spacing w:val="-83"/>
          <w:sz w:val="31"/>
          <w:szCs w:val="31"/>
        </w:rPr>
        <w:t>）：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                        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              </w:t>
      </w:r>
      <w:r>
        <w:rPr>
          <w:rFonts w:ascii="楷体" w:hAnsi="楷体" w:eastAsia="楷体" w:cs="楷体"/>
          <w:spacing w:val="3"/>
          <w:sz w:val="31"/>
          <w:szCs w:val="31"/>
        </w:rPr>
        <w:t>填报时间：</w:t>
      </w: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2024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年 </w:t>
      </w: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月</w:t>
      </w:r>
      <w:r>
        <w:rPr>
          <w:rFonts w:ascii="楷体" w:hAnsi="楷体" w:eastAsia="楷体" w:cs="楷体"/>
          <w:spacing w:val="47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47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spacing w:val="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日</w:t>
      </w:r>
    </w:p>
    <w:p w14:paraId="539EF3FE">
      <w:pPr>
        <w:spacing w:line="99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637"/>
        <w:gridCol w:w="1828"/>
        <w:gridCol w:w="2498"/>
        <w:gridCol w:w="2023"/>
        <w:gridCol w:w="2812"/>
        <w:gridCol w:w="1243"/>
      </w:tblGrid>
      <w:tr w14:paraId="10B60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40" w:type="dxa"/>
            <w:vAlign w:val="top"/>
          </w:tcPr>
          <w:p w14:paraId="5AEEB511">
            <w:pPr>
              <w:spacing w:before="154" w:line="224" w:lineRule="auto"/>
              <w:ind w:left="4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培训内容</w:t>
            </w:r>
          </w:p>
        </w:tc>
        <w:tc>
          <w:tcPr>
            <w:tcW w:w="1637" w:type="dxa"/>
            <w:vAlign w:val="top"/>
          </w:tcPr>
          <w:p w14:paraId="188FC001">
            <w:pPr>
              <w:spacing w:before="155" w:line="224" w:lineRule="auto"/>
              <w:ind w:left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培训时间</w:t>
            </w:r>
          </w:p>
        </w:tc>
        <w:tc>
          <w:tcPr>
            <w:tcW w:w="1828" w:type="dxa"/>
            <w:vAlign w:val="top"/>
          </w:tcPr>
          <w:p w14:paraId="34FFFC64">
            <w:pPr>
              <w:spacing w:before="155" w:line="224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培训地点</w:t>
            </w:r>
          </w:p>
        </w:tc>
        <w:tc>
          <w:tcPr>
            <w:tcW w:w="2498" w:type="dxa"/>
            <w:vAlign w:val="top"/>
          </w:tcPr>
          <w:p w14:paraId="66109AF5">
            <w:pPr>
              <w:spacing w:before="155" w:line="224" w:lineRule="auto"/>
              <w:ind w:left="1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培训对象及人数</w:t>
            </w:r>
          </w:p>
        </w:tc>
        <w:tc>
          <w:tcPr>
            <w:tcW w:w="2023" w:type="dxa"/>
            <w:vAlign w:val="top"/>
          </w:tcPr>
          <w:p w14:paraId="16D6FE72">
            <w:pPr>
              <w:spacing w:before="155" w:line="224" w:lineRule="auto"/>
              <w:ind w:left="3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培训学时</w:t>
            </w:r>
          </w:p>
        </w:tc>
        <w:tc>
          <w:tcPr>
            <w:tcW w:w="2812" w:type="dxa"/>
            <w:vAlign w:val="top"/>
          </w:tcPr>
          <w:p w14:paraId="40DC6590">
            <w:pPr>
              <w:spacing w:before="155" w:line="224" w:lineRule="auto"/>
              <w:ind w:left="7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培训形式</w:t>
            </w:r>
          </w:p>
        </w:tc>
        <w:tc>
          <w:tcPr>
            <w:tcW w:w="1243" w:type="dxa"/>
            <w:vAlign w:val="top"/>
          </w:tcPr>
          <w:p w14:paraId="0FE02980">
            <w:pPr>
              <w:spacing w:before="154" w:line="226" w:lineRule="auto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备注</w:t>
            </w:r>
          </w:p>
        </w:tc>
      </w:tr>
      <w:tr w14:paraId="39173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0" w:type="dxa"/>
            <w:vAlign w:val="top"/>
          </w:tcPr>
          <w:p w14:paraId="27337E73">
            <w:pPr>
              <w:bidi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《中华人民共和国宪法》、习近平法治思想、行政处罚法的理论与实务、《中华人民共和国行政许可法》《民法典》《长江保护法》</w:t>
            </w:r>
          </w:p>
        </w:tc>
        <w:tc>
          <w:tcPr>
            <w:tcW w:w="1637" w:type="dxa"/>
            <w:vAlign w:val="top"/>
          </w:tcPr>
          <w:p w14:paraId="567AE39A">
            <w:pPr>
              <w:pStyle w:val="6"/>
            </w:pPr>
          </w:p>
          <w:p w14:paraId="1241C674">
            <w:pPr>
              <w:bidi w:val="0"/>
            </w:pPr>
          </w:p>
          <w:p w14:paraId="7FB63C25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局机关每周五下午3：00-4:30理论学习时间</w:t>
            </w:r>
          </w:p>
        </w:tc>
        <w:tc>
          <w:tcPr>
            <w:tcW w:w="1828" w:type="dxa"/>
            <w:vAlign w:val="top"/>
          </w:tcPr>
          <w:p w14:paraId="7DFC44C1">
            <w:pPr>
              <w:pStyle w:val="6"/>
            </w:pPr>
          </w:p>
          <w:p w14:paraId="4E1F4718">
            <w:pPr>
              <w:bidi w:val="0"/>
            </w:pPr>
          </w:p>
          <w:p w14:paraId="12D3B240">
            <w:pPr>
              <w:bidi w:val="0"/>
            </w:pPr>
          </w:p>
          <w:p w14:paraId="7AC532DC"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水利和湖泊局五楼会议室</w:t>
            </w:r>
          </w:p>
        </w:tc>
        <w:tc>
          <w:tcPr>
            <w:tcW w:w="2498" w:type="dxa"/>
            <w:vAlign w:val="top"/>
          </w:tcPr>
          <w:p w14:paraId="69899E08">
            <w:pPr>
              <w:pStyle w:val="6"/>
            </w:pPr>
          </w:p>
          <w:p w14:paraId="38EEF00D">
            <w:pPr>
              <w:bidi w:val="0"/>
            </w:pPr>
          </w:p>
          <w:p w14:paraId="7611A6B9">
            <w:pPr>
              <w:bidi w:val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局机关行政执法人员、局机关干部职工</w:t>
            </w:r>
            <w:r>
              <w:rPr>
                <w:rFonts w:hint="eastAsia" w:eastAsia="仿宋"/>
                <w:lang w:val="en-US" w:eastAsia="zh-CN"/>
              </w:rPr>
              <w:t>30人</w:t>
            </w:r>
          </w:p>
          <w:p w14:paraId="3A6421CA">
            <w:pPr>
              <w:bidi w:val="0"/>
              <w:ind w:firstLine="999" w:firstLineChars="476"/>
              <w:jc w:val="left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2023" w:type="dxa"/>
            <w:vAlign w:val="top"/>
          </w:tcPr>
          <w:p w14:paraId="04F16220">
            <w:pPr>
              <w:pStyle w:val="6"/>
            </w:pPr>
          </w:p>
          <w:p w14:paraId="6DCF3CEF">
            <w:pPr>
              <w:bidi w:val="0"/>
            </w:pPr>
          </w:p>
          <w:p w14:paraId="52192BD3">
            <w:pPr>
              <w:bidi w:val="0"/>
              <w:ind w:firstLine="29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40个学时</w:t>
            </w:r>
          </w:p>
        </w:tc>
        <w:tc>
          <w:tcPr>
            <w:tcW w:w="2812" w:type="dxa"/>
            <w:vAlign w:val="top"/>
          </w:tcPr>
          <w:p w14:paraId="7B77B094">
            <w:pPr>
              <w:pStyle w:val="6"/>
            </w:pPr>
          </w:p>
          <w:p w14:paraId="6988BE53">
            <w:pPr>
              <w:tabs>
                <w:tab w:val="left" w:pos="778"/>
              </w:tabs>
              <w:bidi w:val="0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线上学习和线下学习相结合</w:t>
            </w:r>
          </w:p>
        </w:tc>
        <w:tc>
          <w:tcPr>
            <w:tcW w:w="1243" w:type="dxa"/>
            <w:vAlign w:val="top"/>
          </w:tcPr>
          <w:p w14:paraId="37619B29">
            <w:pPr>
              <w:pStyle w:val="6"/>
            </w:pPr>
          </w:p>
        </w:tc>
      </w:tr>
      <w:tr w14:paraId="28FD4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0" w:type="dxa"/>
            <w:vAlign w:val="top"/>
          </w:tcPr>
          <w:p w14:paraId="6AF78D60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水行政执法实务和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行政执法“三项制度”、</w:t>
            </w:r>
            <w:r>
              <w:rPr>
                <w:rFonts w:hint="eastAsia" w:eastAsia="宋体"/>
                <w:lang w:eastAsia="zh-CN"/>
              </w:rPr>
              <w:t>水</w:t>
            </w:r>
            <w:r>
              <w:rPr>
                <w:rFonts w:hint="eastAsia" w:ascii="仿宋" w:hAnsi="仿宋" w:eastAsia="仿宋" w:cs="仿宋"/>
                <w:lang w:eastAsia="zh-CN"/>
              </w:rPr>
              <w:t>行政处罚实施办法解读、水行政执法与检查公益诉讼协作实践与展望、《中华人民共和国水土保持法》</w:t>
            </w:r>
          </w:p>
        </w:tc>
        <w:tc>
          <w:tcPr>
            <w:tcW w:w="1637" w:type="dxa"/>
            <w:vAlign w:val="top"/>
          </w:tcPr>
          <w:p w14:paraId="66EC73A5">
            <w:pPr>
              <w:pStyle w:val="6"/>
            </w:pPr>
          </w:p>
          <w:p w14:paraId="4F609AFE">
            <w:pPr>
              <w:bidi w:val="0"/>
            </w:pPr>
          </w:p>
          <w:p w14:paraId="5CABF801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水政监察大队每周五下午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2:30-4:00理论学习时间</w:t>
            </w:r>
          </w:p>
        </w:tc>
        <w:tc>
          <w:tcPr>
            <w:tcW w:w="1828" w:type="dxa"/>
            <w:vAlign w:val="top"/>
          </w:tcPr>
          <w:p w14:paraId="28EE89DD">
            <w:pPr>
              <w:pStyle w:val="6"/>
            </w:pPr>
          </w:p>
          <w:p w14:paraId="37CFA847">
            <w:pPr>
              <w:bidi w:val="0"/>
            </w:pPr>
          </w:p>
          <w:p w14:paraId="7BB0E677">
            <w:pPr>
              <w:bidi w:val="0"/>
            </w:pPr>
          </w:p>
          <w:p w14:paraId="0CFB198A">
            <w:pPr>
              <w:bidi w:val="0"/>
            </w:pPr>
          </w:p>
          <w:p w14:paraId="303D5EFD"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水利和湖泊局水政监察大队一楼</w:t>
            </w:r>
          </w:p>
        </w:tc>
        <w:tc>
          <w:tcPr>
            <w:tcW w:w="2498" w:type="dxa"/>
            <w:vAlign w:val="top"/>
          </w:tcPr>
          <w:p w14:paraId="6DA84531">
            <w:pPr>
              <w:pStyle w:val="6"/>
            </w:pPr>
          </w:p>
          <w:p w14:paraId="1E915C84">
            <w:pPr>
              <w:bidi w:val="0"/>
            </w:pPr>
          </w:p>
          <w:p w14:paraId="7A48186D">
            <w:pPr>
              <w:bidi w:val="0"/>
            </w:pPr>
          </w:p>
          <w:p w14:paraId="2A8D9B79">
            <w:pPr>
              <w:bidi w:val="0"/>
            </w:pPr>
          </w:p>
          <w:p w14:paraId="1D5A1C6B">
            <w:pPr>
              <w:bidi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水政监察大队和水土保持监督站执法人员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13人</w:t>
            </w:r>
          </w:p>
          <w:p w14:paraId="3429976E">
            <w:pPr>
              <w:bidi w:val="0"/>
              <w:ind w:firstLine="915" w:firstLineChars="436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2023" w:type="dxa"/>
            <w:vAlign w:val="top"/>
          </w:tcPr>
          <w:p w14:paraId="7DF8EB12">
            <w:pPr>
              <w:pStyle w:val="6"/>
            </w:pPr>
          </w:p>
          <w:p w14:paraId="242545B1">
            <w:pPr>
              <w:bidi w:val="0"/>
            </w:pPr>
          </w:p>
          <w:p w14:paraId="27EBD595">
            <w:pPr>
              <w:bidi w:val="0"/>
            </w:pPr>
          </w:p>
          <w:p w14:paraId="7EA8AB3E">
            <w:pPr>
              <w:bidi w:val="0"/>
            </w:pPr>
          </w:p>
          <w:p w14:paraId="608A0A54">
            <w:pPr>
              <w:bidi w:val="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40个学时 </w:t>
            </w:r>
          </w:p>
        </w:tc>
        <w:tc>
          <w:tcPr>
            <w:tcW w:w="2812" w:type="dxa"/>
            <w:vAlign w:val="top"/>
          </w:tcPr>
          <w:p w14:paraId="6FD91BF3">
            <w:pPr>
              <w:pStyle w:val="6"/>
            </w:pPr>
          </w:p>
          <w:p w14:paraId="057CC705">
            <w:pPr>
              <w:bidi w:val="0"/>
            </w:pPr>
          </w:p>
          <w:p w14:paraId="177A07BF">
            <w:pPr>
              <w:bidi w:val="0"/>
            </w:pPr>
          </w:p>
          <w:p w14:paraId="1F10CB4A">
            <w:pPr>
              <w:bidi w:val="0"/>
            </w:pPr>
          </w:p>
          <w:p w14:paraId="67B1644A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线上学习和线下学习相结合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vAlign w:val="top"/>
          </w:tcPr>
          <w:p w14:paraId="65DEE7A8">
            <w:pPr>
              <w:pStyle w:val="6"/>
            </w:pPr>
          </w:p>
        </w:tc>
      </w:tr>
      <w:tr w14:paraId="7F51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0" w:type="dxa"/>
            <w:vAlign w:val="top"/>
          </w:tcPr>
          <w:p w14:paraId="219E37E8">
            <w:pPr>
              <w:pStyle w:val="6"/>
            </w:pPr>
          </w:p>
        </w:tc>
        <w:tc>
          <w:tcPr>
            <w:tcW w:w="1637" w:type="dxa"/>
            <w:vAlign w:val="top"/>
          </w:tcPr>
          <w:p w14:paraId="6B0E3EFA">
            <w:pPr>
              <w:pStyle w:val="6"/>
            </w:pPr>
          </w:p>
        </w:tc>
        <w:tc>
          <w:tcPr>
            <w:tcW w:w="1828" w:type="dxa"/>
            <w:vAlign w:val="top"/>
          </w:tcPr>
          <w:p w14:paraId="5309E6A5">
            <w:pPr>
              <w:pStyle w:val="6"/>
            </w:pPr>
          </w:p>
        </w:tc>
        <w:tc>
          <w:tcPr>
            <w:tcW w:w="2498" w:type="dxa"/>
            <w:vAlign w:val="top"/>
          </w:tcPr>
          <w:p w14:paraId="16A2C981">
            <w:pPr>
              <w:pStyle w:val="6"/>
            </w:pPr>
          </w:p>
        </w:tc>
        <w:tc>
          <w:tcPr>
            <w:tcW w:w="2023" w:type="dxa"/>
            <w:vAlign w:val="top"/>
          </w:tcPr>
          <w:p w14:paraId="2A90EE5F">
            <w:pPr>
              <w:pStyle w:val="6"/>
            </w:pPr>
          </w:p>
        </w:tc>
        <w:tc>
          <w:tcPr>
            <w:tcW w:w="2812" w:type="dxa"/>
            <w:vAlign w:val="top"/>
          </w:tcPr>
          <w:p w14:paraId="49AA7E2B">
            <w:pPr>
              <w:pStyle w:val="6"/>
            </w:pPr>
          </w:p>
        </w:tc>
        <w:tc>
          <w:tcPr>
            <w:tcW w:w="1243" w:type="dxa"/>
            <w:vAlign w:val="top"/>
          </w:tcPr>
          <w:p w14:paraId="5AFAB934">
            <w:pPr>
              <w:pStyle w:val="6"/>
            </w:pPr>
          </w:p>
        </w:tc>
      </w:tr>
      <w:tr w14:paraId="40ABC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40" w:type="dxa"/>
            <w:vAlign w:val="top"/>
          </w:tcPr>
          <w:p w14:paraId="3A0C3EDD">
            <w:pPr>
              <w:pStyle w:val="6"/>
            </w:pPr>
          </w:p>
        </w:tc>
        <w:tc>
          <w:tcPr>
            <w:tcW w:w="1637" w:type="dxa"/>
            <w:vAlign w:val="top"/>
          </w:tcPr>
          <w:p w14:paraId="32886669">
            <w:pPr>
              <w:pStyle w:val="6"/>
            </w:pPr>
          </w:p>
        </w:tc>
        <w:tc>
          <w:tcPr>
            <w:tcW w:w="1828" w:type="dxa"/>
            <w:vAlign w:val="top"/>
          </w:tcPr>
          <w:p w14:paraId="1914392C">
            <w:pPr>
              <w:pStyle w:val="6"/>
            </w:pPr>
          </w:p>
        </w:tc>
        <w:tc>
          <w:tcPr>
            <w:tcW w:w="2498" w:type="dxa"/>
            <w:vAlign w:val="top"/>
          </w:tcPr>
          <w:p w14:paraId="1828F760">
            <w:pPr>
              <w:pStyle w:val="6"/>
            </w:pPr>
          </w:p>
        </w:tc>
        <w:tc>
          <w:tcPr>
            <w:tcW w:w="2023" w:type="dxa"/>
            <w:vAlign w:val="top"/>
          </w:tcPr>
          <w:p w14:paraId="70F866BD">
            <w:pPr>
              <w:pStyle w:val="6"/>
            </w:pPr>
          </w:p>
        </w:tc>
        <w:tc>
          <w:tcPr>
            <w:tcW w:w="2812" w:type="dxa"/>
            <w:vAlign w:val="top"/>
          </w:tcPr>
          <w:p w14:paraId="5ED7CEA4">
            <w:pPr>
              <w:pStyle w:val="6"/>
            </w:pPr>
          </w:p>
        </w:tc>
        <w:tc>
          <w:tcPr>
            <w:tcW w:w="1243" w:type="dxa"/>
            <w:vAlign w:val="top"/>
          </w:tcPr>
          <w:p w14:paraId="676B2FF9">
            <w:pPr>
              <w:pStyle w:val="6"/>
            </w:pPr>
          </w:p>
        </w:tc>
      </w:tr>
    </w:tbl>
    <w:p w14:paraId="2AF7C407">
      <w:pPr>
        <w:rPr>
          <w:rFonts w:ascii="Arial"/>
          <w:sz w:val="21"/>
        </w:rPr>
      </w:pPr>
    </w:p>
    <w:p w14:paraId="0CEAC28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7"/>
          <w:pgMar w:top="400" w:right="1324" w:bottom="400" w:left="1327" w:header="0" w:footer="0" w:gutter="0"/>
          <w:cols w:space="720" w:num="1"/>
        </w:sectPr>
      </w:pPr>
    </w:p>
    <w:p w14:paraId="524CD210">
      <w:pPr>
        <w:pStyle w:val="2"/>
      </w:pPr>
    </w:p>
    <w:p w14:paraId="76FAA8D0">
      <w:pPr>
        <w:pStyle w:val="2"/>
      </w:pPr>
    </w:p>
    <w:p w14:paraId="7D987E3F">
      <w:pPr>
        <w:pStyle w:val="2"/>
      </w:pPr>
    </w:p>
    <w:p w14:paraId="699CE44F">
      <w:pPr>
        <w:pStyle w:val="2"/>
      </w:pPr>
    </w:p>
    <w:p w14:paraId="6694362E">
      <w:pPr>
        <w:spacing w:before="101" w:line="22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3</w:t>
      </w:r>
    </w:p>
    <w:p w14:paraId="609B549D">
      <w:pPr>
        <w:spacing w:before="303" w:line="215" w:lineRule="auto"/>
        <w:ind w:left="396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"/>
          <w:sz w:val="43"/>
          <w:szCs w:val="43"/>
        </w:rPr>
        <w:t>2024 年度涉企行政执法检查计划</w:t>
      </w:r>
    </w:p>
    <w:p w14:paraId="4FB55400">
      <w:pPr>
        <w:spacing w:before="218" w:line="223" w:lineRule="auto"/>
        <w:ind w:left="1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填报单位（盖章</w:t>
      </w:r>
      <w:r>
        <w:rPr>
          <w:rFonts w:ascii="楷体" w:hAnsi="楷体" w:eastAsia="楷体" w:cs="楷体"/>
          <w:spacing w:val="-83"/>
          <w:sz w:val="31"/>
          <w:szCs w:val="31"/>
        </w:rPr>
        <w:t>）：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                        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           </w:t>
      </w:r>
      <w:r>
        <w:rPr>
          <w:rFonts w:ascii="楷体" w:hAnsi="楷体" w:eastAsia="楷体" w:cs="楷体"/>
          <w:spacing w:val="3"/>
          <w:sz w:val="31"/>
          <w:szCs w:val="31"/>
        </w:rPr>
        <w:t>填报时间：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 </w:t>
      </w:r>
      <w:r>
        <w:rPr>
          <w:rFonts w:hint="eastAsia" w:ascii="楷体" w:hAnsi="楷体" w:eastAsia="楷体" w:cs="楷体"/>
          <w:spacing w:val="20"/>
          <w:sz w:val="31"/>
          <w:szCs w:val="31"/>
          <w:lang w:val="en-US" w:eastAsia="zh-CN"/>
        </w:rPr>
        <w:t>2024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年 </w:t>
      </w: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月</w:t>
      </w:r>
      <w:r>
        <w:rPr>
          <w:rFonts w:ascii="楷体" w:hAnsi="楷体" w:eastAsia="楷体" w:cs="楷体"/>
          <w:spacing w:val="47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47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spacing w:val="3"/>
          <w:sz w:val="31"/>
          <w:szCs w:val="31"/>
        </w:rPr>
        <w:t>日</w:t>
      </w:r>
    </w:p>
    <w:p w14:paraId="2A6292BC">
      <w:pPr>
        <w:spacing w:line="99" w:lineRule="exact"/>
      </w:pPr>
    </w:p>
    <w:tbl>
      <w:tblPr>
        <w:tblStyle w:val="5"/>
        <w:tblW w:w="14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799"/>
        <w:gridCol w:w="2340"/>
        <w:gridCol w:w="4153"/>
        <w:gridCol w:w="1474"/>
        <w:gridCol w:w="2812"/>
        <w:gridCol w:w="1243"/>
      </w:tblGrid>
      <w:tr w14:paraId="745E5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2" w:type="dxa"/>
            <w:vAlign w:val="top"/>
          </w:tcPr>
          <w:p w14:paraId="778E1395">
            <w:pPr>
              <w:spacing w:before="154" w:line="224" w:lineRule="auto"/>
              <w:ind w:left="2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1799" w:type="dxa"/>
            <w:vAlign w:val="top"/>
          </w:tcPr>
          <w:p w14:paraId="7B81BF5F">
            <w:pPr>
              <w:spacing w:before="155" w:line="221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检查对象</w:t>
            </w:r>
          </w:p>
        </w:tc>
        <w:tc>
          <w:tcPr>
            <w:tcW w:w="2340" w:type="dxa"/>
            <w:vAlign w:val="top"/>
          </w:tcPr>
          <w:p w14:paraId="3466CA7C">
            <w:pPr>
              <w:spacing w:before="155" w:line="221" w:lineRule="auto"/>
              <w:ind w:left="2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检查具体事项</w:t>
            </w:r>
          </w:p>
        </w:tc>
        <w:tc>
          <w:tcPr>
            <w:tcW w:w="4153" w:type="dxa"/>
            <w:vAlign w:val="top"/>
          </w:tcPr>
          <w:p w14:paraId="04B22CDA">
            <w:pPr>
              <w:spacing w:before="155" w:line="221" w:lineRule="auto"/>
              <w:ind w:left="2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执法检查法律依据</w:t>
            </w:r>
          </w:p>
        </w:tc>
        <w:tc>
          <w:tcPr>
            <w:tcW w:w="1474" w:type="dxa"/>
            <w:vAlign w:val="top"/>
          </w:tcPr>
          <w:p w14:paraId="04A5A05E">
            <w:pPr>
              <w:spacing w:before="155" w:line="221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检查时间</w:t>
            </w:r>
          </w:p>
        </w:tc>
        <w:tc>
          <w:tcPr>
            <w:tcW w:w="2812" w:type="dxa"/>
            <w:vAlign w:val="top"/>
          </w:tcPr>
          <w:p w14:paraId="3337B2AA">
            <w:pPr>
              <w:spacing w:before="155" w:line="221" w:lineRule="auto"/>
              <w:ind w:left="7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检查方式</w:t>
            </w:r>
          </w:p>
        </w:tc>
        <w:tc>
          <w:tcPr>
            <w:tcW w:w="1243" w:type="dxa"/>
            <w:vAlign w:val="top"/>
          </w:tcPr>
          <w:p w14:paraId="452CBEEB">
            <w:pPr>
              <w:spacing w:before="154" w:line="226" w:lineRule="auto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备注</w:t>
            </w:r>
          </w:p>
        </w:tc>
      </w:tr>
      <w:tr w14:paraId="54411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2" w:type="dxa"/>
            <w:vAlign w:val="top"/>
          </w:tcPr>
          <w:p w14:paraId="28439CAF">
            <w:pPr>
              <w:pStyle w:val="6"/>
            </w:pPr>
          </w:p>
          <w:p w14:paraId="355D4289">
            <w:pPr>
              <w:bidi w:val="0"/>
              <w:ind w:firstLine="54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799" w:type="dxa"/>
            <w:vAlign w:val="top"/>
          </w:tcPr>
          <w:p w14:paraId="18A414FC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湖北雅都恒信纸业有限公司、广水市永盈建材有限公司</w:t>
            </w:r>
          </w:p>
        </w:tc>
        <w:tc>
          <w:tcPr>
            <w:tcW w:w="2340" w:type="dxa"/>
            <w:vAlign w:val="top"/>
          </w:tcPr>
          <w:p w14:paraId="55E2CAF8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取水期间，取水总量是否超标，取水许可证到期是否重新按照相关规定办理许可手续。</w:t>
            </w:r>
          </w:p>
          <w:p w14:paraId="535D1543">
            <w:pPr>
              <w:bidi w:val="0"/>
              <w:ind w:firstLine="436" w:firstLine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4153" w:type="dxa"/>
            <w:vAlign w:val="top"/>
          </w:tcPr>
          <w:p w14:paraId="74012FC0">
            <w:pPr>
              <w:pStyle w:val="6"/>
            </w:pPr>
          </w:p>
          <w:p w14:paraId="1F01879D">
            <w:pPr>
              <w:tabs>
                <w:tab w:val="left" w:pos="674"/>
              </w:tabs>
              <w:bidi w:val="0"/>
              <w:ind w:firstLine="210" w:firstLineChars="1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《中华人民共和国水法》</w:t>
            </w:r>
          </w:p>
          <w:p w14:paraId="57CF89A8">
            <w:pPr>
              <w:tabs>
                <w:tab w:val="left" w:pos="674"/>
              </w:tabs>
              <w:bidi w:val="0"/>
              <w:ind w:firstLine="210" w:firstLineChars="1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《中华人民共和国许可法》</w:t>
            </w:r>
          </w:p>
          <w:p w14:paraId="2908A8E9">
            <w:pPr>
              <w:tabs>
                <w:tab w:val="left" w:pos="674"/>
              </w:tabs>
              <w:bidi w:val="0"/>
              <w:ind w:firstLine="210" w:firstLineChars="1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《湖北省水资源费征收管理办法》</w:t>
            </w:r>
          </w:p>
        </w:tc>
        <w:tc>
          <w:tcPr>
            <w:tcW w:w="1474" w:type="dxa"/>
            <w:vAlign w:val="top"/>
          </w:tcPr>
          <w:p w14:paraId="13E4A61D">
            <w:pPr>
              <w:pStyle w:val="6"/>
              <w:rPr>
                <w:rFonts w:hint="default" w:eastAsia="宋体"/>
                <w:lang w:val="en-US" w:eastAsia="zh-CN"/>
              </w:rPr>
            </w:pPr>
          </w:p>
          <w:p w14:paraId="4176B414">
            <w:pPr>
              <w:bidi w:val="0"/>
              <w:rPr>
                <w:rFonts w:hint="default"/>
                <w:lang w:val="en-US" w:eastAsia="zh-CN"/>
              </w:rPr>
            </w:pPr>
          </w:p>
          <w:p w14:paraId="6283BE98">
            <w:pPr>
              <w:tabs>
                <w:tab w:val="left" w:pos="366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第三季度开展检查工作</w:t>
            </w:r>
          </w:p>
        </w:tc>
        <w:tc>
          <w:tcPr>
            <w:tcW w:w="2812" w:type="dxa"/>
            <w:vAlign w:val="top"/>
          </w:tcPr>
          <w:p w14:paraId="551FF289">
            <w:pPr>
              <w:pStyle w:val="6"/>
              <w:tabs>
                <w:tab w:val="left" w:pos="641"/>
              </w:tabs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lang w:eastAsia="zh-CN"/>
              </w:rPr>
              <w:t>抽查</w:t>
            </w:r>
          </w:p>
          <w:p w14:paraId="3FB5EB92">
            <w:pPr>
              <w:pStyle w:val="6"/>
              <w:tabs>
                <w:tab w:val="left" w:pos="641"/>
              </w:tabs>
              <w:rPr>
                <w:rFonts w:hint="eastAsia" w:ascii="仿宋" w:hAnsi="仿宋" w:eastAsia="仿宋" w:cs="仿宋"/>
                <w:lang w:eastAsia="zh-CN"/>
              </w:rPr>
            </w:pPr>
          </w:p>
          <w:p w14:paraId="487ABABA">
            <w:pPr>
              <w:tabs>
                <w:tab w:val="left" w:pos="669"/>
              </w:tabs>
              <w:bidi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现场勘查</w:t>
            </w:r>
          </w:p>
        </w:tc>
        <w:tc>
          <w:tcPr>
            <w:tcW w:w="1243" w:type="dxa"/>
            <w:vAlign w:val="top"/>
          </w:tcPr>
          <w:p w14:paraId="7F8B7E67">
            <w:pPr>
              <w:pStyle w:val="6"/>
            </w:pPr>
          </w:p>
        </w:tc>
      </w:tr>
      <w:tr w14:paraId="6C783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32" w:type="dxa"/>
            <w:vAlign w:val="top"/>
          </w:tcPr>
          <w:p w14:paraId="1FD15F7F">
            <w:pPr>
              <w:pStyle w:val="6"/>
            </w:pPr>
          </w:p>
          <w:p w14:paraId="1CE0E56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 w14:paraId="759AC437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340" w:type="dxa"/>
            <w:vAlign w:val="top"/>
          </w:tcPr>
          <w:p w14:paraId="137E35B0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4153" w:type="dxa"/>
            <w:vAlign w:val="top"/>
          </w:tcPr>
          <w:p w14:paraId="1D637144">
            <w:pPr>
              <w:pStyle w:val="6"/>
            </w:pPr>
          </w:p>
          <w:p w14:paraId="19811EA9">
            <w:pPr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474" w:type="dxa"/>
            <w:vAlign w:val="top"/>
          </w:tcPr>
          <w:p w14:paraId="5A325AD2">
            <w:pPr>
              <w:pStyle w:val="6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EEE40B2">
            <w:pPr>
              <w:pStyle w:val="6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 w14:paraId="5F581EBA">
            <w:pPr>
              <w:bidi w:val="0"/>
              <w:ind w:firstLine="840" w:firstLineChars="40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43" w:type="dxa"/>
            <w:vAlign w:val="top"/>
          </w:tcPr>
          <w:p w14:paraId="5B76C43A">
            <w:pPr>
              <w:pStyle w:val="6"/>
            </w:pPr>
          </w:p>
        </w:tc>
      </w:tr>
      <w:tr w14:paraId="5EB1C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2" w:type="dxa"/>
            <w:vAlign w:val="top"/>
          </w:tcPr>
          <w:p w14:paraId="43E219D0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FC812B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99" w:type="dxa"/>
            <w:vAlign w:val="top"/>
          </w:tcPr>
          <w:p w14:paraId="3582A409"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湖北茂丰电气科技有限公司、广水市天成矿业有限公司、广水市城市更新投资有限公司、</w:t>
            </w:r>
          </w:p>
        </w:tc>
        <w:tc>
          <w:tcPr>
            <w:tcW w:w="2340" w:type="dxa"/>
            <w:vAlign w:val="top"/>
          </w:tcPr>
          <w:p w14:paraId="6506B34E">
            <w:pPr>
              <w:pStyle w:val="6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项目施工期间或完工后，是否造成了水土保持流失；若造成严重后果的，是否按规定缴纳了足额的水土保持补偿费。</w:t>
            </w:r>
          </w:p>
        </w:tc>
        <w:tc>
          <w:tcPr>
            <w:tcW w:w="4153" w:type="dxa"/>
            <w:vAlign w:val="top"/>
          </w:tcPr>
          <w:p w14:paraId="7E98104C">
            <w:pPr>
              <w:pStyle w:val="6"/>
              <w:rPr>
                <w:rFonts w:hint="eastAsia" w:eastAsia="宋体"/>
                <w:lang w:eastAsia="zh-CN"/>
              </w:rPr>
            </w:pPr>
          </w:p>
          <w:p w14:paraId="1BA8616E">
            <w:pPr>
              <w:tabs>
                <w:tab w:val="left" w:pos="810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《中华人民共和国水土保持法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《中华人民共和国行政处罚法》《湖北省水土保持补偿费征收使用管理实施办法》《水土保持补偿费收费标准（试行）的通知》</w:t>
            </w:r>
          </w:p>
        </w:tc>
        <w:tc>
          <w:tcPr>
            <w:tcW w:w="1474" w:type="dxa"/>
            <w:vAlign w:val="top"/>
          </w:tcPr>
          <w:p w14:paraId="457F1BEA">
            <w:pPr>
              <w:pStyle w:val="6"/>
              <w:rPr>
                <w:rFonts w:hint="default"/>
                <w:lang w:val="en-US"/>
              </w:rPr>
            </w:pPr>
          </w:p>
          <w:p w14:paraId="08387996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第三季度开展检查工作 </w:t>
            </w:r>
          </w:p>
        </w:tc>
        <w:tc>
          <w:tcPr>
            <w:tcW w:w="2812" w:type="dxa"/>
            <w:vAlign w:val="top"/>
          </w:tcPr>
          <w:p w14:paraId="20A1D4CB">
            <w:pPr>
              <w:pStyle w:val="6"/>
            </w:pPr>
          </w:p>
          <w:p w14:paraId="00AB1E95">
            <w:pPr>
              <w:pStyle w:val="6"/>
              <w:tabs>
                <w:tab w:val="left" w:pos="641"/>
              </w:tabs>
              <w:ind w:firstLine="840" w:firstLineChars="4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lang w:eastAsia="zh-CN"/>
              </w:rPr>
              <w:t>抽查</w:t>
            </w:r>
          </w:p>
          <w:p w14:paraId="33535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63CECEDD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7A10F43B">
            <w:pPr>
              <w:bidi w:val="0"/>
              <w:ind w:firstLine="840" w:firstLineChars="4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现场勘查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vAlign w:val="top"/>
          </w:tcPr>
          <w:p w14:paraId="52C89B3D">
            <w:pPr>
              <w:pStyle w:val="6"/>
            </w:pPr>
          </w:p>
        </w:tc>
      </w:tr>
      <w:tr w14:paraId="42EEB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2" w:type="dxa"/>
            <w:vAlign w:val="top"/>
          </w:tcPr>
          <w:p w14:paraId="16EB2BF0">
            <w:pPr>
              <w:pStyle w:val="6"/>
            </w:pPr>
          </w:p>
        </w:tc>
        <w:tc>
          <w:tcPr>
            <w:tcW w:w="1799" w:type="dxa"/>
            <w:vAlign w:val="top"/>
          </w:tcPr>
          <w:p w14:paraId="49E821F1">
            <w:pPr>
              <w:pStyle w:val="6"/>
            </w:pPr>
          </w:p>
        </w:tc>
        <w:tc>
          <w:tcPr>
            <w:tcW w:w="2340" w:type="dxa"/>
            <w:vAlign w:val="top"/>
          </w:tcPr>
          <w:p w14:paraId="1B5823B6">
            <w:pPr>
              <w:pStyle w:val="6"/>
            </w:pPr>
          </w:p>
        </w:tc>
        <w:tc>
          <w:tcPr>
            <w:tcW w:w="4153" w:type="dxa"/>
            <w:vAlign w:val="top"/>
          </w:tcPr>
          <w:p w14:paraId="22F1C893">
            <w:pPr>
              <w:pStyle w:val="6"/>
            </w:pPr>
          </w:p>
        </w:tc>
        <w:tc>
          <w:tcPr>
            <w:tcW w:w="1474" w:type="dxa"/>
            <w:vAlign w:val="top"/>
          </w:tcPr>
          <w:p w14:paraId="10CED93F">
            <w:pPr>
              <w:pStyle w:val="6"/>
            </w:pPr>
          </w:p>
        </w:tc>
        <w:tc>
          <w:tcPr>
            <w:tcW w:w="2812" w:type="dxa"/>
            <w:vAlign w:val="top"/>
          </w:tcPr>
          <w:p w14:paraId="53E5C612">
            <w:pPr>
              <w:pStyle w:val="6"/>
            </w:pPr>
          </w:p>
        </w:tc>
        <w:tc>
          <w:tcPr>
            <w:tcW w:w="1243" w:type="dxa"/>
            <w:vAlign w:val="top"/>
          </w:tcPr>
          <w:p w14:paraId="646530FB">
            <w:pPr>
              <w:pStyle w:val="6"/>
            </w:pPr>
          </w:p>
        </w:tc>
      </w:tr>
    </w:tbl>
    <w:p w14:paraId="4F5E664E">
      <w:pPr>
        <w:spacing w:before="175" w:line="327" w:lineRule="auto"/>
        <w:ind w:left="132" w:right="113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注：1.检查对象从管理对象名录库中抽取，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数量原则上不超过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20%比例限定（上</w:t>
      </w:r>
      <w:r>
        <w:rPr>
          <w:rFonts w:ascii="仿宋" w:hAnsi="仿宋" w:eastAsia="仿宋" w:cs="仿宋"/>
          <w:spacing w:val="31"/>
          <w:sz w:val="31"/>
          <w:szCs w:val="31"/>
        </w:rPr>
        <w:t>级主管部门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另有规定的，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从其规定</w:t>
      </w:r>
      <w:r>
        <w:rPr>
          <w:rFonts w:ascii="仿宋" w:hAnsi="仿宋" w:eastAsia="仿宋" w:cs="仿宋"/>
          <w:spacing w:val="-36"/>
          <w:sz w:val="31"/>
          <w:szCs w:val="31"/>
        </w:rPr>
        <w:t>），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对法律、法规、规章规定的涉及国家安全、公共安全、食品药品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安全、安全生产、环境保护等直接涉及人民群众生命财产安全的事项，可加大执法力度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；2.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执法检查法律依据可只填写检查依据的法律名</w:t>
      </w:r>
      <w:r>
        <w:rPr>
          <w:rFonts w:ascii="仿宋" w:hAnsi="仿宋" w:eastAsia="仿宋" w:cs="仿宋"/>
          <w:spacing w:val="6"/>
          <w:sz w:val="31"/>
          <w:szCs w:val="31"/>
        </w:rPr>
        <w:t>称；3.检查时间具体到月或季度；4.检查方式有：例行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检查、专项检查、随机抽查、日常巡查、实地检查、抽查资料、现场勘查（验）等。</w:t>
      </w:r>
    </w:p>
    <w:sectPr>
      <w:pgSz w:w="16839" w:h="11907"/>
      <w:pgMar w:top="400" w:right="1324" w:bottom="40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A247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8B94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kY2IxYjczMjYzMDk4ZWQwYWFmNWFmYjljNjhkYWMifQ=="/>
  </w:docVars>
  <w:rsids>
    <w:rsidRoot w:val="00000000"/>
    <w:rsid w:val="1B4E0B53"/>
    <w:rsid w:val="1B951DCE"/>
    <w:rsid w:val="1C6963B1"/>
    <w:rsid w:val="338F44F8"/>
    <w:rsid w:val="349124F1"/>
    <w:rsid w:val="3AD76784"/>
    <w:rsid w:val="3AFE1F63"/>
    <w:rsid w:val="46D32ECA"/>
    <w:rsid w:val="4F4E686B"/>
    <w:rsid w:val="50147B56"/>
    <w:rsid w:val="58C60DAC"/>
    <w:rsid w:val="5AE20B01"/>
    <w:rsid w:val="5FD44EBD"/>
    <w:rsid w:val="65F41394"/>
    <w:rsid w:val="68503DB3"/>
    <w:rsid w:val="690149F4"/>
    <w:rsid w:val="69472E22"/>
    <w:rsid w:val="697274F4"/>
    <w:rsid w:val="6CAD4B20"/>
    <w:rsid w:val="6F7E2CAA"/>
    <w:rsid w:val="70DA4C0F"/>
    <w:rsid w:val="73210D6E"/>
    <w:rsid w:val="75506BD3"/>
    <w:rsid w:val="7B041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883</Words>
  <Characters>919</Characters>
  <TotalTime>20</TotalTime>
  <ScaleCrop>false</ScaleCrop>
  <LinksUpToDate>false</LinksUpToDate>
  <CharactersWithSpaces>1037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2024-06-05T08:17:00Z</dcterms:created>
  <dc:creator>Administrator</dc:creator>
  <cp:lastModifiedBy>杨晓翠（云淡风轻）</cp:lastModifiedBy>
  <cp:lastPrinted>2024-06-12T02:17:00Z</cp:lastPrinted>
  <dcterms:modified xsi:type="dcterms:W3CDTF">2024-07-16T03:22:10Z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2024-06-06T08:40:02Z</vt:filetime>
  </property>
  <property fmtid="{D5CDD505-2E9C-101B-9397-08002B2CF9AE}" pid="4" name="KSOProductBuildVer">
    <vt:lpwstr>2052-12.1.0.17147</vt:lpwstr>
  </property>
  <property fmtid="{D5CDD505-2E9C-101B-9397-08002B2CF9AE}" pid="5" name="ICV">
    <vt:lpwstr>D75F35E31BBA4FC48AE3D5C0776AAD3D_13</vt:lpwstr>
  </property>
</Properties>
</file>