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617C7">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广水市住建局</w:t>
      </w:r>
      <w:r>
        <w:rPr>
          <w:rFonts w:hint="eastAsia" w:ascii="方正小标宋简体" w:hAnsi="方正小标宋简体" w:eastAsia="方正小标宋简体" w:cs="方正小标宋简体"/>
          <w:sz w:val="44"/>
          <w:szCs w:val="44"/>
        </w:rPr>
        <w:t>轻微违法的从轻、减轻</w:t>
      </w:r>
      <w:r>
        <w:rPr>
          <w:rFonts w:hint="eastAsia" w:ascii="方正小标宋简体" w:hAnsi="方正小标宋简体" w:eastAsia="方正小标宋简体" w:cs="方正小标宋简体"/>
          <w:sz w:val="44"/>
          <w:szCs w:val="44"/>
          <w:lang w:eastAsia="zh-CN"/>
        </w:rPr>
        <w:t>、免处规则</w:t>
      </w:r>
    </w:p>
    <w:p w14:paraId="0E6AA988">
      <w:pPr>
        <w:numPr>
          <w:ilvl w:val="0"/>
          <w:numId w:val="1"/>
        </w:numPr>
        <w:ind w:left="160" w:leftChars="0" w:firstLine="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当事人有下列情形之一的，根据法律、法规、规章和《载量基准》，从轻或者减轻处罚:</w:t>
      </w:r>
    </w:p>
    <w:p w14:paraId="24703448">
      <w:pPr>
        <w:numPr>
          <w:ilvl w:val="0"/>
          <w:numId w:val="2"/>
        </w:numPr>
        <w:ind w:left="640" w:leftChars="0" w:firstLine="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主动消除或者减轻违法行为危害行为的；</w:t>
      </w:r>
    </w:p>
    <w:p w14:paraId="440E48AF">
      <w:pPr>
        <w:numPr>
          <w:ilvl w:val="0"/>
          <w:numId w:val="2"/>
        </w:numPr>
        <w:ind w:left="640" w:leftChars="0" w:firstLine="0" w:firstLineChars="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受他人胁迫或者诱骗实施违法行为的；</w:t>
      </w:r>
    </w:p>
    <w:p w14:paraId="56977EF0">
      <w:pPr>
        <w:numPr>
          <w:ilvl w:val="0"/>
          <w:numId w:val="2"/>
        </w:numPr>
        <w:ind w:left="640" w:leftChars="0" w:firstLine="0" w:firstLineChars="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主动供述行政机关尚未掌握的违法行为的；</w:t>
      </w:r>
    </w:p>
    <w:p w14:paraId="03DC5CFC">
      <w:pPr>
        <w:numPr>
          <w:ilvl w:val="0"/>
          <w:numId w:val="2"/>
        </w:numPr>
        <w:ind w:left="640" w:leftChars="0" w:firstLine="0" w:firstLineChars="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配合行政机关查处违法行为有立功表现的；</w:t>
      </w:r>
    </w:p>
    <w:p w14:paraId="0EB2C51C">
      <w:pPr>
        <w:numPr>
          <w:ilvl w:val="0"/>
          <w:numId w:val="2"/>
        </w:numPr>
        <w:ind w:left="640" w:leftChars="0" w:firstLine="0" w:firstLineChars="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法律、法规、规章规定其他应当从轻或者减轻行政处罚的。</w:t>
      </w:r>
    </w:p>
    <w:p w14:paraId="48FC2E04">
      <w:pPr>
        <w:numPr>
          <w:ilvl w:val="0"/>
          <w:numId w:val="1"/>
        </w:numPr>
        <w:ind w:left="160" w:leftChars="0" w:firstLine="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有下列情形之一的，不予行政处罚：</w:t>
      </w:r>
    </w:p>
    <w:p w14:paraId="7E5747D5">
      <w:pPr>
        <w:numPr>
          <w:ilvl w:val="0"/>
          <w:numId w:val="3"/>
        </w:numPr>
        <w:ind w:left="640" w:leftChars="0" w:firstLine="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违法事实不能成立的；</w:t>
      </w:r>
    </w:p>
    <w:p w14:paraId="2AB4F5EF">
      <w:pPr>
        <w:numPr>
          <w:ilvl w:val="0"/>
          <w:numId w:val="3"/>
        </w:numPr>
        <w:ind w:left="640" w:leftChars="0" w:firstLine="0" w:firstLineChars="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违法行为轻微并及时改正，没有造成危害后果的，不予行政处罚；</w:t>
      </w:r>
    </w:p>
    <w:p w14:paraId="03D6B431">
      <w:pPr>
        <w:numPr>
          <w:ilvl w:val="0"/>
          <w:numId w:val="3"/>
        </w:numPr>
        <w:ind w:left="640" w:leftChars="0" w:firstLine="0" w:firstLineChars="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当事人有证据足以证明没有主观过错的，不予行政处罚。</w:t>
      </w:r>
    </w:p>
    <w:p w14:paraId="6148C488">
      <w:pPr>
        <w:numPr>
          <w:ilvl w:val="0"/>
          <w:numId w:val="0"/>
        </w:numPr>
        <w:ind w:firstLine="560" w:firstLineChars="20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初次违法且危害后果轻微并及时改正的，可以不予行政处罚。对当事人的违法行为依法不予行政处罚的，行政机关应当对当事人进行教育。</w:t>
      </w:r>
    </w:p>
    <w:p w14:paraId="1DDE84DC">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广水市住建局免于</w:t>
      </w:r>
      <w:r>
        <w:rPr>
          <w:rFonts w:hint="eastAsia" w:ascii="方正小标宋简体" w:hAnsi="方正小标宋简体" w:eastAsia="方正小标宋简体" w:cs="方正小标宋简体"/>
          <w:sz w:val="44"/>
          <w:szCs w:val="44"/>
          <w:lang w:eastAsia="zh-CN"/>
        </w:rPr>
        <w:t>处罚清单</w:t>
      </w:r>
    </w:p>
    <w:tbl>
      <w:tblPr>
        <w:tblStyle w:val="3"/>
        <w:tblW w:w="13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441"/>
        <w:gridCol w:w="2284"/>
        <w:gridCol w:w="7595"/>
        <w:gridCol w:w="1692"/>
        <w:gridCol w:w="1440"/>
      </w:tblGrid>
      <w:tr w14:paraId="0E58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441" w:type="dxa"/>
            <w:shd w:val="clear" w:color="auto" w:fill="auto"/>
            <w:vAlign w:val="center"/>
          </w:tcPr>
          <w:p w14:paraId="15E9D16E">
            <w:pPr>
              <w:pStyle w:val="5"/>
            </w:pPr>
            <w:r>
              <w:t>序号</w:t>
            </w:r>
          </w:p>
        </w:tc>
        <w:tc>
          <w:tcPr>
            <w:tcW w:w="2284" w:type="dxa"/>
            <w:shd w:val="clear" w:color="auto" w:fill="auto"/>
            <w:vAlign w:val="center"/>
          </w:tcPr>
          <w:p w14:paraId="57FD11DE">
            <w:pPr>
              <w:pStyle w:val="5"/>
            </w:pPr>
            <w:r>
              <w:t>违法行为名称</w:t>
            </w:r>
          </w:p>
        </w:tc>
        <w:tc>
          <w:tcPr>
            <w:tcW w:w="7595" w:type="dxa"/>
            <w:shd w:val="clear" w:color="auto" w:fill="auto"/>
            <w:vAlign w:val="center"/>
          </w:tcPr>
          <w:p w14:paraId="443C185C">
            <w:pPr>
              <w:pStyle w:val="5"/>
            </w:pPr>
            <w:r>
              <w:t>处 罚 依 据</w:t>
            </w:r>
          </w:p>
        </w:tc>
        <w:tc>
          <w:tcPr>
            <w:tcW w:w="1692" w:type="dxa"/>
            <w:shd w:val="clear" w:color="auto" w:fill="auto"/>
            <w:vAlign w:val="center"/>
          </w:tcPr>
          <w:p w14:paraId="38063299">
            <w:pPr>
              <w:pStyle w:val="5"/>
            </w:pPr>
            <w:r>
              <w:t>情节与危害后果</w:t>
            </w:r>
          </w:p>
        </w:tc>
        <w:tc>
          <w:tcPr>
            <w:tcW w:w="1440" w:type="dxa"/>
            <w:shd w:val="clear" w:color="auto" w:fill="auto"/>
            <w:vAlign w:val="center"/>
          </w:tcPr>
          <w:p w14:paraId="67F698EE">
            <w:pPr>
              <w:pStyle w:val="5"/>
            </w:pPr>
            <w:r>
              <w:t>处罚幅度</w:t>
            </w:r>
          </w:p>
        </w:tc>
      </w:tr>
      <w:tr w14:paraId="3D7A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596" w:hRule="atLeast"/>
          <w:jc w:val="center"/>
        </w:trPr>
        <w:tc>
          <w:tcPr>
            <w:tcW w:w="441" w:type="dxa"/>
            <w:shd w:val="clear" w:color="auto" w:fill="auto"/>
            <w:vAlign w:val="center"/>
          </w:tcPr>
          <w:p w14:paraId="45EA3E0D">
            <w:pPr>
              <w:pStyle w:val="5"/>
              <w:jc w:val="center"/>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lang w:val="en-US" w:eastAsia="zh-CN"/>
              </w:rPr>
              <w:t>1</w:t>
            </w:r>
          </w:p>
        </w:tc>
        <w:tc>
          <w:tcPr>
            <w:tcW w:w="2284" w:type="dxa"/>
            <w:shd w:val="clear" w:color="auto" w:fill="auto"/>
            <w:vAlign w:val="center"/>
          </w:tcPr>
          <w:p w14:paraId="5820E076">
            <w:pPr>
              <w:pStyle w:val="6"/>
              <w:jc w:val="left"/>
              <w:rPr>
                <w:rFonts w:hint="eastAsia" w:asciiTheme="majorEastAsia" w:hAnsiTheme="majorEastAsia" w:eastAsiaTheme="majorEastAsia" w:cstheme="majorEastAsia"/>
                <w:b w:val="0"/>
                <w:bCs/>
                <w:kern w:val="0"/>
                <w:sz w:val="22"/>
                <w:szCs w:val="22"/>
                <w:lang w:val="en-US" w:eastAsia="zh-CN" w:bidi="ar-SA"/>
              </w:rPr>
            </w:pPr>
            <w:r>
              <w:rPr>
                <w:rFonts w:hint="eastAsia" w:asciiTheme="majorEastAsia" w:hAnsiTheme="majorEastAsia" w:eastAsiaTheme="majorEastAsia" w:cstheme="majorEastAsia"/>
                <w:b w:val="0"/>
                <w:bCs/>
                <w:sz w:val="22"/>
                <w:szCs w:val="22"/>
              </w:rPr>
              <w:t>未按规定交存首期住宅专项维修资金，擅自将房屋交付买受人</w:t>
            </w:r>
          </w:p>
        </w:tc>
        <w:tc>
          <w:tcPr>
            <w:tcW w:w="7595" w:type="dxa"/>
            <w:shd w:val="clear" w:color="auto" w:fill="auto"/>
            <w:vAlign w:val="center"/>
          </w:tcPr>
          <w:p w14:paraId="27689794">
            <w:pPr>
              <w:pStyle w:val="6"/>
              <w:jc w:val="left"/>
              <w:rPr>
                <w:rFonts w:hint="eastAsia" w:asciiTheme="majorEastAsia" w:hAnsiTheme="majorEastAsia" w:eastAsiaTheme="majorEastAsia" w:cstheme="majorEastAsia"/>
                <w:b w:val="0"/>
                <w:bCs/>
                <w:kern w:val="0"/>
                <w:sz w:val="22"/>
                <w:szCs w:val="22"/>
                <w:lang w:val="en-US" w:eastAsia="zh-CN" w:bidi="ar-SA"/>
              </w:rPr>
            </w:pPr>
            <w:r>
              <w:rPr>
                <w:rFonts w:hint="eastAsia" w:asciiTheme="majorEastAsia" w:hAnsiTheme="majorEastAsia" w:eastAsiaTheme="majorEastAsia" w:cstheme="majorEastAsia"/>
                <w:b w:val="0"/>
                <w:bCs/>
                <w:sz w:val="22"/>
                <w:szCs w:val="22"/>
              </w:rPr>
              <w:t>《住宅专项维修资金管理办法》第三十六条第一款：开发建设单位违反本办法第十三条规定将房屋交付买受人的，由县级以上地方人民政府建设（房地产）主管部门责令限期改正；逾期不改正的，处以3万元以下的罚款。</w:t>
            </w:r>
            <w:r>
              <w:rPr>
                <w:rFonts w:hint="eastAsia" w:asciiTheme="majorEastAsia" w:hAnsiTheme="majorEastAsia" w:eastAsiaTheme="majorEastAsia" w:cstheme="majorEastAsia"/>
                <w:b w:val="0"/>
                <w:bCs/>
                <w:sz w:val="22"/>
                <w:szCs w:val="22"/>
              </w:rPr>
              <w:br w:type="textWrapping"/>
            </w:r>
            <w:r>
              <w:rPr>
                <w:rFonts w:hint="eastAsia" w:asciiTheme="majorEastAsia" w:hAnsiTheme="majorEastAsia" w:eastAsiaTheme="majorEastAsia" w:cstheme="majorEastAsia"/>
                <w:b w:val="0"/>
                <w:bCs/>
                <w:sz w:val="22"/>
                <w:szCs w:val="22"/>
              </w:rPr>
              <w:t>第十三条：未按本办法规定交存首期住宅专项维修资金的，开发建设单位或者公有住房售房单位不得将房屋交付购买人。</w:t>
            </w:r>
          </w:p>
        </w:tc>
        <w:tc>
          <w:tcPr>
            <w:tcW w:w="1692" w:type="dxa"/>
            <w:shd w:val="clear" w:color="auto" w:fill="auto"/>
            <w:vAlign w:val="center"/>
          </w:tcPr>
          <w:p w14:paraId="56A3A66E">
            <w:pPr>
              <w:pStyle w:val="5"/>
              <w:jc w:val="left"/>
              <w:rPr>
                <w:rFonts w:hint="eastAsia" w:asciiTheme="majorEastAsia" w:hAnsiTheme="majorEastAsia" w:eastAsiaTheme="majorEastAsia" w:cstheme="majorEastAsia"/>
                <w:b w:val="0"/>
                <w:bCs/>
                <w:sz w:val="22"/>
                <w:szCs w:val="22"/>
              </w:rPr>
            </w:pPr>
            <w:r>
              <w:rPr>
                <w:rFonts w:hint="eastAsia" w:asciiTheme="majorEastAsia" w:hAnsiTheme="majorEastAsia" w:eastAsiaTheme="majorEastAsia" w:cstheme="majorEastAsia"/>
                <w:b w:val="0"/>
                <w:bCs/>
                <w:sz w:val="22"/>
                <w:szCs w:val="22"/>
              </w:rPr>
              <w:t>限期内改正的</w:t>
            </w:r>
          </w:p>
        </w:tc>
        <w:tc>
          <w:tcPr>
            <w:tcW w:w="1440" w:type="dxa"/>
            <w:shd w:val="clear" w:color="auto" w:fill="auto"/>
            <w:vAlign w:val="center"/>
          </w:tcPr>
          <w:p w14:paraId="2AE83373">
            <w:pPr>
              <w:pStyle w:val="5"/>
              <w:jc w:val="left"/>
              <w:rPr>
                <w:rFonts w:hint="eastAsia" w:asciiTheme="majorEastAsia" w:hAnsiTheme="majorEastAsia" w:eastAsiaTheme="majorEastAsia" w:cstheme="majorEastAsia"/>
                <w:b w:val="0"/>
                <w:bCs/>
                <w:sz w:val="22"/>
                <w:szCs w:val="22"/>
              </w:rPr>
            </w:pPr>
            <w:r>
              <w:rPr>
                <w:rFonts w:hint="eastAsia" w:asciiTheme="majorEastAsia" w:hAnsiTheme="majorEastAsia" w:eastAsiaTheme="majorEastAsia" w:cstheme="majorEastAsia"/>
                <w:b w:val="0"/>
                <w:bCs/>
                <w:sz w:val="22"/>
                <w:szCs w:val="22"/>
              </w:rPr>
              <w:t>免于罚款</w:t>
            </w:r>
          </w:p>
        </w:tc>
      </w:tr>
      <w:tr w14:paraId="0BE5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81" w:hRule="atLeast"/>
          <w:jc w:val="center"/>
        </w:trPr>
        <w:tc>
          <w:tcPr>
            <w:tcW w:w="441" w:type="dxa"/>
          </w:tcPr>
          <w:p w14:paraId="7F71F436">
            <w:pPr>
              <w:pStyle w:val="5"/>
              <w:jc w:val="center"/>
              <w:rPr>
                <w:rFonts w:hint="eastAsia" w:asciiTheme="majorEastAsia" w:hAnsiTheme="majorEastAsia" w:eastAsiaTheme="majorEastAsia" w:cstheme="majorEastAsia"/>
                <w:b w:val="0"/>
                <w:bCs/>
                <w:sz w:val="24"/>
                <w:szCs w:val="24"/>
                <w:lang w:val="en-US" w:eastAsia="zh-CN"/>
              </w:rPr>
            </w:pPr>
          </w:p>
          <w:p w14:paraId="7CB50582">
            <w:pPr>
              <w:pStyle w:val="5"/>
              <w:jc w:val="center"/>
              <w:rPr>
                <w:rFonts w:hint="eastAsia" w:asciiTheme="majorEastAsia" w:hAnsiTheme="majorEastAsia" w:eastAsiaTheme="majorEastAsia" w:cstheme="majorEastAsia"/>
                <w:b w:val="0"/>
                <w:bCs/>
                <w:sz w:val="24"/>
                <w:szCs w:val="24"/>
                <w:lang w:val="en-US" w:eastAsia="zh-CN"/>
              </w:rPr>
            </w:pPr>
          </w:p>
          <w:p w14:paraId="4D7BEDD7">
            <w:pPr>
              <w:pStyle w:val="5"/>
              <w:jc w:val="center"/>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lang w:val="en-US" w:eastAsia="zh-CN"/>
              </w:rPr>
              <w:t>2</w:t>
            </w:r>
          </w:p>
        </w:tc>
        <w:tc>
          <w:tcPr>
            <w:tcW w:w="2284" w:type="dxa"/>
            <w:vAlign w:val="center"/>
          </w:tcPr>
          <w:p w14:paraId="56E234F6">
            <w:pPr>
              <w:pStyle w:val="6"/>
              <w:jc w:val="left"/>
              <w:rPr>
                <w:rFonts w:hint="eastAsia" w:asciiTheme="majorEastAsia" w:hAnsiTheme="majorEastAsia" w:eastAsiaTheme="majorEastAsia" w:cstheme="majorEastAsia"/>
                <w:b w:val="0"/>
                <w:bCs/>
                <w:kern w:val="0"/>
                <w:sz w:val="22"/>
                <w:szCs w:val="22"/>
                <w:lang w:val="en-US" w:eastAsia="zh-CN" w:bidi="ar-SA"/>
              </w:rPr>
            </w:pPr>
            <w:r>
              <w:rPr>
                <w:rFonts w:hint="eastAsia" w:asciiTheme="majorEastAsia" w:hAnsiTheme="majorEastAsia" w:eastAsiaTheme="majorEastAsia" w:cstheme="majorEastAsia"/>
                <w:b w:val="0"/>
                <w:bCs/>
                <w:sz w:val="22"/>
                <w:szCs w:val="22"/>
              </w:rPr>
              <w:t>未依法分摊维修和更新、改造费用</w:t>
            </w:r>
          </w:p>
        </w:tc>
        <w:tc>
          <w:tcPr>
            <w:tcW w:w="7595" w:type="dxa"/>
            <w:vAlign w:val="center"/>
          </w:tcPr>
          <w:p w14:paraId="370AA0E9">
            <w:pPr>
              <w:pStyle w:val="6"/>
              <w:jc w:val="left"/>
              <w:rPr>
                <w:rFonts w:hint="eastAsia" w:asciiTheme="majorEastAsia" w:hAnsiTheme="majorEastAsia" w:eastAsiaTheme="majorEastAsia" w:cstheme="majorEastAsia"/>
                <w:b w:val="0"/>
                <w:bCs/>
                <w:kern w:val="0"/>
                <w:sz w:val="22"/>
                <w:szCs w:val="22"/>
                <w:lang w:val="en-US" w:eastAsia="zh-CN" w:bidi="ar-SA"/>
              </w:rPr>
            </w:pPr>
            <w:r>
              <w:rPr>
                <w:rFonts w:hint="eastAsia" w:asciiTheme="majorEastAsia" w:hAnsiTheme="majorEastAsia" w:eastAsiaTheme="majorEastAsia" w:cstheme="majorEastAsia"/>
                <w:b w:val="0"/>
                <w:bCs/>
                <w:sz w:val="22"/>
                <w:szCs w:val="22"/>
              </w:rPr>
              <w:t>《住宅专项维修资金管理办法》第三十六条第二款：开发建设单位未按本办法第二十一条规定分摊维修、更新和改造费用的，由县级以上地方人民政府建设（房地产）主管部门责令限期改正；逾期不改正的，处以1万元以下的罚款。</w:t>
            </w:r>
            <w:r>
              <w:rPr>
                <w:rFonts w:hint="eastAsia" w:asciiTheme="majorEastAsia" w:hAnsiTheme="majorEastAsia" w:eastAsiaTheme="majorEastAsia" w:cstheme="majorEastAsia"/>
                <w:b w:val="0"/>
                <w:bCs/>
                <w:sz w:val="22"/>
                <w:szCs w:val="22"/>
              </w:rPr>
              <w:br w:type="textWrapping"/>
            </w:r>
            <w:r>
              <w:rPr>
                <w:rFonts w:hint="eastAsia" w:asciiTheme="majorEastAsia" w:hAnsiTheme="majorEastAsia" w:eastAsiaTheme="majorEastAsia" w:cstheme="majorEastAsia"/>
                <w:b w:val="0"/>
                <w:bCs/>
                <w:sz w:val="22"/>
                <w:szCs w:val="22"/>
              </w:rPr>
              <w:t>第二十一条、；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1692" w:type="dxa"/>
          </w:tcPr>
          <w:p w14:paraId="4AF6EB23">
            <w:pPr>
              <w:pStyle w:val="5"/>
              <w:jc w:val="left"/>
              <w:rPr>
                <w:rFonts w:hint="eastAsia" w:asciiTheme="majorEastAsia" w:hAnsiTheme="majorEastAsia" w:eastAsiaTheme="majorEastAsia" w:cstheme="majorEastAsia"/>
                <w:b w:val="0"/>
                <w:bCs/>
                <w:sz w:val="22"/>
                <w:szCs w:val="22"/>
              </w:rPr>
            </w:pPr>
          </w:p>
          <w:p w14:paraId="67D0FA61">
            <w:pPr>
              <w:pStyle w:val="5"/>
              <w:jc w:val="left"/>
              <w:rPr>
                <w:rFonts w:hint="eastAsia" w:asciiTheme="majorEastAsia" w:hAnsiTheme="majorEastAsia" w:eastAsiaTheme="majorEastAsia" w:cstheme="majorEastAsia"/>
                <w:b w:val="0"/>
                <w:bCs/>
                <w:sz w:val="22"/>
                <w:szCs w:val="22"/>
              </w:rPr>
            </w:pPr>
          </w:p>
          <w:p w14:paraId="31E31EF3">
            <w:pPr>
              <w:pStyle w:val="5"/>
              <w:jc w:val="left"/>
              <w:rPr>
                <w:rFonts w:hint="eastAsia" w:asciiTheme="majorEastAsia" w:hAnsiTheme="majorEastAsia" w:eastAsiaTheme="majorEastAsia" w:cstheme="majorEastAsia"/>
                <w:b w:val="0"/>
                <w:bCs/>
                <w:sz w:val="22"/>
                <w:szCs w:val="22"/>
              </w:rPr>
            </w:pPr>
          </w:p>
          <w:p w14:paraId="1D746BDC">
            <w:pPr>
              <w:pStyle w:val="5"/>
              <w:jc w:val="left"/>
              <w:rPr>
                <w:rFonts w:hint="eastAsia" w:asciiTheme="majorEastAsia" w:hAnsiTheme="majorEastAsia" w:eastAsiaTheme="majorEastAsia" w:cstheme="majorEastAsia"/>
                <w:b w:val="0"/>
                <w:bCs/>
                <w:sz w:val="22"/>
                <w:szCs w:val="22"/>
              </w:rPr>
            </w:pPr>
            <w:r>
              <w:rPr>
                <w:rFonts w:hint="eastAsia" w:asciiTheme="majorEastAsia" w:hAnsiTheme="majorEastAsia" w:eastAsiaTheme="majorEastAsia" w:cstheme="majorEastAsia"/>
                <w:b w:val="0"/>
                <w:bCs/>
                <w:sz w:val="22"/>
                <w:szCs w:val="22"/>
              </w:rPr>
              <w:t>限期内改正的</w:t>
            </w:r>
          </w:p>
        </w:tc>
        <w:tc>
          <w:tcPr>
            <w:tcW w:w="1440" w:type="dxa"/>
          </w:tcPr>
          <w:p w14:paraId="62E2CD66">
            <w:pPr>
              <w:pStyle w:val="5"/>
              <w:jc w:val="left"/>
              <w:rPr>
                <w:rFonts w:hint="eastAsia" w:asciiTheme="majorEastAsia" w:hAnsiTheme="majorEastAsia" w:eastAsiaTheme="majorEastAsia" w:cstheme="majorEastAsia"/>
                <w:b w:val="0"/>
                <w:bCs/>
                <w:sz w:val="22"/>
                <w:szCs w:val="22"/>
              </w:rPr>
            </w:pPr>
          </w:p>
          <w:p w14:paraId="777C4EC4">
            <w:pPr>
              <w:pStyle w:val="5"/>
              <w:jc w:val="left"/>
              <w:rPr>
                <w:rFonts w:hint="eastAsia" w:asciiTheme="majorEastAsia" w:hAnsiTheme="majorEastAsia" w:eastAsiaTheme="majorEastAsia" w:cstheme="majorEastAsia"/>
                <w:b w:val="0"/>
                <w:bCs/>
                <w:sz w:val="22"/>
                <w:szCs w:val="22"/>
              </w:rPr>
            </w:pPr>
          </w:p>
          <w:p w14:paraId="2D896277">
            <w:pPr>
              <w:pStyle w:val="5"/>
              <w:jc w:val="left"/>
              <w:rPr>
                <w:rFonts w:hint="eastAsia" w:asciiTheme="majorEastAsia" w:hAnsiTheme="majorEastAsia" w:eastAsiaTheme="majorEastAsia" w:cstheme="majorEastAsia"/>
                <w:b w:val="0"/>
                <w:bCs/>
                <w:sz w:val="22"/>
                <w:szCs w:val="22"/>
              </w:rPr>
            </w:pPr>
          </w:p>
          <w:p w14:paraId="630D517C">
            <w:pPr>
              <w:pStyle w:val="5"/>
              <w:jc w:val="left"/>
              <w:rPr>
                <w:rFonts w:hint="eastAsia" w:asciiTheme="majorEastAsia" w:hAnsiTheme="majorEastAsia" w:eastAsiaTheme="majorEastAsia" w:cstheme="majorEastAsia"/>
                <w:b w:val="0"/>
                <w:bCs/>
                <w:sz w:val="22"/>
                <w:szCs w:val="22"/>
              </w:rPr>
            </w:pPr>
            <w:r>
              <w:rPr>
                <w:rFonts w:hint="eastAsia" w:asciiTheme="majorEastAsia" w:hAnsiTheme="majorEastAsia" w:eastAsiaTheme="majorEastAsia" w:cstheme="majorEastAsia"/>
                <w:b w:val="0"/>
                <w:bCs/>
                <w:sz w:val="22"/>
                <w:szCs w:val="22"/>
              </w:rPr>
              <w:t>免于罚款</w:t>
            </w:r>
          </w:p>
        </w:tc>
      </w:tr>
      <w:tr w14:paraId="05B3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69" w:hRule="atLeast"/>
          <w:jc w:val="center"/>
        </w:trPr>
        <w:tc>
          <w:tcPr>
            <w:tcW w:w="441" w:type="dxa"/>
          </w:tcPr>
          <w:p w14:paraId="583FAB58">
            <w:pPr>
              <w:pStyle w:val="5"/>
              <w:jc w:val="center"/>
              <w:rPr>
                <w:rFonts w:hint="eastAsia" w:asciiTheme="majorEastAsia" w:hAnsiTheme="majorEastAsia" w:eastAsiaTheme="majorEastAsia" w:cstheme="majorEastAsia"/>
                <w:b w:val="0"/>
                <w:bCs/>
                <w:sz w:val="24"/>
                <w:szCs w:val="24"/>
                <w:lang w:val="en-US" w:eastAsia="zh-CN"/>
              </w:rPr>
            </w:pPr>
          </w:p>
          <w:p w14:paraId="5AE34D11">
            <w:pPr>
              <w:pStyle w:val="5"/>
              <w:jc w:val="center"/>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lang w:val="en-US" w:eastAsia="zh-CN"/>
              </w:rPr>
              <w:t>3</w:t>
            </w:r>
          </w:p>
        </w:tc>
        <w:tc>
          <w:tcPr>
            <w:tcW w:w="2284" w:type="dxa"/>
            <w:vAlign w:val="center"/>
          </w:tcPr>
          <w:p w14:paraId="7661BDDF">
            <w:pPr>
              <w:pStyle w:val="6"/>
              <w:jc w:val="left"/>
              <w:rPr>
                <w:rFonts w:hint="eastAsia" w:asciiTheme="majorEastAsia" w:hAnsiTheme="majorEastAsia" w:eastAsiaTheme="majorEastAsia" w:cstheme="majorEastAsia"/>
                <w:b w:val="0"/>
                <w:bCs/>
                <w:sz w:val="22"/>
                <w:szCs w:val="22"/>
              </w:rPr>
            </w:pPr>
            <w:r>
              <w:rPr>
                <w:rFonts w:hint="eastAsia" w:asciiTheme="majorEastAsia" w:hAnsiTheme="majorEastAsia" w:eastAsiaTheme="majorEastAsia" w:cstheme="majorEastAsia"/>
                <w:b w:val="0"/>
                <w:bCs/>
                <w:sz w:val="22"/>
                <w:szCs w:val="22"/>
              </w:rPr>
              <w:t>工程监理企业未按照规定提供工程监理企业信用档案信息</w:t>
            </w:r>
          </w:p>
        </w:tc>
        <w:tc>
          <w:tcPr>
            <w:tcW w:w="7595" w:type="dxa"/>
            <w:vAlign w:val="center"/>
          </w:tcPr>
          <w:p w14:paraId="2264233A">
            <w:pPr>
              <w:pStyle w:val="6"/>
              <w:jc w:val="left"/>
              <w:rPr>
                <w:rFonts w:hint="eastAsia" w:asciiTheme="majorEastAsia" w:hAnsiTheme="majorEastAsia" w:eastAsiaTheme="majorEastAsia" w:cstheme="majorEastAsia"/>
                <w:b w:val="0"/>
                <w:bCs/>
                <w:sz w:val="22"/>
                <w:szCs w:val="22"/>
              </w:rPr>
            </w:pPr>
            <w:r>
              <w:rPr>
                <w:rFonts w:hint="eastAsia" w:asciiTheme="majorEastAsia" w:hAnsiTheme="majorEastAsia" w:eastAsiaTheme="majorEastAsia" w:cstheme="majorEastAsia"/>
                <w:b w:val="0"/>
                <w:bCs/>
                <w:sz w:val="22"/>
                <w:szCs w:val="22"/>
              </w:rPr>
              <w:t>《工程监理企业资质管理规定》第三十一条：工程监理企业未按照本规定要求提供工程监理企业信用档案信息的，由县级以上地方人民政府住房城乡建设主管部门予以警告，责令限期改正；逾期未改正的，可处以1千元以上1万元以下的罚款。</w:t>
            </w:r>
          </w:p>
        </w:tc>
        <w:tc>
          <w:tcPr>
            <w:tcW w:w="1692" w:type="dxa"/>
          </w:tcPr>
          <w:p w14:paraId="2B3325E7">
            <w:pPr>
              <w:pStyle w:val="5"/>
              <w:jc w:val="left"/>
              <w:rPr>
                <w:rFonts w:hint="eastAsia" w:asciiTheme="majorEastAsia" w:hAnsiTheme="majorEastAsia" w:eastAsiaTheme="majorEastAsia" w:cstheme="majorEastAsia"/>
                <w:b w:val="0"/>
                <w:bCs/>
                <w:sz w:val="22"/>
                <w:szCs w:val="22"/>
              </w:rPr>
            </w:pPr>
          </w:p>
          <w:p w14:paraId="085C0ED7">
            <w:pPr>
              <w:pStyle w:val="5"/>
              <w:jc w:val="left"/>
              <w:rPr>
                <w:rFonts w:hint="eastAsia" w:asciiTheme="majorEastAsia" w:hAnsiTheme="majorEastAsia" w:eastAsiaTheme="majorEastAsia" w:cstheme="majorEastAsia"/>
                <w:b w:val="0"/>
                <w:bCs/>
                <w:sz w:val="22"/>
                <w:szCs w:val="22"/>
              </w:rPr>
            </w:pPr>
          </w:p>
          <w:p w14:paraId="73BCFC06">
            <w:pPr>
              <w:pStyle w:val="5"/>
              <w:jc w:val="left"/>
              <w:rPr>
                <w:rFonts w:hint="eastAsia" w:asciiTheme="majorEastAsia" w:hAnsiTheme="majorEastAsia" w:eastAsiaTheme="majorEastAsia" w:cstheme="majorEastAsia"/>
                <w:b w:val="0"/>
                <w:bCs/>
                <w:sz w:val="22"/>
                <w:szCs w:val="22"/>
              </w:rPr>
            </w:pPr>
            <w:r>
              <w:rPr>
                <w:rFonts w:hint="eastAsia" w:asciiTheme="majorEastAsia" w:hAnsiTheme="majorEastAsia" w:eastAsiaTheme="majorEastAsia" w:cstheme="majorEastAsia"/>
                <w:b w:val="0"/>
                <w:bCs/>
                <w:sz w:val="22"/>
                <w:szCs w:val="22"/>
              </w:rPr>
              <w:t>限期内改正的</w:t>
            </w:r>
          </w:p>
        </w:tc>
        <w:tc>
          <w:tcPr>
            <w:tcW w:w="1440" w:type="dxa"/>
          </w:tcPr>
          <w:p w14:paraId="4C516AF8">
            <w:pPr>
              <w:pStyle w:val="5"/>
              <w:jc w:val="left"/>
              <w:rPr>
                <w:rFonts w:hint="eastAsia" w:asciiTheme="majorEastAsia" w:hAnsiTheme="majorEastAsia" w:eastAsiaTheme="majorEastAsia" w:cstheme="majorEastAsia"/>
                <w:b w:val="0"/>
                <w:bCs/>
                <w:sz w:val="22"/>
                <w:szCs w:val="22"/>
              </w:rPr>
            </w:pPr>
          </w:p>
          <w:p w14:paraId="0302487A">
            <w:pPr>
              <w:pStyle w:val="5"/>
              <w:jc w:val="left"/>
              <w:rPr>
                <w:rFonts w:hint="eastAsia" w:asciiTheme="majorEastAsia" w:hAnsiTheme="majorEastAsia" w:eastAsiaTheme="majorEastAsia" w:cstheme="majorEastAsia"/>
                <w:b w:val="0"/>
                <w:bCs/>
                <w:sz w:val="22"/>
                <w:szCs w:val="22"/>
              </w:rPr>
            </w:pPr>
            <w:r>
              <w:rPr>
                <w:rFonts w:hint="eastAsia" w:asciiTheme="majorEastAsia" w:hAnsiTheme="majorEastAsia" w:eastAsiaTheme="majorEastAsia" w:cstheme="majorEastAsia"/>
                <w:b w:val="0"/>
                <w:bCs/>
                <w:sz w:val="22"/>
                <w:szCs w:val="22"/>
              </w:rPr>
              <w:t>免于处罚</w:t>
            </w:r>
          </w:p>
          <w:p w14:paraId="05820B7D">
            <w:pPr>
              <w:pStyle w:val="5"/>
              <w:jc w:val="left"/>
              <w:rPr>
                <w:rFonts w:hint="eastAsia" w:asciiTheme="majorEastAsia" w:hAnsiTheme="majorEastAsia" w:eastAsiaTheme="majorEastAsia" w:cstheme="majorEastAsia"/>
                <w:b w:val="0"/>
                <w:bCs/>
                <w:sz w:val="22"/>
                <w:szCs w:val="22"/>
              </w:rPr>
            </w:pPr>
            <w:r>
              <w:rPr>
                <w:rFonts w:hint="eastAsia" w:asciiTheme="majorEastAsia" w:hAnsiTheme="majorEastAsia" w:eastAsiaTheme="majorEastAsia" w:cstheme="majorEastAsia"/>
                <w:b w:val="0"/>
                <w:bCs/>
                <w:sz w:val="22"/>
                <w:szCs w:val="22"/>
              </w:rPr>
              <w:t>予以警告</w:t>
            </w:r>
          </w:p>
        </w:tc>
      </w:tr>
      <w:tr w14:paraId="74FB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20" w:hRule="atLeast"/>
          <w:jc w:val="center"/>
        </w:trPr>
        <w:tc>
          <w:tcPr>
            <w:tcW w:w="441" w:type="dxa"/>
          </w:tcPr>
          <w:p w14:paraId="49586F49">
            <w:pPr>
              <w:pStyle w:val="5"/>
              <w:jc w:val="center"/>
              <w:rPr>
                <w:rFonts w:hint="eastAsia" w:asciiTheme="majorEastAsia" w:hAnsiTheme="majorEastAsia" w:eastAsiaTheme="majorEastAsia" w:cstheme="majorEastAsia"/>
                <w:b w:val="0"/>
                <w:bCs/>
                <w:sz w:val="24"/>
                <w:szCs w:val="24"/>
                <w:lang w:val="en-US" w:eastAsia="zh-CN"/>
              </w:rPr>
            </w:pPr>
          </w:p>
          <w:p w14:paraId="11BA50DE">
            <w:pPr>
              <w:pStyle w:val="5"/>
              <w:jc w:val="center"/>
              <w:rPr>
                <w:rFonts w:hint="eastAsia" w:asciiTheme="majorEastAsia" w:hAnsiTheme="majorEastAsia" w:eastAsiaTheme="majorEastAsia" w:cstheme="majorEastAsia"/>
                <w:b w:val="0"/>
                <w:bCs/>
                <w:sz w:val="24"/>
                <w:szCs w:val="24"/>
                <w:lang w:val="en-US" w:eastAsia="zh-CN"/>
              </w:rPr>
            </w:pPr>
          </w:p>
          <w:p w14:paraId="0C178A7A">
            <w:pPr>
              <w:pStyle w:val="5"/>
              <w:jc w:val="center"/>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lang w:val="en-US" w:eastAsia="zh-CN"/>
              </w:rPr>
              <w:t>4</w:t>
            </w:r>
          </w:p>
        </w:tc>
        <w:tc>
          <w:tcPr>
            <w:tcW w:w="2284" w:type="dxa"/>
            <w:vAlign w:val="center"/>
          </w:tcPr>
          <w:p w14:paraId="7D3FEC9B">
            <w:pPr>
              <w:pStyle w:val="6"/>
              <w:jc w:val="left"/>
              <w:rPr>
                <w:rFonts w:hint="eastAsia" w:asciiTheme="majorEastAsia" w:hAnsiTheme="majorEastAsia" w:eastAsiaTheme="majorEastAsia" w:cstheme="majorEastAsia"/>
                <w:b w:val="0"/>
                <w:bCs/>
                <w:sz w:val="22"/>
                <w:szCs w:val="22"/>
              </w:rPr>
            </w:pPr>
            <w:r>
              <w:rPr>
                <w:rFonts w:hint="eastAsia" w:asciiTheme="majorEastAsia" w:hAnsiTheme="majorEastAsia" w:eastAsiaTheme="majorEastAsia" w:cstheme="majorEastAsia"/>
                <w:b w:val="0"/>
                <w:bCs/>
                <w:sz w:val="22"/>
                <w:szCs w:val="22"/>
              </w:rPr>
              <w:t>建设单位未取得施工许可证或者开工报告未经批准，擅自施工</w:t>
            </w:r>
          </w:p>
        </w:tc>
        <w:tc>
          <w:tcPr>
            <w:tcW w:w="7595" w:type="dxa"/>
            <w:vAlign w:val="center"/>
          </w:tcPr>
          <w:p w14:paraId="4DBA0B59">
            <w:pPr>
              <w:pStyle w:val="6"/>
              <w:jc w:val="left"/>
              <w:rPr>
                <w:rFonts w:hint="eastAsia" w:asciiTheme="majorEastAsia" w:hAnsiTheme="majorEastAsia" w:eastAsiaTheme="majorEastAsia" w:cstheme="majorEastAsia"/>
                <w:b w:val="0"/>
                <w:bCs/>
                <w:sz w:val="22"/>
                <w:szCs w:val="22"/>
              </w:rPr>
            </w:pPr>
            <w:r>
              <w:rPr>
                <w:rFonts w:hint="eastAsia" w:asciiTheme="majorEastAsia" w:hAnsiTheme="majorEastAsia" w:eastAsiaTheme="majorEastAsia" w:cstheme="majorEastAsia"/>
                <w:b w:val="0"/>
                <w:bCs/>
                <w:sz w:val="22"/>
                <w:szCs w:val="22"/>
              </w:rPr>
              <w:t>《建设工程质量管理条例》第五十七条：违反本条例规定，建设单位未取得施工许可证或者开工报告未经批准，擅自施工的，责令停止施工，限期改正，处工程合同价款1%以上2%以下的罚款。</w:t>
            </w:r>
          </w:p>
        </w:tc>
        <w:tc>
          <w:tcPr>
            <w:tcW w:w="1692" w:type="dxa"/>
          </w:tcPr>
          <w:p w14:paraId="4387E705">
            <w:pPr>
              <w:pStyle w:val="5"/>
              <w:jc w:val="left"/>
              <w:rPr>
                <w:rFonts w:hint="eastAsia" w:asciiTheme="majorEastAsia" w:hAnsiTheme="majorEastAsia" w:eastAsiaTheme="majorEastAsia" w:cstheme="majorEastAsia"/>
                <w:b w:val="0"/>
                <w:bCs/>
                <w:sz w:val="22"/>
                <w:szCs w:val="22"/>
              </w:rPr>
            </w:pPr>
            <w:r>
              <w:rPr>
                <w:rFonts w:hint="eastAsia" w:asciiTheme="majorEastAsia" w:hAnsiTheme="majorEastAsia" w:eastAsiaTheme="majorEastAsia" w:cstheme="majorEastAsia"/>
                <w:b w:val="0"/>
                <w:bCs/>
                <w:sz w:val="22"/>
                <w:szCs w:val="22"/>
              </w:rPr>
              <w:t>提前施工，但检查时已取得施工许可证，未造成质量、安全事故。</w:t>
            </w:r>
          </w:p>
        </w:tc>
        <w:tc>
          <w:tcPr>
            <w:tcW w:w="1440" w:type="dxa"/>
          </w:tcPr>
          <w:p w14:paraId="4439BAD0">
            <w:pPr>
              <w:pStyle w:val="5"/>
              <w:jc w:val="left"/>
              <w:rPr>
                <w:rFonts w:hint="eastAsia" w:asciiTheme="majorEastAsia" w:hAnsiTheme="majorEastAsia" w:eastAsiaTheme="majorEastAsia" w:cstheme="majorEastAsia"/>
                <w:b w:val="0"/>
                <w:bCs/>
                <w:sz w:val="22"/>
                <w:szCs w:val="22"/>
              </w:rPr>
            </w:pPr>
          </w:p>
          <w:p w14:paraId="255620F2">
            <w:pPr>
              <w:pStyle w:val="5"/>
              <w:jc w:val="left"/>
              <w:rPr>
                <w:rFonts w:hint="eastAsia" w:asciiTheme="majorEastAsia" w:hAnsiTheme="majorEastAsia" w:eastAsiaTheme="majorEastAsia" w:cstheme="majorEastAsia"/>
                <w:b w:val="0"/>
                <w:bCs/>
                <w:sz w:val="22"/>
                <w:szCs w:val="22"/>
              </w:rPr>
            </w:pPr>
          </w:p>
          <w:p w14:paraId="101CE6AE">
            <w:pPr>
              <w:pStyle w:val="5"/>
              <w:jc w:val="left"/>
              <w:rPr>
                <w:rFonts w:hint="eastAsia" w:asciiTheme="majorEastAsia" w:hAnsiTheme="majorEastAsia" w:eastAsiaTheme="majorEastAsia" w:cstheme="majorEastAsia"/>
                <w:b w:val="0"/>
                <w:bCs/>
                <w:sz w:val="22"/>
                <w:szCs w:val="22"/>
              </w:rPr>
            </w:pPr>
            <w:r>
              <w:rPr>
                <w:rFonts w:hint="eastAsia" w:asciiTheme="majorEastAsia" w:hAnsiTheme="majorEastAsia" w:eastAsiaTheme="majorEastAsia" w:cstheme="majorEastAsia"/>
                <w:b w:val="0"/>
                <w:bCs/>
                <w:sz w:val="22"/>
                <w:szCs w:val="22"/>
              </w:rPr>
              <w:t>免于处罚</w:t>
            </w:r>
          </w:p>
        </w:tc>
      </w:tr>
      <w:tr w14:paraId="1519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20" w:hRule="atLeast"/>
          <w:jc w:val="center"/>
        </w:trPr>
        <w:tc>
          <w:tcPr>
            <w:tcW w:w="441" w:type="dxa"/>
            <w:vAlign w:val="top"/>
          </w:tcPr>
          <w:p w14:paraId="5920C512">
            <w:pPr>
              <w:pStyle w:val="5"/>
              <w:jc w:val="center"/>
              <w:rPr>
                <w:rFonts w:hint="eastAsia" w:asciiTheme="majorEastAsia" w:hAnsiTheme="majorEastAsia" w:eastAsiaTheme="majorEastAsia" w:cstheme="majorEastAsia"/>
                <w:b w:val="0"/>
                <w:bCs/>
                <w:sz w:val="24"/>
                <w:szCs w:val="24"/>
                <w:lang w:val="en-US" w:eastAsia="zh-CN"/>
              </w:rPr>
            </w:pPr>
          </w:p>
          <w:p w14:paraId="03F22741">
            <w:pPr>
              <w:pStyle w:val="5"/>
              <w:jc w:val="center"/>
              <w:rPr>
                <w:rFonts w:hint="eastAsia" w:asciiTheme="majorEastAsia" w:hAnsiTheme="majorEastAsia" w:eastAsiaTheme="majorEastAsia" w:cstheme="majorEastAsia"/>
                <w:b w:val="0"/>
                <w:bCs/>
                <w:sz w:val="24"/>
                <w:szCs w:val="24"/>
                <w:lang w:val="en-US" w:eastAsia="zh-CN"/>
              </w:rPr>
            </w:pPr>
          </w:p>
          <w:p w14:paraId="1495D9EE">
            <w:pPr>
              <w:pStyle w:val="5"/>
              <w:jc w:val="center"/>
              <w:rPr>
                <w:rFonts w:hint="eastAsia" w:asciiTheme="majorEastAsia" w:hAnsiTheme="majorEastAsia" w:eastAsiaTheme="majorEastAsia" w:cstheme="majorEastAsia"/>
                <w:b w:val="0"/>
                <w:bCs/>
                <w:sz w:val="24"/>
                <w:szCs w:val="24"/>
                <w:lang w:val="en-US" w:eastAsia="zh-CN"/>
              </w:rPr>
            </w:pPr>
          </w:p>
          <w:p w14:paraId="7EDBDC48">
            <w:pPr>
              <w:pStyle w:val="5"/>
              <w:jc w:val="center"/>
              <w:rPr>
                <w:rFonts w:hint="eastAsia" w:asciiTheme="majorEastAsia" w:hAnsiTheme="majorEastAsia" w:eastAsiaTheme="majorEastAsia" w:cstheme="majorEastAsia"/>
                <w:b w:val="0"/>
                <w:bCs/>
                <w:sz w:val="24"/>
                <w:szCs w:val="24"/>
                <w:lang w:val="en-US" w:eastAsia="zh-CN"/>
              </w:rPr>
            </w:pPr>
          </w:p>
          <w:p w14:paraId="13190654">
            <w:pPr>
              <w:pStyle w:val="5"/>
              <w:jc w:val="center"/>
              <w:rPr>
                <w:rFonts w:hint="eastAsia" w:asciiTheme="majorEastAsia" w:hAnsiTheme="majorEastAsia" w:eastAsiaTheme="majorEastAsia" w:cstheme="majorEastAsia"/>
                <w:b w:val="0"/>
                <w:bCs/>
                <w:sz w:val="24"/>
                <w:szCs w:val="24"/>
                <w:lang w:val="en-US" w:eastAsia="zh-CN"/>
              </w:rPr>
            </w:pPr>
          </w:p>
          <w:p w14:paraId="1F1C975E">
            <w:pPr>
              <w:pStyle w:val="5"/>
              <w:jc w:val="center"/>
              <w:rPr>
                <w:rFonts w:hint="eastAsia" w:asciiTheme="majorEastAsia" w:hAnsiTheme="majorEastAsia" w:eastAsiaTheme="majorEastAsia" w:cstheme="majorEastAsia"/>
                <w:b w:val="0"/>
                <w:bCs/>
                <w:sz w:val="24"/>
                <w:szCs w:val="24"/>
                <w:lang w:val="en-US" w:eastAsia="zh-CN"/>
              </w:rPr>
            </w:pPr>
          </w:p>
          <w:p w14:paraId="1FFF5D0A">
            <w:pPr>
              <w:pStyle w:val="5"/>
              <w:jc w:val="center"/>
              <w:rPr>
                <w:rFonts w:hint="eastAsia" w:asciiTheme="majorEastAsia" w:hAnsiTheme="majorEastAsia" w:eastAsiaTheme="majorEastAsia" w:cstheme="majorEastAsia"/>
                <w:b w:val="0"/>
                <w:bCs/>
                <w:kern w:val="0"/>
                <w:sz w:val="24"/>
                <w:szCs w:val="24"/>
                <w:lang w:val="en-US" w:eastAsia="zh-CN" w:bidi="ar-SA"/>
              </w:rPr>
            </w:pPr>
            <w:r>
              <w:rPr>
                <w:rFonts w:hint="eastAsia" w:asciiTheme="majorEastAsia" w:hAnsiTheme="majorEastAsia" w:eastAsiaTheme="majorEastAsia" w:cstheme="majorEastAsia"/>
                <w:b w:val="0"/>
                <w:bCs/>
                <w:sz w:val="24"/>
                <w:szCs w:val="24"/>
                <w:lang w:val="en-US" w:eastAsia="zh-CN"/>
              </w:rPr>
              <w:t>5</w:t>
            </w:r>
          </w:p>
        </w:tc>
        <w:tc>
          <w:tcPr>
            <w:tcW w:w="2284" w:type="dxa"/>
            <w:vAlign w:val="center"/>
          </w:tcPr>
          <w:p w14:paraId="109E529B">
            <w:pPr>
              <w:pStyle w:val="6"/>
              <w:rPr>
                <w:rFonts w:hint="eastAsia" w:asciiTheme="majorEastAsia" w:hAnsiTheme="majorEastAsia" w:eastAsiaTheme="majorEastAsia" w:cstheme="majorEastAsia"/>
                <w:kern w:val="0"/>
                <w:sz w:val="21"/>
                <w:szCs w:val="24"/>
                <w:lang w:val="en-US" w:eastAsia="zh-CN" w:bidi="ar-SA"/>
              </w:rPr>
            </w:pPr>
            <w:r>
              <w:rPr>
                <w:rFonts w:hint="eastAsia" w:asciiTheme="majorEastAsia" w:hAnsiTheme="majorEastAsia" w:eastAsiaTheme="majorEastAsia" w:cstheme="majorEastAsia"/>
              </w:rPr>
              <w:t>燃气用户及相关单位和个人存在《城镇燃气管理条例》第四十九条规定的违法违规行为</w:t>
            </w:r>
          </w:p>
        </w:tc>
        <w:tc>
          <w:tcPr>
            <w:tcW w:w="7595" w:type="dxa"/>
            <w:vAlign w:val="center"/>
          </w:tcPr>
          <w:p w14:paraId="51AEF825">
            <w:pPr>
              <w:pStyle w:val="6"/>
              <w:rPr>
                <w:rFonts w:hint="eastAsia" w:asciiTheme="majorEastAsia" w:hAnsiTheme="majorEastAsia" w:eastAsiaTheme="majorEastAsia" w:cstheme="majorEastAsia"/>
                <w:kern w:val="0"/>
                <w:sz w:val="21"/>
                <w:szCs w:val="24"/>
                <w:lang w:val="en-US" w:eastAsia="zh-CN" w:bidi="ar-SA"/>
              </w:rPr>
            </w:pPr>
            <w:r>
              <w:rPr>
                <w:rFonts w:hint="eastAsia" w:asciiTheme="majorEastAsia" w:hAnsiTheme="majorEastAsia" w:eastAsiaTheme="majorEastAsia" w:cstheme="majorEastAsia"/>
              </w:rPr>
              <w:t>《城镇燃气管理条例》第四十九条：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r>
              <w:rPr>
                <w:rFonts w:hint="eastAsia" w:asciiTheme="majorEastAsia" w:hAnsiTheme="majorEastAsia" w:eastAsiaTheme="majorEastAsia" w:cstheme="majorEastAsia"/>
              </w:rPr>
              <w:br w:type="textWrapping"/>
            </w:r>
            <w:r>
              <w:rPr>
                <w:rFonts w:hint="eastAsia" w:asciiTheme="majorEastAsia" w:hAnsiTheme="majorEastAsia" w:eastAsiaTheme="majorEastAsia" w:cstheme="majorEastAsia"/>
              </w:rPr>
              <w:t>（一）擅自操作公用燃气阀门的；</w:t>
            </w:r>
            <w:r>
              <w:rPr>
                <w:rFonts w:hint="eastAsia" w:asciiTheme="majorEastAsia" w:hAnsiTheme="majorEastAsia" w:eastAsiaTheme="majorEastAsia" w:cstheme="majorEastAsia"/>
              </w:rPr>
              <w:br w:type="textWrapping"/>
            </w:r>
            <w:r>
              <w:rPr>
                <w:rFonts w:hint="eastAsia" w:asciiTheme="majorEastAsia" w:hAnsiTheme="majorEastAsia" w:eastAsiaTheme="majorEastAsia" w:cstheme="majorEastAsia"/>
              </w:rPr>
              <w:t>（二）将燃气管道作为负重支架或者接地引线的；</w:t>
            </w:r>
            <w:r>
              <w:rPr>
                <w:rFonts w:hint="eastAsia" w:asciiTheme="majorEastAsia" w:hAnsiTheme="majorEastAsia" w:eastAsiaTheme="majorEastAsia" w:cstheme="majorEastAsia"/>
              </w:rPr>
              <w:br w:type="textWrapping"/>
            </w:r>
            <w:r>
              <w:rPr>
                <w:rFonts w:hint="eastAsia" w:asciiTheme="majorEastAsia" w:hAnsiTheme="majorEastAsia" w:eastAsiaTheme="majorEastAsia" w:cstheme="majorEastAsia"/>
              </w:rPr>
              <w:t>（三）安装、使用不符合气源要求的燃气燃烧器具的；</w:t>
            </w:r>
            <w:r>
              <w:rPr>
                <w:rFonts w:hint="eastAsia" w:asciiTheme="majorEastAsia" w:hAnsiTheme="majorEastAsia" w:eastAsiaTheme="majorEastAsia" w:cstheme="majorEastAsia"/>
              </w:rPr>
              <w:br w:type="textWrapping"/>
            </w:r>
            <w:r>
              <w:rPr>
                <w:rFonts w:hint="eastAsia" w:asciiTheme="majorEastAsia" w:hAnsiTheme="majorEastAsia" w:eastAsiaTheme="majorEastAsia" w:cstheme="majorEastAsia"/>
              </w:rPr>
              <w:t>（四）擅自安装、改装、拆除户内燃气设施和燃气计量装置的；</w:t>
            </w:r>
            <w:r>
              <w:rPr>
                <w:rFonts w:hint="eastAsia" w:asciiTheme="majorEastAsia" w:hAnsiTheme="majorEastAsia" w:eastAsiaTheme="majorEastAsia" w:cstheme="majorEastAsia"/>
              </w:rPr>
              <w:br w:type="textWrapping"/>
            </w:r>
            <w:r>
              <w:rPr>
                <w:rFonts w:hint="eastAsia" w:asciiTheme="majorEastAsia" w:hAnsiTheme="majorEastAsia" w:eastAsiaTheme="majorEastAsia" w:cstheme="majorEastAsia"/>
              </w:rPr>
              <w:t>（五）在不具备安全条件的场所使用、储存燃气的；</w:t>
            </w:r>
            <w:r>
              <w:rPr>
                <w:rFonts w:hint="eastAsia" w:asciiTheme="majorEastAsia" w:hAnsiTheme="majorEastAsia" w:eastAsiaTheme="majorEastAsia" w:cstheme="majorEastAsia"/>
              </w:rPr>
              <w:br w:type="textWrapping"/>
            </w:r>
            <w:r>
              <w:rPr>
                <w:rFonts w:hint="eastAsia" w:asciiTheme="majorEastAsia" w:hAnsiTheme="majorEastAsia" w:eastAsiaTheme="majorEastAsia" w:cstheme="majorEastAsia"/>
              </w:rPr>
              <w:t>（六）改变燃气用途或者转供燃气的；</w:t>
            </w:r>
            <w:r>
              <w:rPr>
                <w:rFonts w:hint="eastAsia" w:asciiTheme="majorEastAsia" w:hAnsiTheme="majorEastAsia" w:eastAsiaTheme="majorEastAsia" w:cstheme="majorEastAsia"/>
              </w:rPr>
              <w:br w:type="textWrapping"/>
            </w:r>
            <w:r>
              <w:rPr>
                <w:rFonts w:hint="eastAsia" w:asciiTheme="majorEastAsia" w:hAnsiTheme="majorEastAsia" w:eastAsiaTheme="majorEastAsia" w:cstheme="majorEastAsia"/>
              </w:rPr>
              <w:t>（七）未设立售后服务站点或者未配备经考核合格的燃气燃烧器具安装、维修人员的；</w:t>
            </w:r>
            <w:r>
              <w:rPr>
                <w:rFonts w:hint="eastAsia" w:asciiTheme="majorEastAsia" w:hAnsiTheme="majorEastAsia" w:eastAsiaTheme="majorEastAsia" w:cstheme="majorEastAsia"/>
              </w:rPr>
              <w:br w:type="textWrapping"/>
            </w:r>
            <w:r>
              <w:rPr>
                <w:rFonts w:hint="eastAsia" w:asciiTheme="majorEastAsia" w:hAnsiTheme="majorEastAsia" w:eastAsiaTheme="majorEastAsia" w:cstheme="majorEastAsia"/>
              </w:rPr>
              <w:t>（八）燃气燃烧器具的安装、维修不符合国家有关标准的。盗用燃气的，依照有关治安管理处罚的法律规定进行处罚。</w:t>
            </w:r>
          </w:p>
        </w:tc>
        <w:tc>
          <w:tcPr>
            <w:tcW w:w="1692" w:type="dxa"/>
            <w:vAlign w:val="center"/>
          </w:tcPr>
          <w:p w14:paraId="4A55BA6F">
            <w:pPr>
              <w:pStyle w:val="6"/>
              <w:rPr>
                <w:rFonts w:hint="eastAsia" w:asciiTheme="majorEastAsia" w:hAnsiTheme="majorEastAsia" w:eastAsiaTheme="majorEastAsia" w:cstheme="majorEastAsia"/>
                <w:kern w:val="0"/>
                <w:sz w:val="21"/>
                <w:szCs w:val="24"/>
                <w:lang w:val="en-US" w:eastAsia="zh-CN" w:bidi="ar-SA"/>
              </w:rPr>
            </w:pPr>
            <w:r>
              <w:rPr>
                <w:rFonts w:hint="eastAsia" w:asciiTheme="majorEastAsia" w:hAnsiTheme="majorEastAsia" w:eastAsiaTheme="majorEastAsia" w:cstheme="majorEastAsia"/>
              </w:rPr>
              <w:t>情节较轻：没有造成危害后果；主动消除、减轻危害后果的</w:t>
            </w:r>
          </w:p>
        </w:tc>
        <w:tc>
          <w:tcPr>
            <w:tcW w:w="1440" w:type="dxa"/>
            <w:vAlign w:val="center"/>
          </w:tcPr>
          <w:p w14:paraId="2A050A48">
            <w:pPr>
              <w:pStyle w:val="6"/>
              <w:rPr>
                <w:rFonts w:hint="eastAsia" w:asciiTheme="majorEastAsia" w:hAnsiTheme="majorEastAsia" w:eastAsiaTheme="majorEastAsia" w:cstheme="majorEastAsia"/>
                <w:kern w:val="0"/>
                <w:sz w:val="21"/>
                <w:szCs w:val="24"/>
                <w:lang w:val="en-US" w:eastAsia="zh-CN" w:bidi="ar-SA"/>
              </w:rPr>
            </w:pPr>
            <w:r>
              <w:rPr>
                <w:rFonts w:hint="eastAsia" w:asciiTheme="majorEastAsia" w:hAnsiTheme="majorEastAsia" w:eastAsiaTheme="majorEastAsia" w:cstheme="majorEastAsia"/>
              </w:rPr>
              <w:t>责令限期改正</w:t>
            </w:r>
          </w:p>
        </w:tc>
      </w:tr>
    </w:tbl>
    <w:p w14:paraId="66AA08D9">
      <w:pPr>
        <w:numPr>
          <w:ilvl w:val="0"/>
          <w:numId w:val="0"/>
        </w:numPr>
        <w:jc w:val="left"/>
        <w:rPr>
          <w:rFonts w:hint="eastAsia" w:asciiTheme="majorEastAsia" w:hAnsiTheme="majorEastAsia" w:eastAsiaTheme="majorEastAsia" w:cstheme="majorEastAsia"/>
          <w:sz w:val="32"/>
          <w:szCs w:val="32"/>
          <w:lang w:val="en-US" w:eastAsia="zh-CN"/>
        </w:rPr>
      </w:pPr>
    </w:p>
    <w:p w14:paraId="1F1503A5">
      <w:pPr>
        <w:jc w:val="center"/>
        <w:rPr>
          <w:rFonts w:hint="eastAsia"/>
          <w:sz w:val="48"/>
          <w:szCs w:val="48"/>
          <w:lang w:val="en-US" w:eastAsia="zh-CN"/>
        </w:rPr>
      </w:pPr>
    </w:p>
    <w:p w14:paraId="6E96D9FB">
      <w:pPr>
        <w:jc w:val="center"/>
        <w:rPr>
          <w:rFonts w:hint="eastAsia"/>
          <w:sz w:val="48"/>
          <w:szCs w:val="48"/>
          <w:lang w:val="en-US" w:eastAsia="zh-CN"/>
        </w:rPr>
      </w:pPr>
    </w:p>
    <w:p w14:paraId="5E696F29">
      <w:pPr>
        <w:jc w:val="center"/>
        <w:rPr>
          <w:rFonts w:hint="eastAsia"/>
          <w:sz w:val="48"/>
          <w:szCs w:val="48"/>
          <w:lang w:val="en-US" w:eastAsia="zh-CN"/>
        </w:rPr>
      </w:pPr>
    </w:p>
    <w:p w14:paraId="37D4B090">
      <w:pPr>
        <w:jc w:val="center"/>
        <w:rPr>
          <w:rFonts w:hint="eastAsia"/>
          <w:sz w:val="48"/>
          <w:szCs w:val="48"/>
          <w:lang w:val="en-US" w:eastAsia="zh-CN"/>
        </w:rPr>
      </w:pPr>
    </w:p>
    <w:p w14:paraId="31538B9D">
      <w:pPr>
        <w:jc w:val="both"/>
        <w:rPr>
          <w:rFonts w:hint="eastAsia"/>
          <w:sz w:val="48"/>
          <w:szCs w:val="48"/>
          <w:lang w:val="en-US" w:eastAsia="zh-CN"/>
        </w:rPr>
      </w:pPr>
      <w:bookmarkStart w:id="0" w:name="_GoBack"/>
      <w:bookmarkEnd w:id="0"/>
    </w:p>
    <w:p w14:paraId="255D980A">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广水市住建局从轻、减轻处罚</w:t>
      </w:r>
      <w:r>
        <w:rPr>
          <w:rFonts w:hint="eastAsia" w:ascii="方正小标宋简体" w:hAnsi="方正小标宋简体" w:eastAsia="方正小标宋简体" w:cs="方正小标宋简体"/>
          <w:sz w:val="44"/>
          <w:szCs w:val="44"/>
          <w:lang w:eastAsia="zh-CN"/>
        </w:rPr>
        <w:t>清单</w:t>
      </w:r>
    </w:p>
    <w:p w14:paraId="16D9F0BB">
      <w:pPr>
        <w:keepNext w:val="0"/>
        <w:keepLines w:val="0"/>
        <w:pageBreakBefore w:val="0"/>
        <w:widowControl w:val="0"/>
        <w:numPr>
          <w:ilvl w:val="0"/>
          <w:numId w:val="0"/>
        </w:numPr>
        <w:kinsoku/>
        <w:wordWrap/>
        <w:overflowPunct/>
        <w:topLinePunct w:val="0"/>
        <w:autoSpaceDE/>
        <w:autoSpaceDN/>
        <w:bidi w:val="0"/>
        <w:adjustRightInd/>
        <w:snapToGrid/>
        <w:spacing w:line="100" w:lineRule="exact"/>
        <w:jc w:val="left"/>
        <w:textAlignment w:val="auto"/>
        <w:rPr>
          <w:rFonts w:hint="default" w:ascii="宋体" w:hAnsi="宋体" w:eastAsia="宋体" w:cs="宋体"/>
          <w:sz w:val="32"/>
          <w:szCs w:val="32"/>
          <w:lang w:val="en-US" w:eastAsia="zh-CN"/>
        </w:rPr>
      </w:pPr>
    </w:p>
    <w:tbl>
      <w:tblPr>
        <w:tblStyle w:val="3"/>
        <w:tblW w:w="13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441"/>
        <w:gridCol w:w="2284"/>
        <w:gridCol w:w="7595"/>
        <w:gridCol w:w="1528"/>
        <w:gridCol w:w="1359"/>
      </w:tblGrid>
      <w:tr w14:paraId="777D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20" w:hRule="atLeast"/>
          <w:jc w:val="center"/>
        </w:trPr>
        <w:tc>
          <w:tcPr>
            <w:tcW w:w="441" w:type="dxa"/>
          </w:tcPr>
          <w:p w14:paraId="658F9D19">
            <w:pPr>
              <w:pStyle w:val="5"/>
              <w:jc w:val="center"/>
              <w:rPr>
                <w:rFonts w:hint="eastAsia" w:ascii="仿宋" w:hAnsi="仿宋" w:eastAsia="仿宋" w:cs="仿宋"/>
                <w:b w:val="0"/>
                <w:bCs/>
                <w:sz w:val="24"/>
                <w:szCs w:val="24"/>
                <w:lang w:val="en-US" w:eastAsia="zh-CN"/>
              </w:rPr>
            </w:pPr>
          </w:p>
          <w:p w14:paraId="3FC6ADE8">
            <w:pPr>
              <w:pStyle w:val="5"/>
              <w:jc w:val="center"/>
              <w:rPr>
                <w:rFonts w:hint="eastAsia" w:ascii="仿宋" w:hAnsi="仿宋" w:eastAsia="仿宋" w:cs="仿宋"/>
                <w:b w:val="0"/>
                <w:bCs/>
                <w:sz w:val="24"/>
                <w:szCs w:val="24"/>
                <w:lang w:val="en-US" w:eastAsia="zh-CN"/>
              </w:rPr>
            </w:pPr>
          </w:p>
          <w:p w14:paraId="15A8461E">
            <w:pPr>
              <w:pStyle w:val="5"/>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284" w:type="dxa"/>
            <w:vAlign w:val="center"/>
          </w:tcPr>
          <w:p w14:paraId="194BE545">
            <w:pPr>
              <w:pStyle w:val="6"/>
              <w:jc w:val="left"/>
              <w:rPr>
                <w:rFonts w:hint="eastAsia" w:ascii="仿宋" w:hAnsi="仿宋" w:eastAsia="仿宋" w:cs="仿宋"/>
                <w:b w:val="0"/>
                <w:bCs/>
                <w:sz w:val="22"/>
                <w:szCs w:val="22"/>
              </w:rPr>
            </w:pPr>
            <w:r>
              <w:t>未在施工现场出入口设置车辆冲洗设施</w:t>
            </w:r>
          </w:p>
        </w:tc>
        <w:tc>
          <w:tcPr>
            <w:tcW w:w="7595" w:type="dxa"/>
            <w:vAlign w:val="center"/>
          </w:tcPr>
          <w:p w14:paraId="06C5E082">
            <w:pPr>
              <w:pStyle w:val="6"/>
              <w:jc w:val="left"/>
              <w:rPr>
                <w:rFonts w:hint="eastAsia" w:ascii="仿宋" w:hAnsi="仿宋" w:eastAsia="仿宋" w:cs="仿宋"/>
                <w:b w:val="0"/>
                <w:bCs/>
                <w:sz w:val="22"/>
                <w:szCs w:val="22"/>
              </w:rPr>
            </w:pPr>
            <w:r>
              <w:t>第八十八条　违反本条例第五十二条、第五十三条规定，有下列情形之一的，由住房城乡建设等主管部门按照职责责令改正，处1万元以上5万元以下罚款；拒不改正的，责令停工整治：（一）未在施工现场出入口设置车辆冲洗设施的；（二）未按照规定在施工工地安装扬尘在线监测设施的；（三）在城市建成区内的施工工地现场搅拌砂浆的；（四）大型堆场未配置车辆冲洗专用设施的。</w:t>
            </w:r>
          </w:p>
        </w:tc>
        <w:tc>
          <w:tcPr>
            <w:tcW w:w="1528" w:type="dxa"/>
            <w:vAlign w:val="center"/>
          </w:tcPr>
          <w:p w14:paraId="260B64BE">
            <w:pPr>
              <w:pStyle w:val="6"/>
              <w:rPr>
                <w:rFonts w:hint="eastAsia" w:ascii="仿宋" w:hAnsi="仿宋" w:eastAsia="仿宋" w:cs="仿宋"/>
                <w:b w:val="0"/>
                <w:bCs/>
                <w:sz w:val="22"/>
                <w:szCs w:val="22"/>
              </w:rPr>
            </w:pPr>
            <w:r>
              <w:rPr>
                <w:rFonts w:hint="eastAsia"/>
              </w:rPr>
              <w:t>危害后果轻微，主动消除或减轻违法行为后果</w:t>
            </w:r>
          </w:p>
        </w:tc>
        <w:tc>
          <w:tcPr>
            <w:tcW w:w="1359" w:type="dxa"/>
            <w:vAlign w:val="center"/>
          </w:tcPr>
          <w:p w14:paraId="3810797C">
            <w:pPr>
              <w:pStyle w:val="6"/>
              <w:rPr>
                <w:rFonts w:hint="eastAsia" w:ascii="仿宋" w:hAnsi="仿宋" w:eastAsia="仿宋" w:cs="仿宋"/>
                <w:b w:val="0"/>
                <w:bCs/>
                <w:sz w:val="22"/>
                <w:szCs w:val="22"/>
              </w:rPr>
            </w:pPr>
            <w:r>
              <w:t>处1万元以上2万元以下的罚款</w:t>
            </w:r>
          </w:p>
        </w:tc>
      </w:tr>
      <w:tr w14:paraId="4690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20" w:hRule="atLeast"/>
          <w:jc w:val="center"/>
        </w:trPr>
        <w:tc>
          <w:tcPr>
            <w:tcW w:w="441" w:type="dxa"/>
          </w:tcPr>
          <w:p w14:paraId="1C1C00FC">
            <w:pPr>
              <w:pStyle w:val="5"/>
              <w:jc w:val="center"/>
              <w:rPr>
                <w:rFonts w:hint="eastAsia" w:ascii="仿宋" w:hAnsi="仿宋" w:eastAsia="仿宋" w:cs="仿宋"/>
                <w:b w:val="0"/>
                <w:bCs/>
                <w:sz w:val="24"/>
                <w:szCs w:val="24"/>
                <w:lang w:val="en-US" w:eastAsia="zh-CN"/>
              </w:rPr>
            </w:pPr>
          </w:p>
          <w:p w14:paraId="2E652C59">
            <w:pPr>
              <w:pStyle w:val="5"/>
              <w:jc w:val="center"/>
              <w:rPr>
                <w:rFonts w:hint="eastAsia" w:ascii="仿宋" w:hAnsi="仿宋" w:eastAsia="仿宋" w:cs="仿宋"/>
                <w:b w:val="0"/>
                <w:bCs/>
                <w:sz w:val="24"/>
                <w:szCs w:val="24"/>
                <w:lang w:val="en-US" w:eastAsia="zh-CN"/>
              </w:rPr>
            </w:pPr>
          </w:p>
          <w:p w14:paraId="688F6CDB">
            <w:pPr>
              <w:pStyle w:val="5"/>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2284" w:type="dxa"/>
            <w:vAlign w:val="center"/>
          </w:tcPr>
          <w:p w14:paraId="6D47E883">
            <w:pPr>
              <w:pStyle w:val="6"/>
              <w:jc w:val="left"/>
              <w:rPr>
                <w:rFonts w:hint="eastAsia" w:ascii="仿宋" w:hAnsi="仿宋" w:eastAsia="仿宋" w:cs="仿宋"/>
                <w:b w:val="0"/>
                <w:bCs/>
                <w:sz w:val="22"/>
                <w:szCs w:val="22"/>
              </w:rPr>
            </w:pPr>
            <w:r>
              <w:t>未按照规定在施工工地安装扬尘在线监测设施</w:t>
            </w:r>
          </w:p>
        </w:tc>
        <w:tc>
          <w:tcPr>
            <w:tcW w:w="7595" w:type="dxa"/>
            <w:vAlign w:val="center"/>
          </w:tcPr>
          <w:p w14:paraId="335352C9">
            <w:pPr>
              <w:jc w:val="left"/>
              <w:rPr>
                <w:rFonts w:hint="eastAsia" w:ascii="仿宋" w:hAnsi="仿宋" w:eastAsia="仿宋" w:cs="仿宋"/>
                <w:b w:val="0"/>
                <w:bCs/>
                <w:sz w:val="22"/>
                <w:szCs w:val="22"/>
              </w:rPr>
            </w:pPr>
            <w:r>
              <w:t>第八十八条　违反本条例第五十二条、第五十三条规定，有下列情形之一的，由住房城乡建设等主管部门按照职责责令改正，处1万元以上5万元以下罚款；拒不改正的，责令停工整治：（一）未在施工现场出入口设置车辆冲洗设施的；（二）未按照规定在施工工地安装扬尘在线监测设施的；（三）在城市建成区内的施工工地现场搅拌砂浆的；（四）大型堆场未配置车辆冲洗专用设施的。</w:t>
            </w:r>
          </w:p>
        </w:tc>
        <w:tc>
          <w:tcPr>
            <w:tcW w:w="1528" w:type="dxa"/>
            <w:vAlign w:val="center"/>
          </w:tcPr>
          <w:p w14:paraId="55017E88">
            <w:pPr>
              <w:pStyle w:val="6"/>
              <w:rPr>
                <w:rFonts w:hint="eastAsia" w:ascii="仿宋" w:hAnsi="仿宋" w:eastAsia="仿宋" w:cs="仿宋"/>
                <w:b w:val="0"/>
                <w:bCs/>
                <w:sz w:val="22"/>
                <w:szCs w:val="22"/>
              </w:rPr>
            </w:pPr>
            <w:r>
              <w:rPr>
                <w:rFonts w:hint="eastAsia"/>
              </w:rPr>
              <w:t>危害后果轻微，主动消除或减轻违法行为后果</w:t>
            </w:r>
          </w:p>
        </w:tc>
        <w:tc>
          <w:tcPr>
            <w:tcW w:w="1359" w:type="dxa"/>
            <w:vAlign w:val="center"/>
          </w:tcPr>
          <w:p w14:paraId="749E6646">
            <w:pPr>
              <w:pStyle w:val="6"/>
              <w:rPr>
                <w:rFonts w:hint="eastAsia" w:ascii="仿宋" w:hAnsi="仿宋" w:eastAsia="仿宋" w:cs="仿宋"/>
                <w:b w:val="0"/>
                <w:bCs/>
                <w:sz w:val="22"/>
                <w:szCs w:val="22"/>
              </w:rPr>
            </w:pPr>
            <w:r>
              <w:t>处1万元以上2万元以下的罚款</w:t>
            </w:r>
          </w:p>
        </w:tc>
      </w:tr>
      <w:tr w14:paraId="09E7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20" w:hRule="atLeast"/>
          <w:jc w:val="center"/>
        </w:trPr>
        <w:tc>
          <w:tcPr>
            <w:tcW w:w="441" w:type="dxa"/>
          </w:tcPr>
          <w:p w14:paraId="46153D64">
            <w:pPr>
              <w:pStyle w:val="5"/>
              <w:jc w:val="center"/>
              <w:rPr>
                <w:rFonts w:hint="eastAsia" w:ascii="仿宋" w:hAnsi="仿宋" w:eastAsia="仿宋" w:cs="仿宋"/>
                <w:b w:val="0"/>
                <w:bCs/>
                <w:sz w:val="24"/>
                <w:szCs w:val="24"/>
                <w:lang w:val="en-US" w:eastAsia="zh-CN"/>
              </w:rPr>
            </w:pPr>
          </w:p>
          <w:p w14:paraId="28CAD3B5">
            <w:pPr>
              <w:pStyle w:val="5"/>
              <w:jc w:val="center"/>
              <w:rPr>
                <w:rFonts w:hint="eastAsia" w:ascii="仿宋" w:hAnsi="仿宋" w:eastAsia="仿宋" w:cs="仿宋"/>
                <w:b w:val="0"/>
                <w:bCs/>
                <w:sz w:val="24"/>
                <w:szCs w:val="24"/>
                <w:lang w:val="en-US" w:eastAsia="zh-CN"/>
              </w:rPr>
            </w:pPr>
          </w:p>
          <w:p w14:paraId="518791A2">
            <w:pPr>
              <w:pStyle w:val="5"/>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2284" w:type="dxa"/>
            <w:vAlign w:val="center"/>
          </w:tcPr>
          <w:p w14:paraId="12E50B40">
            <w:pPr>
              <w:pStyle w:val="6"/>
              <w:jc w:val="left"/>
              <w:rPr>
                <w:rFonts w:hint="eastAsia" w:ascii="仿宋" w:hAnsi="仿宋" w:eastAsia="仿宋" w:cs="仿宋"/>
                <w:b w:val="0"/>
                <w:bCs/>
                <w:sz w:val="22"/>
                <w:szCs w:val="22"/>
              </w:rPr>
            </w:pPr>
            <w:r>
              <w:t>在城市建成区内的施工工地现场搅拌砂浆</w:t>
            </w:r>
          </w:p>
        </w:tc>
        <w:tc>
          <w:tcPr>
            <w:tcW w:w="7595" w:type="dxa"/>
            <w:vAlign w:val="center"/>
          </w:tcPr>
          <w:p w14:paraId="34F54ADF">
            <w:pPr>
              <w:jc w:val="left"/>
              <w:rPr>
                <w:rFonts w:hint="eastAsia" w:ascii="仿宋" w:hAnsi="仿宋" w:eastAsia="仿宋" w:cs="仿宋"/>
                <w:b w:val="0"/>
                <w:bCs/>
                <w:sz w:val="22"/>
                <w:szCs w:val="22"/>
              </w:rPr>
            </w:pPr>
            <w:r>
              <w:t>第八十八条　违反本条例第五十二条、第五十三条规定，有下列情形之一的，由住房城乡建设等主管部门按照职责责令改正，处1万元以上5万元以下罚款；拒不改正的，责令停工整治：（一）未在施工现场出入口设置车辆冲洗设施的；（二）未按照规定在施工工地安装扬尘在线监测设施的；（三）在城市建成区内的施工工地现场搅拌砂浆的；（四）大型堆场未配置车辆冲洗专用设施的。</w:t>
            </w:r>
          </w:p>
        </w:tc>
        <w:tc>
          <w:tcPr>
            <w:tcW w:w="1528" w:type="dxa"/>
            <w:vAlign w:val="center"/>
          </w:tcPr>
          <w:p w14:paraId="4051779A">
            <w:pPr>
              <w:pStyle w:val="6"/>
              <w:rPr>
                <w:rFonts w:hint="eastAsia" w:ascii="仿宋" w:hAnsi="仿宋" w:eastAsia="仿宋" w:cs="仿宋"/>
                <w:b w:val="0"/>
                <w:bCs/>
                <w:sz w:val="22"/>
                <w:szCs w:val="22"/>
              </w:rPr>
            </w:pPr>
            <w:r>
              <w:rPr>
                <w:rFonts w:hint="eastAsia"/>
              </w:rPr>
              <w:t>危害后果轻微，主动消除或减轻违法行为后果</w:t>
            </w:r>
          </w:p>
        </w:tc>
        <w:tc>
          <w:tcPr>
            <w:tcW w:w="1359" w:type="dxa"/>
            <w:vAlign w:val="center"/>
          </w:tcPr>
          <w:p w14:paraId="040771CC">
            <w:pPr>
              <w:pStyle w:val="6"/>
              <w:rPr>
                <w:rFonts w:hint="eastAsia" w:ascii="仿宋" w:hAnsi="仿宋" w:eastAsia="仿宋" w:cs="仿宋"/>
                <w:b w:val="0"/>
                <w:bCs/>
                <w:sz w:val="22"/>
                <w:szCs w:val="22"/>
              </w:rPr>
            </w:pPr>
            <w:r>
              <w:t>处1万元以上2万元以下的罚款</w:t>
            </w:r>
          </w:p>
        </w:tc>
      </w:tr>
      <w:tr w14:paraId="3C97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20" w:hRule="atLeast"/>
          <w:jc w:val="center"/>
        </w:trPr>
        <w:tc>
          <w:tcPr>
            <w:tcW w:w="441" w:type="dxa"/>
          </w:tcPr>
          <w:p w14:paraId="34D5110C">
            <w:pPr>
              <w:pStyle w:val="5"/>
              <w:jc w:val="center"/>
              <w:rPr>
                <w:rFonts w:hint="eastAsia" w:ascii="仿宋" w:hAnsi="仿宋" w:eastAsia="仿宋" w:cs="仿宋"/>
                <w:b w:val="0"/>
                <w:bCs/>
                <w:sz w:val="24"/>
                <w:szCs w:val="24"/>
                <w:lang w:val="en-US" w:eastAsia="zh-CN"/>
              </w:rPr>
            </w:pPr>
          </w:p>
          <w:p w14:paraId="400F778D">
            <w:pPr>
              <w:pStyle w:val="5"/>
              <w:jc w:val="center"/>
              <w:rPr>
                <w:rFonts w:hint="eastAsia" w:ascii="仿宋" w:hAnsi="仿宋" w:eastAsia="仿宋" w:cs="仿宋"/>
                <w:b w:val="0"/>
                <w:bCs/>
                <w:sz w:val="24"/>
                <w:szCs w:val="24"/>
                <w:lang w:val="en-US" w:eastAsia="zh-CN"/>
              </w:rPr>
            </w:pPr>
          </w:p>
          <w:p w14:paraId="4B5C945E">
            <w:pPr>
              <w:pStyle w:val="5"/>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2284" w:type="dxa"/>
            <w:vAlign w:val="center"/>
          </w:tcPr>
          <w:p w14:paraId="185967EE">
            <w:pPr>
              <w:pStyle w:val="6"/>
              <w:jc w:val="left"/>
              <w:rPr>
                <w:rFonts w:hint="eastAsia" w:ascii="仿宋" w:hAnsi="仿宋" w:eastAsia="仿宋" w:cs="仿宋"/>
                <w:b w:val="0"/>
                <w:bCs/>
                <w:sz w:val="22"/>
                <w:szCs w:val="22"/>
              </w:rPr>
            </w:pPr>
            <w:r>
              <w:t>大型堆场未配置车辆冲洗专用设施</w:t>
            </w:r>
          </w:p>
        </w:tc>
        <w:tc>
          <w:tcPr>
            <w:tcW w:w="7595" w:type="dxa"/>
            <w:vAlign w:val="center"/>
          </w:tcPr>
          <w:p w14:paraId="2B04A74F">
            <w:pPr>
              <w:jc w:val="left"/>
              <w:rPr>
                <w:rFonts w:hint="eastAsia" w:ascii="仿宋" w:hAnsi="仿宋" w:eastAsia="仿宋" w:cs="仿宋"/>
                <w:b w:val="0"/>
                <w:bCs/>
                <w:sz w:val="22"/>
                <w:szCs w:val="22"/>
              </w:rPr>
            </w:pPr>
            <w:r>
              <w:t>第八十八条　违反本条例第五十二条、第五十三条规定，有下列情形之一的，由住房城乡建设等主管部门按照职责责令改正，处1万元以上5万元以下罚款；拒不改正的，责令停工整治：（一）未在施工现场出入口设置车辆冲洗设施的；（二）未按照规定在施工工地安装扬尘在线监测设施的；（三）在城市建成区内的施工工地现场搅拌砂浆的；（四）大型堆场未配置车辆冲洗专用设施的。</w:t>
            </w:r>
          </w:p>
        </w:tc>
        <w:tc>
          <w:tcPr>
            <w:tcW w:w="1528" w:type="dxa"/>
            <w:vAlign w:val="center"/>
          </w:tcPr>
          <w:p w14:paraId="11659615">
            <w:pPr>
              <w:pStyle w:val="6"/>
              <w:rPr>
                <w:rFonts w:hint="eastAsia" w:ascii="仿宋" w:hAnsi="仿宋" w:eastAsia="仿宋" w:cs="仿宋"/>
                <w:b w:val="0"/>
                <w:bCs/>
                <w:sz w:val="22"/>
                <w:szCs w:val="22"/>
              </w:rPr>
            </w:pPr>
            <w:r>
              <w:rPr>
                <w:rFonts w:hint="eastAsia"/>
              </w:rPr>
              <w:t>危害后果轻微，主动消除或减轻违法行为后果</w:t>
            </w:r>
          </w:p>
        </w:tc>
        <w:tc>
          <w:tcPr>
            <w:tcW w:w="1359" w:type="dxa"/>
            <w:vAlign w:val="center"/>
          </w:tcPr>
          <w:p w14:paraId="73B66DDD">
            <w:pPr>
              <w:pStyle w:val="6"/>
              <w:rPr>
                <w:rFonts w:hint="eastAsia" w:ascii="仿宋" w:hAnsi="仿宋" w:eastAsia="仿宋" w:cs="仿宋"/>
                <w:b w:val="0"/>
                <w:bCs/>
                <w:sz w:val="22"/>
                <w:szCs w:val="22"/>
              </w:rPr>
            </w:pPr>
            <w:r>
              <w:t>处1万元以上2万元以下的罚款</w:t>
            </w:r>
          </w:p>
        </w:tc>
      </w:tr>
      <w:tr w14:paraId="021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71" w:hRule="atLeast"/>
          <w:jc w:val="center"/>
        </w:trPr>
        <w:tc>
          <w:tcPr>
            <w:tcW w:w="441" w:type="dxa"/>
          </w:tcPr>
          <w:p w14:paraId="03C6FAF2">
            <w:pPr>
              <w:pStyle w:val="5"/>
              <w:jc w:val="center"/>
              <w:rPr>
                <w:rFonts w:hint="eastAsia" w:ascii="仿宋" w:hAnsi="仿宋" w:eastAsia="仿宋" w:cs="仿宋"/>
                <w:b w:val="0"/>
                <w:bCs/>
                <w:sz w:val="24"/>
                <w:szCs w:val="24"/>
                <w:lang w:val="en-US" w:eastAsia="zh-CN"/>
              </w:rPr>
            </w:pPr>
          </w:p>
          <w:p w14:paraId="596F3344">
            <w:pPr>
              <w:pStyle w:val="5"/>
              <w:jc w:val="center"/>
              <w:rPr>
                <w:rFonts w:hint="eastAsia" w:ascii="仿宋" w:hAnsi="仿宋" w:eastAsia="仿宋" w:cs="仿宋"/>
                <w:b w:val="0"/>
                <w:bCs/>
                <w:sz w:val="24"/>
                <w:szCs w:val="24"/>
                <w:lang w:val="en-US" w:eastAsia="zh-CN"/>
              </w:rPr>
            </w:pPr>
          </w:p>
          <w:p w14:paraId="358E54CE">
            <w:pPr>
              <w:pStyle w:val="5"/>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p>
        </w:tc>
        <w:tc>
          <w:tcPr>
            <w:tcW w:w="2284" w:type="dxa"/>
            <w:vAlign w:val="center"/>
          </w:tcPr>
          <w:p w14:paraId="0C40FBCD">
            <w:pPr>
              <w:pStyle w:val="6"/>
              <w:jc w:val="left"/>
              <w:rPr>
                <w:rFonts w:hint="eastAsia" w:ascii="仿宋" w:hAnsi="仿宋" w:eastAsia="仿宋" w:cs="仿宋"/>
                <w:b w:val="0"/>
                <w:bCs/>
                <w:sz w:val="22"/>
                <w:szCs w:val="22"/>
              </w:rPr>
            </w:pPr>
            <w:r>
              <w:t>销售充装单位擅自为非自有气瓶充装的瓶装燃气</w:t>
            </w:r>
          </w:p>
        </w:tc>
        <w:tc>
          <w:tcPr>
            <w:tcW w:w="7595" w:type="dxa"/>
            <w:vAlign w:val="center"/>
          </w:tcPr>
          <w:p w14:paraId="7AE607C7">
            <w:pPr>
              <w:pStyle w:val="6"/>
              <w:jc w:val="left"/>
              <w:rPr>
                <w:rFonts w:hint="eastAsia" w:ascii="仿宋" w:hAnsi="仿宋" w:eastAsia="仿宋" w:cs="仿宋"/>
                <w:b w:val="0"/>
                <w:bCs/>
                <w:sz w:val="22"/>
                <w:szCs w:val="22"/>
              </w:rPr>
            </w:pPr>
            <w:r>
              <w:t>《城镇燃气管理条例》第四十七条第二款：违反本条例规定，销售充装单位擅自为非自有气瓶充装的瓶装燃气的，由燃气管理部门责令改正，可以处1万元以下罚款。</w:t>
            </w:r>
          </w:p>
        </w:tc>
        <w:tc>
          <w:tcPr>
            <w:tcW w:w="1528" w:type="dxa"/>
            <w:vAlign w:val="center"/>
          </w:tcPr>
          <w:p w14:paraId="43415466">
            <w:pPr>
              <w:pStyle w:val="6"/>
              <w:rPr>
                <w:rFonts w:hint="eastAsia" w:ascii="Times New Roman" w:hAnsi="Times New Roman" w:eastAsiaTheme="minorEastAsia" w:cstheme="minorBidi"/>
                <w:kern w:val="0"/>
                <w:sz w:val="21"/>
                <w:szCs w:val="24"/>
                <w:lang w:val="en-US" w:eastAsia="zh-CN" w:bidi="ar-SA"/>
              </w:rPr>
            </w:pPr>
            <w:r>
              <w:t>情节较轻：没有造成危害后果；主动消除、减轻危害后果的</w:t>
            </w:r>
          </w:p>
        </w:tc>
        <w:tc>
          <w:tcPr>
            <w:tcW w:w="1359" w:type="dxa"/>
            <w:vAlign w:val="center"/>
          </w:tcPr>
          <w:p w14:paraId="6B7782EC">
            <w:pPr>
              <w:pStyle w:val="6"/>
              <w:rPr>
                <w:rFonts w:hint="eastAsia" w:ascii="Times New Roman" w:hAnsi="Times New Roman" w:eastAsiaTheme="minorEastAsia" w:cstheme="minorBidi"/>
                <w:kern w:val="0"/>
                <w:sz w:val="21"/>
                <w:szCs w:val="24"/>
                <w:lang w:val="en-US" w:eastAsia="zh-CN" w:bidi="ar-SA"/>
              </w:rPr>
            </w:pPr>
            <w:r>
              <w:t>责令改正，处3000元以下罚款</w:t>
            </w:r>
          </w:p>
        </w:tc>
      </w:tr>
    </w:tbl>
    <w:p w14:paraId="599304B7">
      <w:pPr>
        <w:rPr>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844EB"/>
    <w:multiLevelType w:val="singleLevel"/>
    <w:tmpl w:val="D97844EB"/>
    <w:lvl w:ilvl="0" w:tentative="0">
      <w:start w:val="1"/>
      <w:numFmt w:val="chineseCounting"/>
      <w:suff w:val="nothing"/>
      <w:lvlText w:val="%1、"/>
      <w:lvlJc w:val="left"/>
      <w:pPr>
        <w:ind w:left="160" w:leftChars="0" w:firstLine="0" w:firstLineChars="0"/>
      </w:pPr>
      <w:rPr>
        <w:rFonts w:hint="eastAsia"/>
      </w:rPr>
    </w:lvl>
  </w:abstractNum>
  <w:abstractNum w:abstractNumId="1">
    <w:nsid w:val="2185818D"/>
    <w:multiLevelType w:val="singleLevel"/>
    <w:tmpl w:val="2185818D"/>
    <w:lvl w:ilvl="0" w:tentative="0">
      <w:start w:val="1"/>
      <w:numFmt w:val="chineseCounting"/>
      <w:suff w:val="nothing"/>
      <w:lvlText w:val="（%1）"/>
      <w:lvlJc w:val="left"/>
      <w:pPr>
        <w:ind w:left="640" w:leftChars="0" w:firstLine="0" w:firstLineChars="0"/>
      </w:pPr>
      <w:rPr>
        <w:rFonts w:hint="eastAsia"/>
      </w:rPr>
    </w:lvl>
  </w:abstractNum>
  <w:abstractNum w:abstractNumId="2">
    <w:nsid w:val="739DF915"/>
    <w:multiLevelType w:val="singleLevel"/>
    <w:tmpl w:val="739DF915"/>
    <w:lvl w:ilvl="0" w:tentative="0">
      <w:start w:val="1"/>
      <w:numFmt w:val="chineseCounting"/>
      <w:suff w:val="nothing"/>
      <w:lvlText w:val="（%1）"/>
      <w:lvlJc w:val="left"/>
      <w:pPr>
        <w:ind w:left="640" w:leftChars="0" w:firstLine="0" w:firstLineChars="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M2IzNmNiMzY1ODQxOTg5ZTQxYzU3ODNhMTUyYWUifQ=="/>
  </w:docVars>
  <w:rsids>
    <w:rsidRoot w:val="00000000"/>
    <w:rsid w:val="154F7EB3"/>
    <w:rsid w:val="338E2B48"/>
    <w:rsid w:val="4C802829"/>
    <w:rsid w:val="7FEF62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2-黑体标"/>
    <w:basedOn w:val="1"/>
    <w:autoRedefine/>
    <w:qFormat/>
    <w:uiPriority w:val="0"/>
    <w:pPr>
      <w:widowControl/>
      <w:spacing w:line="280" w:lineRule="exact"/>
      <w:jc w:val="center"/>
    </w:pPr>
    <w:rPr>
      <w:rFonts w:ascii="Times New Roman" w:hAnsi="Times New Roman" w:eastAsia="黑体"/>
      <w:bCs/>
      <w:kern w:val="0"/>
    </w:rPr>
  </w:style>
  <w:style w:type="paragraph" w:customStyle="1" w:styleId="6">
    <w:name w:val="1-宋体1"/>
    <w:basedOn w:val="1"/>
    <w:autoRedefine/>
    <w:qFormat/>
    <w:uiPriority w:val="0"/>
    <w:pPr>
      <w:widowControl/>
      <w:spacing w:line="280" w:lineRule="exact"/>
    </w:pPr>
    <w:rPr>
      <w:rFonts w:ascii="Times New Roman" w:hAnsi="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2501</Words>
  <Characters>2510</Characters>
  <Lines>0</Lines>
  <Paragraphs>0</Paragraphs>
  <TotalTime>315</TotalTime>
  <ScaleCrop>false</ScaleCrop>
  <LinksUpToDate>false</LinksUpToDate>
  <CharactersWithSpaces>2517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紫君</cp:lastModifiedBy>
  <cp:lastPrinted>2024-01-04T02:24:00Z</cp:lastPrinted>
  <dcterms:modified xsi:type="dcterms:W3CDTF">2025-04-01T01:38:54Z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63C56515C7AF40BAB29967766AE91951_13</vt:lpwstr>
  </property>
  <property fmtid="{D5CDD505-2E9C-101B-9397-08002B2CF9AE}" pid="4" name="KSOTemplateDocerSaveRecord">
    <vt:lpwstr>eyJoZGlkIjoiODE2MGE0MTI1YWJmNmMzNGM5YzU0NzJkYWVlN2RhMTgiLCJ1c2VySWQiOiIzMjY1Njg0NzUifQ==</vt:lpwstr>
  </property>
</Properties>
</file>