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59" w:rsidRDefault="00454259">
      <w:pPr>
        <w:pStyle w:val="BodyText"/>
        <w:spacing w:after="0" w:line="560" w:lineRule="exact"/>
        <w:jc w:val="center"/>
        <w:rPr>
          <w:rFonts w:ascii="宋体" w:cs="Times New Roman"/>
          <w:b/>
          <w:bCs/>
          <w:sz w:val="44"/>
          <w:szCs w:val="44"/>
        </w:rPr>
      </w:pPr>
    </w:p>
    <w:p w:rsidR="00454259" w:rsidRDefault="00454259">
      <w:pPr>
        <w:pStyle w:val="BodyText"/>
        <w:spacing w:after="0" w:line="560" w:lineRule="exact"/>
        <w:jc w:val="center"/>
        <w:rPr>
          <w:rFonts w:ascii="宋体" w:cs="Times New Roman"/>
          <w:b/>
          <w:bCs/>
          <w:sz w:val="44"/>
          <w:szCs w:val="44"/>
        </w:rPr>
      </w:pPr>
    </w:p>
    <w:p w:rsidR="00454259" w:rsidRDefault="00454259">
      <w:pPr>
        <w:pStyle w:val="BodyText"/>
        <w:spacing w:after="0" w:line="560" w:lineRule="exact"/>
        <w:jc w:val="center"/>
        <w:rPr>
          <w:rFonts w:ascii="Times New Roman" w:eastAsia="黑体" w:hAnsi="Times New Roman" w:cs="Times New Roman"/>
          <w:color w:val="000000"/>
          <w:sz w:val="32"/>
          <w:szCs w:val="32"/>
        </w:rPr>
      </w:pPr>
      <w:r>
        <w:rPr>
          <w:rFonts w:ascii="宋体" w:hAnsi="宋体" w:cs="宋体"/>
          <w:b/>
          <w:bCs/>
          <w:sz w:val="44"/>
          <w:szCs w:val="44"/>
        </w:rPr>
        <w:t xml:space="preserve">                  </w:t>
      </w:r>
      <w:r>
        <w:rPr>
          <w:rFonts w:ascii="仿宋_GB2312" w:eastAsia="仿宋_GB2312" w:hAnsi="宋体" w:cs="仿宋_GB2312"/>
          <w:sz w:val="32"/>
          <w:szCs w:val="32"/>
        </w:rPr>
        <w:t xml:space="preserve">               </w:t>
      </w:r>
      <w:r>
        <w:rPr>
          <w:rFonts w:ascii="仿宋_GB2312" w:eastAsia="仿宋_GB2312" w:hAnsi="宋体" w:cs="仿宋_GB2312"/>
          <w:b/>
          <w:bCs/>
          <w:sz w:val="32"/>
          <w:szCs w:val="32"/>
        </w:rPr>
        <w:t xml:space="preserve">  </w:t>
      </w:r>
      <w:r>
        <w:rPr>
          <w:rFonts w:ascii="Times New Roman" w:eastAsia="黑体" w:hAnsi="Times New Roman" w:cs="Times New Roman"/>
          <w:color w:val="000000"/>
          <w:sz w:val="36"/>
          <w:szCs w:val="36"/>
        </w:rPr>
        <w:t>A</w:t>
      </w:r>
      <w:r>
        <w:rPr>
          <w:rFonts w:ascii="Times New Roman" w:eastAsia="黑体" w:hAnsi="Times New Roman" w:cs="Times New Roman"/>
          <w:b/>
          <w:bCs/>
          <w:color w:val="000000"/>
          <w:sz w:val="32"/>
          <w:szCs w:val="32"/>
        </w:rPr>
        <w:t xml:space="preserve"> </w:t>
      </w:r>
      <w:r>
        <w:rPr>
          <w:rFonts w:ascii="Times New Roman" w:eastAsia="黑体" w:hAnsi="Times New Roman" w:cs="Times New Roman"/>
          <w:color w:val="000000"/>
          <w:sz w:val="32"/>
          <w:szCs w:val="32"/>
        </w:rPr>
        <w:t xml:space="preserve"> </w:t>
      </w:r>
      <w:bookmarkStart w:id="0" w:name="_GoBack"/>
      <w:bookmarkEnd w:id="0"/>
    </w:p>
    <w:p w:rsidR="00454259" w:rsidRDefault="00454259">
      <w:pPr>
        <w:pStyle w:val="BodyText"/>
        <w:spacing w:after="0" w:line="200" w:lineRule="exact"/>
        <w:jc w:val="center"/>
        <w:rPr>
          <w:rFonts w:ascii="Times New Roman" w:eastAsia="黑体" w:hAnsi="Times New Roman" w:cs="Times New Roman"/>
          <w:color w:val="000000"/>
          <w:sz w:val="32"/>
          <w:szCs w:val="32"/>
        </w:rPr>
      </w:pPr>
    </w:p>
    <w:p w:rsidR="00454259" w:rsidRDefault="00454259">
      <w:pPr>
        <w:jc w:val="center"/>
        <w:rPr>
          <w:rFonts w:ascii="方正小标宋简体" w:eastAsia="方正小标宋简体" w:hAnsi="方正小标宋简体" w:cs="Times New Roman"/>
          <w:b/>
          <w:bCs/>
          <w:sz w:val="40"/>
          <w:szCs w:val="40"/>
        </w:rPr>
      </w:pPr>
      <w:r>
        <w:rPr>
          <w:rFonts w:ascii="方正小标宋简体" w:eastAsia="方正小标宋简体" w:hAnsi="方正小标宋简体" w:cs="方正小标宋简体" w:hint="eastAsia"/>
          <w:b/>
          <w:bCs/>
          <w:sz w:val="40"/>
          <w:szCs w:val="40"/>
        </w:rPr>
        <w:t>对市政协九届一次会议第</w:t>
      </w:r>
      <w:r>
        <w:rPr>
          <w:rFonts w:ascii="方正小标宋简体" w:eastAsia="方正小标宋简体" w:hAnsi="方正小标宋简体" w:cs="方正小标宋简体"/>
          <w:b/>
          <w:bCs/>
          <w:sz w:val="40"/>
          <w:szCs w:val="40"/>
        </w:rPr>
        <w:t>22060</w:t>
      </w:r>
      <w:r>
        <w:rPr>
          <w:rFonts w:ascii="方正小标宋简体" w:eastAsia="方正小标宋简体" w:hAnsi="方正小标宋简体" w:cs="方正小标宋简体" w:hint="eastAsia"/>
          <w:b/>
          <w:bCs/>
          <w:sz w:val="40"/>
          <w:szCs w:val="40"/>
        </w:rPr>
        <w:t>号提案的答复</w:t>
      </w:r>
    </w:p>
    <w:p w:rsidR="00454259" w:rsidRDefault="00454259">
      <w:pPr>
        <w:rPr>
          <w:rFonts w:ascii="仿宋_GB2312" w:eastAsia="仿宋_GB2312" w:hAnsi="仿宋_GB2312" w:cs="Times New Roman"/>
          <w:b/>
          <w:bCs/>
          <w:sz w:val="32"/>
          <w:szCs w:val="32"/>
        </w:rPr>
      </w:pPr>
    </w:p>
    <w:p w:rsidR="00454259" w:rsidRDefault="00454259">
      <w:pPr>
        <w:rPr>
          <w:rFonts w:ascii="仿宋_GB2312" w:eastAsia="仿宋_GB2312" w:hAnsi="仿宋_GB2312" w:cs="Times New Roman"/>
          <w:sz w:val="32"/>
          <w:szCs w:val="32"/>
        </w:rPr>
      </w:pPr>
      <w:r>
        <w:rPr>
          <w:rFonts w:ascii="仿宋_GB2312" w:eastAsia="仿宋_GB2312" w:hAnsi="仿宋_GB2312" w:cs="仿宋_GB2312" w:hint="eastAsia"/>
          <w:sz w:val="32"/>
          <w:szCs w:val="32"/>
        </w:rPr>
        <w:t>李全申委员：</w:t>
      </w:r>
    </w:p>
    <w:p w:rsidR="00454259" w:rsidRDefault="00454259">
      <w:pPr>
        <w:ind w:firstLine="645"/>
        <w:rPr>
          <w:rFonts w:ascii="仿宋_GB2312" w:eastAsia="仿宋_GB2312" w:hAnsi="仿宋_GB2312" w:cs="Times New Roman"/>
          <w:sz w:val="32"/>
          <w:szCs w:val="32"/>
        </w:rPr>
      </w:pPr>
      <w:r>
        <w:rPr>
          <w:rFonts w:ascii="仿宋_GB2312" w:eastAsia="仿宋_GB2312" w:hAnsi="仿宋_GB2312" w:cs="仿宋_GB2312" w:hint="eastAsia"/>
          <w:sz w:val="32"/>
          <w:szCs w:val="32"/>
          <w:lang w:val="zh-CN"/>
        </w:rPr>
        <w:t>您好！感谢您对住建工作的支持与关心。</w:t>
      </w:r>
      <w:r>
        <w:rPr>
          <w:rFonts w:ascii="仿宋_GB2312" w:eastAsia="仿宋_GB2312" w:hAnsi="仿宋_GB2312" w:cs="仿宋_GB2312" w:hint="eastAsia"/>
          <w:sz w:val="32"/>
          <w:szCs w:val="32"/>
        </w:rPr>
        <w:t>您提出的“关于加强天然气运营安全管理”的提案已收悉，现答复如下：</w:t>
      </w:r>
    </w:p>
    <w:p w:rsidR="00454259" w:rsidRDefault="00454259">
      <w:pPr>
        <w:ind w:firstLine="645"/>
        <w:rPr>
          <w:rFonts w:ascii="仿宋_GB2312" w:eastAsia="仿宋_GB2312" w:hAnsi="仿宋_GB2312" w:cs="Times New Roman"/>
          <w:sz w:val="32"/>
          <w:szCs w:val="32"/>
        </w:rPr>
      </w:pPr>
      <w:r>
        <w:rPr>
          <w:rFonts w:ascii="楷体_GB2312" w:eastAsia="楷体_GB2312" w:hAnsi="楷体_GB2312" w:cs="楷体_GB2312" w:hint="eastAsia"/>
          <w:b/>
          <w:bCs/>
          <w:sz w:val="32"/>
          <w:szCs w:val="32"/>
        </w:rPr>
        <w:t>一、提高居民用气安全意识和用气安全知识。</w:t>
      </w:r>
      <w:r>
        <w:rPr>
          <w:rFonts w:ascii="仿宋_GB2312" w:eastAsia="仿宋_GB2312" w:hAnsi="仿宋_GB2312" w:cs="仿宋_GB2312" w:hint="eastAsia"/>
          <w:sz w:val="32"/>
          <w:szCs w:val="32"/>
        </w:rPr>
        <w:t>一是开展集中宣传活动，拓展宣传范围，使更多市民了解和掌握燃气安全常识；二是开展燃气安全知识进物业、进社区、进企业、进学校活动。通过物业宣传栏等设施宣传燃气安全知识，使宣传工作要更广泛、更深入、更有效；三是逐步将媒体宣传变为日常化，通过设立的专栏、专刊、专题、专线开展定期与不定期的媒体宣传活动，将媒体宣传作为一项长期的、重要的工作进一步落实；四是开展燃气安全知识大讲座活动，安排组织经验丰富、技术过硬的燃气专家，深入社区、街道、居民用户家中，为居民用户讲解如何正确使用燃气器具、自动报警器、接连软管等知识，同时对用户在使用燃气时经常遇到的问题进行解答，讲解安全使用燃气常识；五是要充分利用手机短信等信息手段向燃气用户发送燃气安全知识，丰富市民燃气知识，调动社会力量。六是车辆宣传，通过燃气宣传车车载高音广播深入大街小巷，宣传用气安全知识及燃气法律法规，提高广大燃气用户的安全意识。七是在燃气企业、个体工商户、大型商场、超市、菜场、社区、学校等醒目的位置，利用放置燃气宣传专栏，广泛发放燃气安全宣传手册、燃气事故宣传单，悬挂燃气宣传条幅等方式，大力提高燃气用户的安全用气意识。八是制作钢瓶安全用气小常识标贴发放给各燃气企业，让企业张贴在液化气钢瓶上，让用户在使用液化气钢瓶的时候能一目了然，采取正确安全的用气方式。</w:t>
      </w:r>
    </w:p>
    <w:p w:rsidR="00454259" w:rsidRDefault="00454259" w:rsidP="00237483">
      <w:pPr>
        <w:ind w:firstLineChars="200" w:firstLine="31680"/>
        <w:rPr>
          <w:rFonts w:ascii="仿宋_GB2312" w:eastAsia="仿宋_GB2312" w:hAnsi="仿宋_GB2312" w:cs="Times New Roman"/>
          <w:color w:val="000000"/>
          <w:kern w:val="0"/>
          <w:sz w:val="32"/>
          <w:szCs w:val="32"/>
        </w:rPr>
      </w:pPr>
      <w:r>
        <w:rPr>
          <w:rFonts w:ascii="仿宋_GB2312" w:eastAsia="仿宋_GB2312" w:hAnsi="仿宋_GB2312" w:cs="仿宋_GB2312"/>
          <w:b/>
          <w:bCs/>
          <w:color w:val="000000"/>
          <w:kern w:val="0"/>
          <w:sz w:val="32"/>
          <w:szCs w:val="32"/>
        </w:rPr>
        <w:t xml:space="preserve"> </w:t>
      </w:r>
      <w:r>
        <w:rPr>
          <w:rFonts w:ascii="楷体_GB2312" w:eastAsia="楷体_GB2312" w:hAnsi="楷体_GB2312" w:cs="楷体_GB2312" w:hint="eastAsia"/>
          <w:b/>
          <w:bCs/>
          <w:sz w:val="32"/>
          <w:szCs w:val="32"/>
        </w:rPr>
        <w:t>二、加大天然气安装市场管理力度。</w:t>
      </w:r>
      <w:r>
        <w:rPr>
          <w:rFonts w:ascii="仿宋_GB2312" w:eastAsia="仿宋_GB2312" w:hAnsi="仿宋_GB2312" w:cs="仿宋_GB2312" w:hint="eastAsia"/>
          <w:color w:val="000000"/>
          <w:kern w:val="0"/>
          <w:sz w:val="32"/>
          <w:szCs w:val="32"/>
        </w:rPr>
        <w:t>一是由加强燃气室内安装公司管理，要求燃气安装企业建立首开责任制，对所安装的用户建立信息档案库，定期将入户安装信息报送主管部门备案。二是督促企业加强人员培训，要求各安装企业定期对工作人员开展培训考核，建立考核上岗机制，安装人员必须通过培训考核合格后上报主管部门建立档案后持证上岗。三是督促商业用户实行安全责任挂牌制，督促供气公司与各工商业用户签订《安全用气协议》，在工商业用户燃气表旁悬挂责任人及联系方式。</w:t>
      </w:r>
    </w:p>
    <w:p w:rsidR="00454259" w:rsidRDefault="00454259" w:rsidP="00237483">
      <w:pPr>
        <w:ind w:firstLineChars="200" w:firstLine="31680"/>
        <w:rPr>
          <w:rFonts w:ascii="仿宋_GB2312" w:eastAsia="仿宋_GB2312" w:hAnsi="仿宋_GB2312" w:cs="Times New Roman"/>
          <w:color w:val="000000"/>
          <w:kern w:val="0"/>
          <w:sz w:val="32"/>
          <w:szCs w:val="32"/>
        </w:rPr>
      </w:pPr>
      <w:r>
        <w:rPr>
          <w:rFonts w:ascii="楷体_GB2312" w:eastAsia="楷体_GB2312" w:hAnsi="楷体_GB2312" w:cs="楷体_GB2312" w:hint="eastAsia"/>
          <w:b/>
          <w:bCs/>
          <w:sz w:val="32"/>
          <w:szCs w:val="32"/>
        </w:rPr>
        <w:t>三、开展燃气安装市场大整顿。</w:t>
      </w:r>
      <w:r>
        <w:rPr>
          <w:rFonts w:ascii="仿宋_GB2312" w:eastAsia="仿宋_GB2312" w:hAnsi="仿宋_GB2312" w:cs="仿宋_GB2312" w:hint="eastAsia"/>
          <w:color w:val="000000"/>
          <w:kern w:val="0"/>
          <w:sz w:val="32"/>
          <w:szCs w:val="32"/>
        </w:rPr>
        <w:t>一是采取定期或不定期检查的方式，对燃气燃烧器具安装维修企业进行检查，加强事中事后监管，对发现问题的，责令限期整改，并对整改情况进行复查；二是根据燃气用户投诉举报内容进行调查，发现反映的有关问题属实，被投诉、举报的单位和个人存在违反相关法律法规行为的，依据《城镇燃气管理条例》进行处罚，情节严重的吊销资质证书；三是根据《燃气燃烧器具安装维修服务质量评价规范》，每年年底对室内燃气安装维修企业进行考核评价，对考核评价不合格的企业责令限期整改；限期整改不到位的，依法吊销其资质证书；四是建立市场退出机制，对燃气安装企业进行资质清理，对不履行安全责任、严重缺乏安全技术人员的的企业依法取缔，淘汰基础差、安全管理水平不达标的企业。坚决肃清一批无安装资质，无专业技术人员，无检测仪器的燃气安装企业；坚决整顿一批安装企业管理不规范、服务不到位、捆绑销售、强买强卖的燃气安装企业。</w:t>
      </w:r>
    </w:p>
    <w:p w:rsidR="00454259" w:rsidRDefault="00454259" w:rsidP="00237483">
      <w:pPr>
        <w:pStyle w:val="BodyTextFirstIndent2"/>
        <w:ind w:firstLine="31680"/>
        <w:rPr>
          <w:rFonts w:ascii="仿宋_GB2312" w:eastAsia="仿宋_GB2312" w:hAnsi="仿宋_GB2312" w:cs="Times New Roman"/>
          <w:color w:val="000000"/>
          <w:sz w:val="32"/>
          <w:szCs w:val="32"/>
        </w:rPr>
      </w:pPr>
    </w:p>
    <w:p w:rsidR="00454259" w:rsidRDefault="00454259" w:rsidP="00237483">
      <w:pPr>
        <w:pStyle w:val="BodyTextFirstIndent2"/>
        <w:ind w:firstLine="31680"/>
        <w:rPr>
          <w:rFonts w:ascii="仿宋_GB2312" w:eastAsia="仿宋_GB2312" w:hAnsi="仿宋_GB2312" w:cs="Times New Roman"/>
          <w:color w:val="000000"/>
          <w:sz w:val="32"/>
          <w:szCs w:val="32"/>
        </w:rPr>
      </w:pPr>
    </w:p>
    <w:p w:rsidR="00454259" w:rsidRDefault="00454259" w:rsidP="00237483">
      <w:pPr>
        <w:pStyle w:val="BodyTextFirstIndent2"/>
        <w:ind w:firstLineChars="1700" w:firstLine="3168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日</w:t>
      </w:r>
    </w:p>
    <w:p w:rsidR="00454259" w:rsidRDefault="00454259">
      <w:pPr>
        <w:rPr>
          <w:rFonts w:cs="Times New Roman"/>
        </w:rPr>
      </w:pPr>
    </w:p>
    <w:p w:rsidR="00454259" w:rsidRDefault="00454259" w:rsidP="00237483">
      <w:pPr>
        <w:ind w:firstLineChars="300" w:firstLine="31680"/>
        <w:rPr>
          <w:rFonts w:cs="Times New Roman"/>
        </w:rPr>
      </w:pPr>
    </w:p>
    <w:p w:rsidR="00454259" w:rsidRDefault="00454259" w:rsidP="00237483">
      <w:pPr>
        <w:pStyle w:val="BodyTextFirstIndent2"/>
        <w:ind w:firstLine="31680"/>
        <w:rPr>
          <w:rFonts w:cs="Times New Roman"/>
        </w:rPr>
      </w:pPr>
    </w:p>
    <w:p w:rsidR="00454259" w:rsidRDefault="00454259">
      <w:pPr>
        <w:pStyle w:val="BodyTextFirstIndent2"/>
        <w:ind w:firstLineChars="0" w:firstLine="0"/>
        <w:rPr>
          <w:rFonts w:ascii="仿宋" w:eastAsia="仿宋" w:hAnsi="仿宋" w:cs="Times New Roman"/>
          <w:kern w:val="2"/>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Times New Roman"/>
          <w:sz w:val="32"/>
          <w:szCs w:val="32"/>
        </w:rPr>
      </w:pPr>
    </w:p>
    <w:p w:rsidR="00454259" w:rsidRDefault="00454259">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主管领导姓名</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李</w:t>
      </w:r>
      <w:r>
        <w:rPr>
          <w:rFonts w:ascii="仿宋_GB2312" w:eastAsia="仿宋_GB2312" w:hAnsi="仿宋_GB2312" w:cs="仿宋_GB2312"/>
          <w:sz w:val="32"/>
          <w:szCs w:val="32"/>
          <w:u w:val="single"/>
        </w:rPr>
        <w:t>*</w:t>
      </w:r>
      <w:r>
        <w:rPr>
          <w:rFonts w:ascii="仿宋_GB2312" w:eastAsia="仿宋_GB2312" w:hAnsi="仿宋_GB2312" w:cs="仿宋_GB2312" w:hint="eastAsia"/>
          <w:sz w:val="32"/>
          <w:szCs w:val="32"/>
          <w:u w:val="single"/>
        </w:rPr>
        <w:t>华</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u w:val="single"/>
        </w:rPr>
        <w:t xml:space="preserve">   6232342  </w:t>
      </w:r>
    </w:p>
    <w:p w:rsidR="00454259" w:rsidRDefault="00454259">
      <w:pPr>
        <w:rPr>
          <w:rFonts w:ascii="仿宋_GB2312" w:eastAsia="仿宋_GB2312" w:hAnsi="仿宋_GB2312" w:cs="仿宋_GB2312"/>
          <w:sz w:val="32"/>
          <w:szCs w:val="32"/>
          <w:u w:val="single"/>
        </w:rPr>
      </w:pPr>
      <w:r>
        <w:rPr>
          <w:rFonts w:ascii="仿宋_GB2312" w:eastAsia="仿宋_GB2312" w:hAnsi="仿宋_GB2312" w:cs="仿宋_GB2312" w:hint="eastAsia"/>
          <w:spacing w:val="36"/>
          <w:sz w:val="32"/>
          <w:szCs w:val="32"/>
        </w:rPr>
        <w:t>经办人姓名</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胡</w:t>
      </w:r>
      <w:r>
        <w:rPr>
          <w:rFonts w:ascii="仿宋_GB2312" w:eastAsia="仿宋_GB2312" w:hAnsi="仿宋_GB2312" w:cs="仿宋_GB2312"/>
          <w:sz w:val="32"/>
          <w:szCs w:val="32"/>
          <w:u w:val="single"/>
        </w:rPr>
        <w:t>*</w:t>
      </w:r>
      <w:r>
        <w:rPr>
          <w:rFonts w:ascii="仿宋_GB2312" w:eastAsia="仿宋_GB2312" w:hAnsi="仿宋_GB2312" w:cs="仿宋_GB2312" w:hint="eastAsia"/>
          <w:sz w:val="32"/>
          <w:szCs w:val="32"/>
          <w:u w:val="single"/>
        </w:rPr>
        <w:t>东</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u w:val="single"/>
        </w:rPr>
        <w:t xml:space="preserve">   6296788  </w:t>
      </w:r>
    </w:p>
    <w:p w:rsidR="00454259" w:rsidRDefault="00454259">
      <w:pPr>
        <w:rPr>
          <w:rFonts w:ascii="仿宋_GB2312" w:eastAsia="仿宋_GB2312" w:hAnsi="仿宋_GB2312" w:cs="仿宋_GB2312"/>
          <w:sz w:val="32"/>
          <w:szCs w:val="32"/>
          <w:u w:val="single"/>
        </w:rPr>
      </w:pPr>
      <w:r>
        <w:rPr>
          <w:rFonts w:ascii="仿宋_GB2312" w:eastAsia="仿宋_GB2312" w:hAnsi="仿宋_GB2312" w:cs="仿宋_GB2312" w:hint="eastAsia"/>
          <w:spacing w:val="10"/>
          <w:sz w:val="32"/>
          <w:szCs w:val="32"/>
        </w:rPr>
        <w:t>邮</w:t>
      </w:r>
      <w:r>
        <w:rPr>
          <w:rFonts w:ascii="仿宋_GB2312" w:eastAsia="仿宋_GB2312" w:hAnsi="仿宋_GB2312" w:cs="仿宋_GB2312"/>
          <w:spacing w:val="10"/>
          <w:sz w:val="32"/>
          <w:szCs w:val="32"/>
        </w:rPr>
        <w:t xml:space="preserve"> </w:t>
      </w:r>
      <w:r>
        <w:rPr>
          <w:rFonts w:ascii="仿宋_GB2312" w:eastAsia="仿宋_GB2312" w:hAnsi="仿宋_GB2312" w:cs="仿宋_GB2312" w:hint="eastAsia"/>
          <w:spacing w:val="10"/>
          <w:sz w:val="32"/>
          <w:szCs w:val="32"/>
        </w:rPr>
        <w:t>政</w:t>
      </w:r>
      <w:r>
        <w:rPr>
          <w:rFonts w:ascii="仿宋_GB2312" w:eastAsia="仿宋_GB2312" w:hAnsi="仿宋_GB2312" w:cs="仿宋_GB2312"/>
          <w:spacing w:val="10"/>
          <w:sz w:val="32"/>
          <w:szCs w:val="32"/>
        </w:rPr>
        <w:t xml:space="preserve"> </w:t>
      </w:r>
      <w:r>
        <w:rPr>
          <w:rFonts w:ascii="仿宋_GB2312" w:eastAsia="仿宋_GB2312" w:hAnsi="仿宋_GB2312" w:cs="仿宋_GB2312" w:hint="eastAsia"/>
          <w:spacing w:val="10"/>
          <w:sz w:val="32"/>
          <w:szCs w:val="32"/>
        </w:rPr>
        <w:t>编</w:t>
      </w:r>
      <w:r>
        <w:rPr>
          <w:rFonts w:ascii="仿宋_GB2312" w:eastAsia="仿宋_GB2312" w:hAnsi="仿宋_GB2312" w:cs="仿宋_GB2312"/>
          <w:spacing w:val="10"/>
          <w:sz w:val="32"/>
          <w:szCs w:val="32"/>
        </w:rPr>
        <w:t xml:space="preserve"> </w:t>
      </w:r>
      <w:r>
        <w:rPr>
          <w:rFonts w:ascii="仿宋_GB2312" w:eastAsia="仿宋_GB2312" w:hAnsi="仿宋_GB2312" w:cs="仿宋_GB2312" w:hint="eastAsia"/>
          <w:spacing w:val="10"/>
          <w:sz w:val="32"/>
          <w:szCs w:val="32"/>
        </w:rPr>
        <w:t>码</w:t>
      </w:r>
      <w:r>
        <w:rPr>
          <w:rFonts w:ascii="仿宋_GB2312" w:eastAsia="仿宋_GB2312" w:hAnsi="仿宋_GB2312" w:cs="仿宋_GB2312"/>
          <w:spacing w:val="10"/>
          <w:sz w:val="32"/>
          <w:szCs w:val="32"/>
          <w:u w:val="single"/>
        </w:rPr>
        <w:t xml:space="preserve"> </w:t>
      </w:r>
      <w:r>
        <w:rPr>
          <w:rFonts w:ascii="仿宋_GB2312" w:eastAsia="仿宋_GB2312" w:hAnsi="仿宋_GB2312" w:cs="仿宋_GB2312"/>
          <w:sz w:val="32"/>
          <w:szCs w:val="32"/>
          <w:u w:val="single"/>
        </w:rPr>
        <w:t xml:space="preserve">  432700   </w:t>
      </w:r>
    </w:p>
    <w:p w:rsidR="00454259" w:rsidRDefault="00454259">
      <w:pPr>
        <w:spacing w:line="640" w:lineRule="exact"/>
        <w:rPr>
          <w:rFonts w:cs="Times New Roman"/>
        </w:rPr>
      </w:pPr>
      <w:r>
        <w:rPr>
          <w:rFonts w:ascii="仿宋_GB2312" w:eastAsia="仿宋_GB2312" w:hAnsi="仿宋_GB2312" w:cs="仿宋_GB2312" w:hint="eastAsia"/>
          <w:sz w:val="32"/>
          <w:szCs w:val="32"/>
        </w:rPr>
        <w:t>抄送：市政协提案委员会（</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份）、市政府督查室（</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份）</w:t>
      </w:r>
    </w:p>
    <w:sectPr w:rsidR="00454259" w:rsidSect="00BD71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RhMTdhNzc3OGE5MTIyYjNiMWQ5MGRjMGI5ZmFlNjgifQ=="/>
  </w:docVars>
  <w:rsids>
    <w:rsidRoot w:val="00C45865"/>
    <w:rsid w:val="000A7C14"/>
    <w:rsid w:val="000E2A10"/>
    <w:rsid w:val="00132082"/>
    <w:rsid w:val="001538F0"/>
    <w:rsid w:val="00153F0B"/>
    <w:rsid w:val="00181DCB"/>
    <w:rsid w:val="001E2299"/>
    <w:rsid w:val="001F3FE9"/>
    <w:rsid w:val="00237483"/>
    <w:rsid w:val="00243B8C"/>
    <w:rsid w:val="002D1493"/>
    <w:rsid w:val="002F707E"/>
    <w:rsid w:val="00342747"/>
    <w:rsid w:val="00390673"/>
    <w:rsid w:val="00403FD0"/>
    <w:rsid w:val="00417005"/>
    <w:rsid w:val="00437E10"/>
    <w:rsid w:val="00444374"/>
    <w:rsid w:val="00454259"/>
    <w:rsid w:val="00564B64"/>
    <w:rsid w:val="00575398"/>
    <w:rsid w:val="005A0704"/>
    <w:rsid w:val="005B2052"/>
    <w:rsid w:val="00665AC0"/>
    <w:rsid w:val="0069066B"/>
    <w:rsid w:val="006C7D9C"/>
    <w:rsid w:val="0072487A"/>
    <w:rsid w:val="00757847"/>
    <w:rsid w:val="007A4052"/>
    <w:rsid w:val="008479B7"/>
    <w:rsid w:val="0085486F"/>
    <w:rsid w:val="00896754"/>
    <w:rsid w:val="008A7CC5"/>
    <w:rsid w:val="008B386A"/>
    <w:rsid w:val="009270DC"/>
    <w:rsid w:val="009B2C27"/>
    <w:rsid w:val="009F04BE"/>
    <w:rsid w:val="00A34F5B"/>
    <w:rsid w:val="00B02039"/>
    <w:rsid w:val="00B41D4A"/>
    <w:rsid w:val="00BD71A8"/>
    <w:rsid w:val="00BE5CAC"/>
    <w:rsid w:val="00C45865"/>
    <w:rsid w:val="00C46B31"/>
    <w:rsid w:val="00C62F4C"/>
    <w:rsid w:val="00CF6C32"/>
    <w:rsid w:val="00D378A7"/>
    <w:rsid w:val="00D82B24"/>
    <w:rsid w:val="00DA4BDA"/>
    <w:rsid w:val="00DE57BB"/>
    <w:rsid w:val="00E31584"/>
    <w:rsid w:val="00E50AC9"/>
    <w:rsid w:val="00E86FE5"/>
    <w:rsid w:val="00F26F65"/>
    <w:rsid w:val="00F56AF2"/>
    <w:rsid w:val="00FF7F7A"/>
    <w:rsid w:val="1C90484F"/>
    <w:rsid w:val="265D6277"/>
    <w:rsid w:val="2A71043B"/>
    <w:rsid w:val="2DF11595"/>
    <w:rsid w:val="2F2204AA"/>
    <w:rsid w:val="2FE75B13"/>
    <w:rsid w:val="3C1B56B7"/>
    <w:rsid w:val="4AB663B6"/>
    <w:rsid w:val="4CBC3138"/>
    <w:rsid w:val="582A6F56"/>
    <w:rsid w:val="742452F2"/>
    <w:rsid w:val="760C1F6D"/>
    <w:rsid w:val="776D0D33"/>
    <w:rsid w:val="7BC6204D"/>
    <w:rsid w:val="7E7933A7"/>
    <w:rsid w:val="7EA321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BD71A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Indent"/>
    <w:link w:val="BodyTextIndentChar"/>
    <w:uiPriority w:val="99"/>
    <w:rsid w:val="00BD71A8"/>
    <w:pPr>
      <w:ind w:firstLineChars="200" w:firstLine="640"/>
    </w:pPr>
    <w:rPr>
      <w:kern w:val="0"/>
    </w:rPr>
  </w:style>
  <w:style w:type="character" w:customStyle="1" w:styleId="BodyTextIndentChar">
    <w:name w:val="Body Text Indent Char"/>
    <w:basedOn w:val="DefaultParagraphFont"/>
    <w:link w:val="BodyTextIndent"/>
    <w:uiPriority w:val="99"/>
    <w:semiHidden/>
    <w:locked/>
    <w:rPr>
      <w:sz w:val="21"/>
      <w:szCs w:val="21"/>
    </w:rPr>
  </w:style>
  <w:style w:type="paragraph" w:styleId="BodyTextFirstIndent2">
    <w:name w:val="Body Text First Indent 2"/>
    <w:basedOn w:val="BodyTextIndent"/>
    <w:next w:val="Normal"/>
    <w:link w:val="BodyTextFirstIndent2Char"/>
    <w:uiPriority w:val="99"/>
    <w:rsid w:val="00BD71A8"/>
    <w:pPr>
      <w:ind w:firstLine="420"/>
    </w:pPr>
  </w:style>
  <w:style w:type="character" w:customStyle="1" w:styleId="BodyTextFirstIndent2Char">
    <w:name w:val="Body Text First Indent 2 Char"/>
    <w:basedOn w:val="BodyTextIndentChar"/>
    <w:link w:val="BodyTextFirstIndent2"/>
    <w:uiPriority w:val="99"/>
    <w:semiHidden/>
    <w:locked/>
  </w:style>
  <w:style w:type="paragraph" w:styleId="NormalIndent">
    <w:name w:val="Normal Indent"/>
    <w:basedOn w:val="Normal"/>
    <w:uiPriority w:val="99"/>
    <w:rsid w:val="00BD71A8"/>
    <w:pPr>
      <w:ind w:firstLineChars="200" w:firstLine="420"/>
    </w:pPr>
    <w:rPr>
      <w:rFonts w:eastAsia="仿宋"/>
      <w:sz w:val="32"/>
      <w:szCs w:val="32"/>
    </w:rPr>
  </w:style>
  <w:style w:type="paragraph" w:styleId="BodyText">
    <w:name w:val="Body Text"/>
    <w:basedOn w:val="Normal"/>
    <w:link w:val="BodyTextChar"/>
    <w:uiPriority w:val="99"/>
    <w:rsid w:val="00BD71A8"/>
    <w:pPr>
      <w:spacing w:after="120"/>
    </w:pPr>
  </w:style>
  <w:style w:type="character" w:customStyle="1" w:styleId="BodyTextChar">
    <w:name w:val="Body Text Char"/>
    <w:basedOn w:val="DefaultParagraphFont"/>
    <w:link w:val="BodyText"/>
    <w:uiPriority w:val="99"/>
    <w:semiHidden/>
    <w:locked/>
    <w:rPr>
      <w:sz w:val="21"/>
      <w:szCs w:val="21"/>
    </w:rPr>
  </w:style>
  <w:style w:type="paragraph" w:styleId="Date">
    <w:name w:val="Date"/>
    <w:basedOn w:val="Normal"/>
    <w:next w:val="Normal"/>
    <w:link w:val="DateChar"/>
    <w:uiPriority w:val="99"/>
    <w:semiHidden/>
    <w:rsid w:val="00BD71A8"/>
    <w:pPr>
      <w:ind w:leftChars="2500" w:left="100"/>
    </w:pPr>
  </w:style>
  <w:style w:type="character" w:customStyle="1" w:styleId="DateChar">
    <w:name w:val="Date Char"/>
    <w:basedOn w:val="DefaultParagraphFont"/>
    <w:link w:val="Date"/>
    <w:uiPriority w:val="99"/>
    <w:semiHidden/>
    <w:locked/>
    <w:rsid w:val="00BD71A8"/>
  </w:style>
  <w:style w:type="paragraph" w:styleId="BalloonText">
    <w:name w:val="Balloon Text"/>
    <w:basedOn w:val="Normal"/>
    <w:link w:val="BalloonTextChar"/>
    <w:uiPriority w:val="99"/>
    <w:semiHidden/>
    <w:rsid w:val="00BD71A8"/>
    <w:rPr>
      <w:sz w:val="18"/>
      <w:szCs w:val="18"/>
    </w:rPr>
  </w:style>
  <w:style w:type="character" w:customStyle="1" w:styleId="BalloonTextChar">
    <w:name w:val="Balloon Text Char"/>
    <w:basedOn w:val="DefaultParagraphFont"/>
    <w:link w:val="BalloonText"/>
    <w:uiPriority w:val="99"/>
    <w:semiHidden/>
    <w:locked/>
    <w:rsid w:val="00BD71A8"/>
    <w:rPr>
      <w:sz w:val="18"/>
      <w:szCs w:val="18"/>
    </w:rPr>
  </w:style>
  <w:style w:type="paragraph" w:styleId="Footer">
    <w:name w:val="footer"/>
    <w:basedOn w:val="Normal"/>
    <w:link w:val="FooterChar"/>
    <w:uiPriority w:val="99"/>
    <w:semiHidden/>
    <w:rsid w:val="00BD71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71A8"/>
    <w:rPr>
      <w:sz w:val="18"/>
      <w:szCs w:val="18"/>
    </w:rPr>
  </w:style>
  <w:style w:type="paragraph" w:styleId="Header">
    <w:name w:val="header"/>
    <w:basedOn w:val="Normal"/>
    <w:link w:val="HeaderChar"/>
    <w:uiPriority w:val="99"/>
    <w:semiHidden/>
    <w:rsid w:val="00BD71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D71A8"/>
    <w:rPr>
      <w:sz w:val="18"/>
      <w:szCs w:val="18"/>
    </w:rPr>
  </w:style>
  <w:style w:type="table" w:styleId="TableGrid">
    <w:name w:val="Table Grid"/>
    <w:basedOn w:val="TableNormal"/>
    <w:uiPriority w:val="99"/>
    <w:rsid w:val="00BD71A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221</Words>
  <Characters>1262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dc:title>
  <dc:subject/>
  <dc:creator>萧</dc:creator>
  <cp:keywords/>
  <dc:description/>
  <cp:lastModifiedBy>Windows 用户</cp:lastModifiedBy>
  <cp:revision>3</cp:revision>
  <dcterms:created xsi:type="dcterms:W3CDTF">2022-11-24T03:51:00Z</dcterms:created>
  <dcterms:modified xsi:type="dcterms:W3CDTF">2022-12-01T01:45:00Z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945D5CC4179F4B9CB5D20020E89888BD</vt:lpwstr>
  </property>
</Properties>
</file>