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9C" w:rsidRDefault="00A2429C" w:rsidP="00302532">
      <w:pPr>
        <w:ind w:firstLineChars="200" w:firstLine="31680"/>
        <w:rPr>
          <w:rFonts w:cs="Times New Roman"/>
          <w:sz w:val="36"/>
          <w:szCs w:val="36"/>
        </w:rPr>
      </w:pPr>
      <w:r>
        <w:rPr>
          <w:rFonts w:cs="宋体" w:hint="eastAsia"/>
          <w:sz w:val="36"/>
          <w:szCs w:val="36"/>
        </w:rPr>
        <w:t>对市九届人大一次会议第</w:t>
      </w:r>
      <w:r>
        <w:rPr>
          <w:sz w:val="36"/>
          <w:szCs w:val="36"/>
        </w:rPr>
        <w:t>10</w:t>
      </w:r>
      <w:r>
        <w:rPr>
          <w:rFonts w:cs="宋体" w:hint="eastAsia"/>
          <w:sz w:val="36"/>
          <w:szCs w:val="36"/>
        </w:rPr>
        <w:t>号建议的答复</w:t>
      </w:r>
    </w:p>
    <w:p w:rsidR="00A2429C" w:rsidRDefault="00A2429C">
      <w:pPr>
        <w:rPr>
          <w:rFonts w:cs="Times New Roman"/>
          <w:sz w:val="28"/>
          <w:szCs w:val="28"/>
        </w:rPr>
      </w:pPr>
    </w:p>
    <w:p w:rsidR="00A2429C" w:rsidRDefault="00A2429C">
      <w:pPr>
        <w:spacing w:line="560" w:lineRule="exact"/>
        <w:rPr>
          <w:rFonts w:cs="Times New Roman"/>
          <w:sz w:val="28"/>
          <w:szCs w:val="28"/>
        </w:rPr>
      </w:pPr>
      <w:r>
        <w:rPr>
          <w:rFonts w:cs="宋体" w:hint="eastAsia"/>
          <w:sz w:val="28"/>
          <w:szCs w:val="28"/>
        </w:rPr>
        <w:t>梅丽等</w:t>
      </w:r>
      <w:r>
        <w:rPr>
          <w:sz w:val="28"/>
          <w:szCs w:val="28"/>
        </w:rPr>
        <w:t>10</w:t>
      </w:r>
      <w:r>
        <w:rPr>
          <w:rFonts w:cs="宋体" w:hint="eastAsia"/>
          <w:sz w:val="28"/>
          <w:szCs w:val="28"/>
        </w:rPr>
        <w:t>名代表：</w:t>
      </w:r>
    </w:p>
    <w:p w:rsidR="00A2429C" w:rsidRDefault="00A2429C">
      <w:pPr>
        <w:spacing w:line="560" w:lineRule="exact"/>
        <w:ind w:firstLine="600"/>
        <w:rPr>
          <w:rFonts w:cs="Times New Roman"/>
          <w:sz w:val="28"/>
          <w:szCs w:val="28"/>
        </w:rPr>
      </w:pPr>
      <w:r>
        <w:rPr>
          <w:rFonts w:cs="宋体" w:hint="eastAsia"/>
          <w:sz w:val="28"/>
          <w:szCs w:val="28"/>
        </w:rPr>
        <w:t>您们提出的关于对建筑行业进行扶持建议的提案收悉，现综合答复如下：</w:t>
      </w:r>
    </w:p>
    <w:p w:rsidR="00A2429C" w:rsidRDefault="00A2429C" w:rsidP="00302532">
      <w:pPr>
        <w:spacing w:line="560" w:lineRule="exact"/>
        <w:ind w:firstLineChars="200" w:firstLine="31680"/>
        <w:rPr>
          <w:rFonts w:cs="Times New Roman"/>
          <w:sz w:val="28"/>
          <w:szCs w:val="28"/>
        </w:rPr>
      </w:pPr>
      <w:r>
        <w:rPr>
          <w:rFonts w:cs="宋体" w:hint="eastAsia"/>
          <w:sz w:val="28"/>
          <w:szCs w:val="28"/>
        </w:rPr>
        <w:t>一、在税费减返方面。税务部门在税收立法和执行上没有很多的操作空间，只能帮助建筑企业在税收政策上合理运筹，提出一些税收筹划建议。</w:t>
      </w:r>
    </w:p>
    <w:p w:rsidR="00A2429C" w:rsidRDefault="00A2429C" w:rsidP="00302532">
      <w:pPr>
        <w:numPr>
          <w:ilvl w:val="0"/>
          <w:numId w:val="1"/>
        </w:numPr>
        <w:spacing w:line="560" w:lineRule="exact"/>
        <w:ind w:firstLineChars="200" w:firstLine="31680"/>
        <w:rPr>
          <w:rFonts w:cs="Times New Roman"/>
          <w:sz w:val="28"/>
          <w:szCs w:val="28"/>
        </w:rPr>
      </w:pPr>
      <w:r>
        <w:rPr>
          <w:rFonts w:cs="宋体" w:hint="eastAsia"/>
          <w:sz w:val="28"/>
          <w:szCs w:val="28"/>
        </w:rPr>
        <w:t>因涉及增值税进项抵扣和企业所得税成本费用原始凭证，企业在原材料供应商方面尽量选择一般纳税人，并要求纳税人开具增值税专用发票，这样就可以取得建筑材料的进项抵扣和成本费用原始凭证。</w:t>
      </w:r>
    </w:p>
    <w:p w:rsidR="00A2429C" w:rsidRDefault="00A2429C" w:rsidP="00302532">
      <w:pPr>
        <w:numPr>
          <w:ilvl w:val="0"/>
          <w:numId w:val="1"/>
        </w:numPr>
        <w:spacing w:line="560" w:lineRule="exact"/>
        <w:ind w:firstLineChars="200" w:firstLine="31680"/>
        <w:rPr>
          <w:rFonts w:cs="Times New Roman"/>
          <w:sz w:val="28"/>
          <w:szCs w:val="28"/>
        </w:rPr>
      </w:pPr>
      <w:r>
        <w:rPr>
          <w:rFonts w:cs="宋体" w:hint="eastAsia"/>
          <w:sz w:val="28"/>
          <w:szCs w:val="28"/>
        </w:rPr>
        <w:t>企业在劳务外包时，尽量将能够外包的劳务全部外包，并且选择具有一般纳税人资格的外包单位，这样就可以取得人工成本的进项抵扣。</w:t>
      </w:r>
    </w:p>
    <w:p w:rsidR="00A2429C" w:rsidRDefault="00A2429C" w:rsidP="00302532">
      <w:pPr>
        <w:numPr>
          <w:ilvl w:val="0"/>
          <w:numId w:val="1"/>
        </w:numPr>
        <w:spacing w:line="560" w:lineRule="exact"/>
        <w:ind w:firstLineChars="200" w:firstLine="31680"/>
        <w:rPr>
          <w:rFonts w:cs="Times New Roman"/>
          <w:sz w:val="28"/>
          <w:szCs w:val="28"/>
        </w:rPr>
      </w:pPr>
      <w:r>
        <w:rPr>
          <w:rFonts w:cs="宋体" w:hint="eastAsia"/>
          <w:sz w:val="28"/>
          <w:szCs w:val="28"/>
        </w:rPr>
        <w:t>企业在租赁机械时，尽量选择具有一般纳税人资格的外包单位，这样就可以取得人工成本的进项抵扣，降低增值税实际税负。</w:t>
      </w:r>
    </w:p>
    <w:p w:rsidR="00A2429C" w:rsidRDefault="00A2429C" w:rsidP="00302532">
      <w:pPr>
        <w:numPr>
          <w:ilvl w:val="0"/>
          <w:numId w:val="1"/>
        </w:numPr>
        <w:spacing w:line="560" w:lineRule="exact"/>
        <w:ind w:firstLineChars="200" w:firstLine="31680"/>
        <w:rPr>
          <w:rFonts w:cs="Times New Roman"/>
          <w:sz w:val="28"/>
          <w:szCs w:val="28"/>
        </w:rPr>
      </w:pPr>
      <w:r>
        <w:rPr>
          <w:rFonts w:cs="宋体" w:hint="eastAsia"/>
          <w:sz w:val="28"/>
          <w:szCs w:val="28"/>
        </w:rPr>
        <w:t>建筑工程普遍存在建筑工期长，工程收款周期与纳税周期不匹配的问题，企业应严格按照权责发生制原则，按工程进度的百分比确认当前收入，并据此以一定的征收率预缴增值税，在工程竣工时再作统一结算。</w:t>
      </w:r>
    </w:p>
    <w:p w:rsidR="00A2429C" w:rsidRDefault="00A2429C" w:rsidP="00302532">
      <w:pPr>
        <w:numPr>
          <w:ilvl w:val="0"/>
          <w:numId w:val="1"/>
        </w:numPr>
        <w:spacing w:line="560" w:lineRule="exact"/>
        <w:ind w:firstLineChars="200" w:firstLine="31680"/>
        <w:jc w:val="center"/>
        <w:rPr>
          <w:rFonts w:ascii="宋体" w:cs="Times New Roman"/>
          <w:sz w:val="28"/>
          <w:szCs w:val="28"/>
        </w:rPr>
      </w:pPr>
      <w:r>
        <w:rPr>
          <w:rFonts w:ascii="宋体" w:hAnsi="宋体" w:cs="宋体" w:hint="eastAsia"/>
          <w:sz w:val="28"/>
          <w:szCs w:val="28"/>
        </w:rPr>
        <w:t>市政府已于</w:t>
      </w:r>
      <w:r>
        <w:rPr>
          <w:rFonts w:ascii="宋体" w:hAnsi="宋体" w:cs="宋体"/>
          <w:sz w:val="28"/>
          <w:szCs w:val="28"/>
        </w:rPr>
        <w:t>2021</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15</w:t>
      </w:r>
      <w:r>
        <w:rPr>
          <w:rFonts w:ascii="宋体" w:hAnsi="宋体" w:cs="宋体" w:hint="eastAsia"/>
          <w:sz w:val="28"/>
          <w:szCs w:val="28"/>
        </w:rPr>
        <w:t>日出台《关于支持建筑业发</w:t>
      </w:r>
    </w:p>
    <w:p w:rsidR="00A2429C" w:rsidRDefault="00A2429C">
      <w:pPr>
        <w:spacing w:line="560" w:lineRule="exact"/>
        <w:rPr>
          <w:rFonts w:cs="Times New Roman"/>
          <w:sz w:val="28"/>
          <w:szCs w:val="28"/>
        </w:rPr>
      </w:pPr>
      <w:r>
        <w:rPr>
          <w:rFonts w:ascii="宋体" w:hAnsi="宋体" w:cs="宋体" w:hint="eastAsia"/>
          <w:sz w:val="28"/>
          <w:szCs w:val="28"/>
        </w:rPr>
        <w:t>展专题会议记要》，议定关于税收返还、关于资质申报成功奖励、关于支持建筑企业打造优质工程、关于建筑业产业园基础设施等问题的解决方式。</w:t>
      </w:r>
    </w:p>
    <w:p w:rsidR="00A2429C" w:rsidRDefault="00A2429C" w:rsidP="00302532">
      <w:pPr>
        <w:numPr>
          <w:ilvl w:val="0"/>
          <w:numId w:val="2"/>
        </w:numPr>
        <w:spacing w:line="560" w:lineRule="exact"/>
        <w:ind w:firstLineChars="200" w:firstLine="31680"/>
        <w:rPr>
          <w:rFonts w:cs="Times New Roman"/>
          <w:sz w:val="28"/>
          <w:szCs w:val="28"/>
        </w:rPr>
      </w:pPr>
      <w:r>
        <w:rPr>
          <w:rFonts w:cs="宋体" w:hint="eastAsia"/>
          <w:sz w:val="28"/>
          <w:szCs w:val="28"/>
        </w:rPr>
        <w:t>在资金支持方面。</w:t>
      </w:r>
    </w:p>
    <w:p w:rsidR="00A2429C" w:rsidRDefault="00A2429C" w:rsidP="00302532">
      <w:pPr>
        <w:spacing w:line="560" w:lineRule="exact"/>
        <w:ind w:firstLineChars="200" w:firstLine="31680"/>
        <w:rPr>
          <w:rFonts w:cs="Times New Roman"/>
          <w:sz w:val="28"/>
          <w:szCs w:val="28"/>
        </w:rPr>
      </w:pPr>
      <w:r>
        <w:rPr>
          <w:rFonts w:cs="宋体" w:hint="eastAsia"/>
          <w:sz w:val="28"/>
          <w:szCs w:val="28"/>
        </w:rPr>
        <w:t>根据《省人民政府办公厅关于印发支持中小微企业降成本若干措施的通知》（鄂政办法</w:t>
      </w:r>
      <w:r>
        <w:rPr>
          <w:rFonts w:ascii="宋体" w:hAnsi="宋体" w:cs="宋体"/>
          <w:sz w:val="28"/>
          <w:szCs w:val="28"/>
        </w:rPr>
        <w:t>[2021]34</w:t>
      </w:r>
      <w:r>
        <w:rPr>
          <w:rFonts w:ascii="宋体" w:hAnsi="宋体" w:cs="宋体" w:hint="eastAsia"/>
          <w:sz w:val="28"/>
          <w:szCs w:val="28"/>
        </w:rPr>
        <w:t>号</w:t>
      </w:r>
      <w:r>
        <w:rPr>
          <w:rFonts w:cs="宋体" w:hint="eastAsia"/>
          <w:sz w:val="28"/>
          <w:szCs w:val="28"/>
        </w:rPr>
        <w:t>）</w:t>
      </w:r>
      <w:r>
        <w:rPr>
          <w:rFonts w:ascii="宋体" w:hAnsi="宋体" w:cs="宋体" w:hint="eastAsia"/>
          <w:sz w:val="28"/>
          <w:szCs w:val="28"/>
        </w:rPr>
        <w:t>文件中提出，工程质量保证金征收标准由保证金预留比例不得高于工程款结算总额的</w:t>
      </w:r>
      <w:r>
        <w:rPr>
          <w:rFonts w:ascii="宋体" w:hAnsi="宋体" w:cs="宋体"/>
          <w:sz w:val="28"/>
          <w:szCs w:val="28"/>
        </w:rPr>
        <w:t>3%</w:t>
      </w:r>
      <w:r>
        <w:rPr>
          <w:rFonts w:ascii="宋体" w:hAnsi="宋体" w:cs="宋体" w:hint="eastAsia"/>
          <w:sz w:val="28"/>
          <w:szCs w:val="28"/>
        </w:rPr>
        <w:t>降为</w:t>
      </w:r>
      <w:r>
        <w:rPr>
          <w:rFonts w:ascii="宋体" w:hAnsi="宋体" w:cs="宋体"/>
          <w:sz w:val="28"/>
          <w:szCs w:val="28"/>
        </w:rPr>
        <w:t>1.5%</w:t>
      </w:r>
      <w:r>
        <w:rPr>
          <w:rFonts w:ascii="宋体" w:hAnsi="宋体" w:cs="宋体" w:hint="eastAsia"/>
          <w:sz w:val="28"/>
          <w:szCs w:val="28"/>
        </w:rPr>
        <w:t>。鼓励以银行保函的方式代替现金形式的保证金，增强中小微企业的资金流动性。</w:t>
      </w:r>
    </w:p>
    <w:p w:rsidR="00A2429C" w:rsidRDefault="00A2429C" w:rsidP="00302532">
      <w:pPr>
        <w:numPr>
          <w:ilvl w:val="0"/>
          <w:numId w:val="2"/>
        </w:numPr>
        <w:spacing w:line="560" w:lineRule="exact"/>
        <w:ind w:firstLineChars="200" w:firstLine="31680"/>
        <w:rPr>
          <w:rFonts w:cs="Times New Roman"/>
          <w:sz w:val="28"/>
          <w:szCs w:val="28"/>
        </w:rPr>
      </w:pPr>
      <w:r>
        <w:rPr>
          <w:rFonts w:cs="宋体" w:hint="eastAsia"/>
          <w:sz w:val="28"/>
          <w:szCs w:val="28"/>
        </w:rPr>
        <w:t>在人才技能培训方面。</w:t>
      </w:r>
    </w:p>
    <w:p w:rsidR="00A2429C" w:rsidRDefault="00A2429C" w:rsidP="00302532">
      <w:pPr>
        <w:spacing w:line="560" w:lineRule="exact"/>
        <w:ind w:firstLineChars="200" w:firstLine="31680"/>
        <w:rPr>
          <w:rFonts w:cs="Times New Roman"/>
          <w:sz w:val="28"/>
          <w:szCs w:val="28"/>
        </w:rPr>
      </w:pPr>
      <w:r>
        <w:rPr>
          <w:rFonts w:cs="宋体" w:hint="eastAsia"/>
          <w:sz w:val="28"/>
          <w:szCs w:val="28"/>
        </w:rPr>
        <w:t>市人社局已组织实施对于建筑行业的“以工代训”培训，并给予政府性补贴，积极开展建筑业职业技能提升行动。</w:t>
      </w:r>
      <w:r>
        <w:rPr>
          <w:sz w:val="28"/>
          <w:szCs w:val="28"/>
        </w:rPr>
        <w:t>2020</w:t>
      </w:r>
      <w:r>
        <w:rPr>
          <w:rFonts w:cs="宋体" w:hint="eastAsia"/>
          <w:sz w:val="28"/>
          <w:szCs w:val="28"/>
        </w:rPr>
        <w:t>年对湖北和晟达建设工程有限公司进行“以工代训”培训</w:t>
      </w:r>
      <w:r>
        <w:rPr>
          <w:sz w:val="28"/>
          <w:szCs w:val="28"/>
        </w:rPr>
        <w:t>117</w:t>
      </w:r>
      <w:r>
        <w:rPr>
          <w:rFonts w:cs="宋体" w:hint="eastAsia"/>
          <w:sz w:val="28"/>
          <w:szCs w:val="28"/>
        </w:rPr>
        <w:t>人，预拨付培训资金</w:t>
      </w:r>
      <w:r>
        <w:rPr>
          <w:sz w:val="28"/>
          <w:szCs w:val="28"/>
        </w:rPr>
        <w:t>58500</w:t>
      </w:r>
      <w:r>
        <w:rPr>
          <w:rFonts w:cs="宋体" w:hint="eastAsia"/>
          <w:sz w:val="28"/>
          <w:szCs w:val="28"/>
        </w:rPr>
        <w:t>元。对类似企业开展技术工人的职业技能等级评价，为国家培养更多优秀的专业人才。</w:t>
      </w:r>
      <w:r>
        <w:rPr>
          <w:rFonts w:cs="宋体" w:hint="eastAsia"/>
          <w:sz w:val="30"/>
          <w:szCs w:val="30"/>
        </w:rPr>
        <w:t>市人社局于</w:t>
      </w:r>
      <w:r>
        <w:rPr>
          <w:sz w:val="30"/>
          <w:szCs w:val="30"/>
        </w:rPr>
        <w:t>202110</w:t>
      </w:r>
      <w:r>
        <w:rPr>
          <w:rFonts w:cs="宋体" w:hint="eastAsia"/>
          <w:sz w:val="30"/>
          <w:szCs w:val="30"/>
        </w:rPr>
        <w:t>月份在应台山广场举办“金秋招聘月暨脱贫人口、退役军人专场招聘会”、</w:t>
      </w:r>
      <w:r>
        <w:rPr>
          <w:sz w:val="30"/>
          <w:szCs w:val="30"/>
        </w:rPr>
        <w:t>2022</w:t>
      </w:r>
      <w:r>
        <w:rPr>
          <w:rFonts w:cs="宋体" w:hint="eastAsia"/>
          <w:sz w:val="30"/>
          <w:szCs w:val="30"/>
        </w:rPr>
        <w:t>年</w:t>
      </w:r>
      <w:r>
        <w:rPr>
          <w:sz w:val="30"/>
          <w:szCs w:val="30"/>
        </w:rPr>
        <w:t>2</w:t>
      </w:r>
      <w:r>
        <w:rPr>
          <w:rFonts w:cs="宋体" w:hint="eastAsia"/>
          <w:sz w:val="30"/>
          <w:szCs w:val="30"/>
        </w:rPr>
        <w:t>月在东岳广场举办“春风行动”企业招聘会，有</w:t>
      </w:r>
      <w:r>
        <w:rPr>
          <w:sz w:val="30"/>
          <w:szCs w:val="30"/>
        </w:rPr>
        <w:t>100</w:t>
      </w:r>
      <w:r>
        <w:rPr>
          <w:rFonts w:cs="宋体" w:hint="eastAsia"/>
          <w:sz w:val="30"/>
          <w:szCs w:val="30"/>
        </w:rPr>
        <w:t>余家企业进场招聘，提供各类就业岗位</w:t>
      </w:r>
      <w:r>
        <w:rPr>
          <w:sz w:val="30"/>
          <w:szCs w:val="30"/>
        </w:rPr>
        <w:t>5400</w:t>
      </w:r>
      <w:r>
        <w:rPr>
          <w:rFonts w:cs="宋体" w:hint="eastAsia"/>
          <w:sz w:val="30"/>
          <w:szCs w:val="30"/>
        </w:rPr>
        <w:t>余个，帮助企业解决用工难等问题。</w:t>
      </w:r>
      <w:r>
        <w:rPr>
          <w:rFonts w:cs="宋体" w:hint="eastAsia"/>
          <w:sz w:val="28"/>
          <w:szCs w:val="28"/>
        </w:rPr>
        <w:t>市政府</w:t>
      </w:r>
      <w:r>
        <w:rPr>
          <w:rFonts w:ascii="宋体" w:hAnsi="宋体" w:cs="宋体" w:hint="eastAsia"/>
          <w:sz w:val="28"/>
          <w:szCs w:val="28"/>
        </w:rPr>
        <w:t>于</w:t>
      </w:r>
      <w:r>
        <w:rPr>
          <w:rFonts w:ascii="宋体" w:hAnsi="宋体" w:cs="宋体"/>
          <w:sz w:val="28"/>
          <w:szCs w:val="28"/>
        </w:rPr>
        <w:t>2022</w:t>
      </w:r>
      <w:r>
        <w:rPr>
          <w:rFonts w:ascii="宋体" w:hAnsi="宋体" w:cs="宋体" w:hint="eastAsia"/>
          <w:sz w:val="28"/>
          <w:szCs w:val="28"/>
        </w:rPr>
        <w:t>年</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25</w:t>
      </w:r>
      <w:r>
        <w:rPr>
          <w:rFonts w:ascii="宋体" w:hAnsi="宋体" w:cs="宋体" w:hint="eastAsia"/>
          <w:sz w:val="28"/>
          <w:szCs w:val="28"/>
        </w:rPr>
        <w:t>日出台《关于明确装配式建筑发展目标任务和成员单位职责的通知》，</w:t>
      </w:r>
      <w:r>
        <w:rPr>
          <w:rFonts w:cs="宋体" w:hint="eastAsia"/>
          <w:sz w:val="28"/>
          <w:szCs w:val="28"/>
        </w:rPr>
        <w:t>支持装配式新型建筑产业发展。</w:t>
      </w:r>
    </w:p>
    <w:p w:rsidR="00A2429C" w:rsidRDefault="00A2429C" w:rsidP="00302532">
      <w:pPr>
        <w:spacing w:line="560" w:lineRule="exact"/>
        <w:ind w:firstLineChars="200" w:firstLine="31680"/>
        <w:rPr>
          <w:rFonts w:cs="Times New Roman"/>
          <w:sz w:val="28"/>
          <w:szCs w:val="28"/>
        </w:rPr>
      </w:pPr>
      <w:r>
        <w:rPr>
          <w:rFonts w:cs="宋体" w:hint="eastAsia"/>
          <w:sz w:val="28"/>
          <w:szCs w:val="28"/>
        </w:rPr>
        <w:t>感谢您们对我市住建工作的关心和支持！</w:t>
      </w:r>
    </w:p>
    <w:p w:rsidR="00A2429C" w:rsidRDefault="00A2429C">
      <w:pPr>
        <w:rPr>
          <w:sz w:val="28"/>
          <w:szCs w:val="28"/>
        </w:rPr>
      </w:pPr>
      <w:r>
        <w:rPr>
          <w:sz w:val="28"/>
          <w:szCs w:val="28"/>
        </w:rPr>
        <w:t xml:space="preserve">                               </w:t>
      </w:r>
      <w:bookmarkStart w:id="0" w:name="_GoBack"/>
      <w:bookmarkEnd w:id="0"/>
      <w:r>
        <w:rPr>
          <w:sz w:val="28"/>
          <w:szCs w:val="28"/>
        </w:rPr>
        <w:t xml:space="preserve">   </w:t>
      </w:r>
    </w:p>
    <w:p w:rsidR="00A2429C" w:rsidRDefault="00A2429C" w:rsidP="00302532">
      <w:pPr>
        <w:spacing w:line="560" w:lineRule="exact"/>
        <w:ind w:firstLineChars="1700" w:firstLine="31680"/>
        <w:rPr>
          <w:rFonts w:cs="Times New Roman"/>
          <w:sz w:val="28"/>
          <w:szCs w:val="28"/>
        </w:rPr>
      </w:pPr>
      <w:r>
        <w:rPr>
          <w:sz w:val="28"/>
          <w:szCs w:val="28"/>
        </w:rPr>
        <w:t xml:space="preserve">  2022</w:t>
      </w:r>
      <w:r>
        <w:rPr>
          <w:rFonts w:cs="宋体" w:hint="eastAsia"/>
          <w:sz w:val="28"/>
          <w:szCs w:val="28"/>
        </w:rPr>
        <w:t>年</w:t>
      </w:r>
      <w:r>
        <w:rPr>
          <w:sz w:val="28"/>
          <w:szCs w:val="28"/>
        </w:rPr>
        <w:t>8</w:t>
      </w:r>
      <w:r>
        <w:rPr>
          <w:rFonts w:cs="宋体" w:hint="eastAsia"/>
          <w:sz w:val="28"/>
          <w:szCs w:val="28"/>
        </w:rPr>
        <w:t>月</w:t>
      </w:r>
      <w:r>
        <w:rPr>
          <w:sz w:val="28"/>
          <w:szCs w:val="28"/>
        </w:rPr>
        <w:t>29</w:t>
      </w:r>
      <w:r>
        <w:rPr>
          <w:rFonts w:cs="宋体" w:hint="eastAsia"/>
          <w:sz w:val="28"/>
          <w:szCs w:val="28"/>
        </w:rPr>
        <w:t>日</w:t>
      </w:r>
    </w:p>
    <w:p w:rsidR="00A2429C" w:rsidRDefault="00A2429C">
      <w:pPr>
        <w:spacing w:line="560" w:lineRule="exact"/>
        <w:rPr>
          <w:sz w:val="28"/>
          <w:szCs w:val="28"/>
        </w:rPr>
      </w:pPr>
      <w:r>
        <w:rPr>
          <w:rFonts w:cs="宋体" w:hint="eastAsia"/>
          <w:sz w:val="28"/>
          <w:szCs w:val="28"/>
        </w:rPr>
        <w:t>主管领导</w:t>
      </w:r>
      <w:r>
        <w:rPr>
          <w:sz w:val="28"/>
          <w:szCs w:val="28"/>
        </w:rPr>
        <w:t xml:space="preserve"> </w:t>
      </w:r>
      <w:r>
        <w:rPr>
          <w:rFonts w:cs="宋体" w:hint="eastAsia"/>
          <w:sz w:val="28"/>
          <w:szCs w:val="28"/>
        </w:rPr>
        <w:t>梅</w:t>
      </w:r>
      <w:r>
        <w:rPr>
          <w:sz w:val="28"/>
          <w:szCs w:val="28"/>
        </w:rPr>
        <w:t>*</w:t>
      </w:r>
      <w:r>
        <w:rPr>
          <w:rFonts w:cs="宋体" w:hint="eastAsia"/>
          <w:sz w:val="28"/>
          <w:szCs w:val="28"/>
        </w:rPr>
        <w:t>斌</w:t>
      </w:r>
      <w:r>
        <w:rPr>
          <w:sz w:val="28"/>
          <w:szCs w:val="28"/>
        </w:rPr>
        <w:t xml:space="preserve">                    </w:t>
      </w:r>
      <w:r>
        <w:rPr>
          <w:rFonts w:cs="宋体" w:hint="eastAsia"/>
          <w:sz w:val="28"/>
          <w:szCs w:val="28"/>
        </w:rPr>
        <w:t>联系电话</w:t>
      </w:r>
      <w:r>
        <w:rPr>
          <w:sz w:val="28"/>
          <w:szCs w:val="28"/>
        </w:rPr>
        <w:t>13972990189</w:t>
      </w:r>
    </w:p>
    <w:p w:rsidR="00A2429C" w:rsidRDefault="00A2429C">
      <w:pPr>
        <w:spacing w:line="560" w:lineRule="exact"/>
        <w:rPr>
          <w:sz w:val="28"/>
          <w:szCs w:val="28"/>
        </w:rPr>
      </w:pPr>
      <w:r>
        <w:rPr>
          <w:rFonts w:cs="宋体" w:hint="eastAsia"/>
          <w:sz w:val="28"/>
          <w:szCs w:val="28"/>
        </w:rPr>
        <w:t>经办人姓名</w:t>
      </w:r>
      <w:r>
        <w:rPr>
          <w:sz w:val="28"/>
          <w:szCs w:val="28"/>
        </w:rPr>
        <w:t xml:space="preserve"> </w:t>
      </w:r>
      <w:r>
        <w:rPr>
          <w:rFonts w:cs="宋体" w:hint="eastAsia"/>
          <w:sz w:val="28"/>
          <w:szCs w:val="28"/>
        </w:rPr>
        <w:t>殷</w:t>
      </w:r>
      <w:r>
        <w:rPr>
          <w:sz w:val="28"/>
          <w:szCs w:val="28"/>
        </w:rPr>
        <w:t xml:space="preserve">*                    </w:t>
      </w:r>
      <w:r>
        <w:rPr>
          <w:rFonts w:cs="宋体" w:hint="eastAsia"/>
          <w:sz w:val="28"/>
          <w:szCs w:val="28"/>
        </w:rPr>
        <w:t>联系电话</w:t>
      </w:r>
      <w:r>
        <w:rPr>
          <w:sz w:val="28"/>
          <w:szCs w:val="28"/>
        </w:rPr>
        <w:t>18986432666</w:t>
      </w:r>
    </w:p>
    <w:p w:rsidR="00A2429C" w:rsidRDefault="00A2429C">
      <w:pPr>
        <w:spacing w:line="560" w:lineRule="exact"/>
        <w:rPr>
          <w:sz w:val="28"/>
          <w:szCs w:val="28"/>
        </w:rPr>
      </w:pPr>
      <w:r>
        <w:rPr>
          <w:rFonts w:cs="宋体" w:hint="eastAsia"/>
          <w:sz w:val="28"/>
          <w:szCs w:val="28"/>
        </w:rPr>
        <w:t>邮政编码</w:t>
      </w:r>
      <w:r>
        <w:rPr>
          <w:sz w:val="28"/>
          <w:szCs w:val="28"/>
        </w:rPr>
        <w:t xml:space="preserve"> 432700</w:t>
      </w:r>
    </w:p>
    <w:sectPr w:rsidR="00A2429C" w:rsidSect="006354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DA41C8"/>
    <w:multiLevelType w:val="singleLevel"/>
    <w:tmpl w:val="ADDA41C8"/>
    <w:lvl w:ilvl="0">
      <w:start w:val="1"/>
      <w:numFmt w:val="decimal"/>
      <w:suff w:val="nothing"/>
      <w:lvlText w:val="%1、"/>
      <w:lvlJc w:val="left"/>
    </w:lvl>
  </w:abstractNum>
  <w:abstractNum w:abstractNumId="1">
    <w:nsid w:val="C07C9068"/>
    <w:multiLevelType w:val="singleLevel"/>
    <w:tmpl w:val="C07C906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wYmVkZDFjYjc1NzEwYTk3ZWZhZWMzZjA4N2ZjMGQifQ=="/>
  </w:docVars>
  <w:rsids>
    <w:rsidRoot w:val="54294D58"/>
    <w:rsid w:val="00302532"/>
    <w:rsid w:val="004965AA"/>
    <w:rsid w:val="005B79F4"/>
    <w:rsid w:val="00635496"/>
    <w:rsid w:val="00834D78"/>
    <w:rsid w:val="009635C2"/>
    <w:rsid w:val="00A2429C"/>
    <w:rsid w:val="04F433AE"/>
    <w:rsid w:val="3B721EF5"/>
    <w:rsid w:val="54294D58"/>
    <w:rsid w:val="729B4CE0"/>
    <w:rsid w:val="7C0C56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9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170</Words>
  <Characters>972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对市九届人大一次会议第10号建议的答复</dc:title>
  <dc:subject/>
  <dc:creator>罗布天洋</dc:creator>
  <cp:keywords/>
  <dc:description/>
  <cp:lastModifiedBy>Windows 用户</cp:lastModifiedBy>
  <cp:revision>2</cp:revision>
  <cp:lastPrinted>2022-08-29T01:01:00Z</cp:lastPrinted>
  <dcterms:created xsi:type="dcterms:W3CDTF">2022-12-01T07:51:00Z</dcterms:created>
  <dcterms:modified xsi:type="dcterms:W3CDTF">2022-12-01T07:51:00Z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F9444C2CDC7A46239FC05DA181908437</vt:lpwstr>
  </property>
</Properties>
</file>