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pStyle w:val="5"/>
        <w:spacing w:after="0" w:line="560" w:lineRule="exact"/>
        <w:jc w:val="center"/>
        <w:rPr>
          <w:rFonts w:hint="eastAsia" w:eastAsia="黑体"/>
          <w:color w:val="000000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</w:t>
      </w:r>
      <w:r>
        <w:rPr>
          <w:rFonts w:hint="eastAsia" w:eastAsia="黑体"/>
          <w:color w:val="000000"/>
          <w:sz w:val="36"/>
          <w:szCs w:val="36"/>
          <w:lang w:val="en-US" w:eastAsia="zh-CN"/>
        </w:rPr>
        <w:t>B</w:t>
      </w:r>
      <w:r>
        <w:rPr>
          <w:rFonts w:hint="eastAsia" w:eastAsia="黑体"/>
          <w:b/>
          <w:color w:val="000000"/>
          <w:sz w:val="32"/>
          <w:szCs w:val="32"/>
        </w:rPr>
        <w:t xml:space="preserve"> </w:t>
      </w:r>
      <w:r>
        <w:rPr>
          <w:rFonts w:hint="eastAsia" w:eastAsia="黑体"/>
          <w:color w:val="000000"/>
          <w:sz w:val="32"/>
          <w:szCs w:val="32"/>
        </w:rPr>
        <w:t xml:space="preserve"> </w:t>
      </w:r>
    </w:p>
    <w:p>
      <w:pPr>
        <w:pStyle w:val="5"/>
        <w:spacing w:after="0" w:line="200" w:lineRule="exact"/>
        <w:jc w:val="center"/>
        <w:rPr>
          <w:rFonts w:hint="default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关于广水市政协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2023年度第23022</w:t>
      </w:r>
      <w:r>
        <w:rPr>
          <w:rFonts w:hint="eastAsia" w:ascii="黑体" w:hAnsi="黑体" w:eastAsia="黑体"/>
          <w:sz w:val="44"/>
          <w:szCs w:val="44"/>
        </w:rPr>
        <w:t>号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提案的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</w:t>
      </w:r>
      <w:r>
        <w:rPr>
          <w:rFonts w:hint="eastAsia" w:ascii="黑体" w:hAnsi="黑体" w:eastAsia="黑体"/>
          <w:sz w:val="44"/>
          <w:szCs w:val="44"/>
        </w:rPr>
        <w:t>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李广林</w:t>
      </w:r>
      <w:r>
        <w:rPr>
          <w:rFonts w:hint="eastAsia" w:ascii="仿宋" w:hAnsi="仿宋" w:eastAsia="仿宋"/>
          <w:sz w:val="32"/>
          <w:szCs w:val="32"/>
        </w:rPr>
        <w:t>委员：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您好！“关于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加快城区停车场建设，提升城市档次的提案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/>
          <w:sz w:val="32"/>
          <w:szCs w:val="32"/>
        </w:rPr>
        <w:t>已收悉，现答复如下：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年来，我市在应山主城区建设方面，不断加大投入，各相关部门加强管理，城市面貌日新月异，人们获得感、幸福感不断上升。居民生活条件提高，购车人员每年新增6000余台，目前现有的停车位、停车场不能满足需要，停车难的问题日益突出，特别是元旦、春节、清明、五一、十一和学校上放学等重点时段，人流量、车流量陡增，易造成交通拥堵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  <w:t>一、前期工作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停车场从宏观上讲，包含客运站、货运站、公交首末站、私家车停车场等等。我市的私家车停车场有公共停车场、小区停车场、机关单位停车场、路边临时停车场4类。近年来，我市在停车场建设上花了心思、想了办法，取得了积极成效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一是通过规划“增”车位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2005年以前，城市规划对停车场、停车位建设不够重视。因此，很多小区，如滨河花园、万景广场等没有配建停车位。2005年以后才将停车位建设纳入规划指标，先是按1：0.7的比例进行配建，现在是1：1，也就是说，现在的商住小区，会为每户预留一个停车位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二是通过建设“配”车位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应山城区现已建成公共停车场10个，主要分布在“一河两岸”和印台山文化生态园周边。其中，“一河两岸”建成停车场4个、停车位200多个，分别在中医院对门、城投公司旁边、苏堤春晓门前、玉明酒店门前；生态园的北、西、南三个大门共建成停车位446个。另外，在印台广场、黄商各建成停车场1个，可停车80余辆。广水城区建成中心客运站。武胜关城区完成火车站站前广场建设，该处可停车200余辆。另外，在南门交通局小游园、北门阳光小区空闲地上见缝插针建成一些停车场和停车设施，以满足乡镇客车停放和市民停车需要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三是通过改造“调”车位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。永阳大道改造建成停车位300多个。芦兴大道、中山大道通过改造新增一部分停车位。在老旧小区改造中，通过拆迁、整平等方式增建一定数量的停车位。我市完成老旧小区改造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个，为机关单位增加停车位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多个，切实满足了工作人员的停车需求。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四是通过管理“挪”车位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在东大街、东正街、西正街等主街道人行道及广安路、三环路、新建的前进南路前进北路、广办的中山街、武元路等城市道边上划定停车位。这些道路位于城区繁华地段，都是通行性道路，本不宜停车，但由于市民对停车需求极为迫切，而在当地新建停车场很难。为满足市民工作生活需要，“划线停车”是不得已而为之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  <w:t>二、存在问题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一是停车位供给严重不足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。特别是应广中心城区，尽管划出一些停车位，但与市民需求相比，可说是“杯水车薪”。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二是停车场分布极不均衡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。新建的停车场主要分布在“一河两岸”、生态公园周边，老城区由于用地紧张、停车设施匮乏，往往“一位难求”。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三是停车位管理有待规范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。城区繁华路段虽然划出一些停车位，但被一些临街商户长期占用，流动性差，利用率不高。同时，群众的停车意识有待引导。有些群众宁愿沿路违规停车，也不愿花钱进停车场。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四是城区停车规划尚未编制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城区停车的供需矛盾比较突出，需要有一个专项规划来统筹建设和管理，统筹新城和旧城，统筹近期和长远，统筹客运站、货运站、公交首末站、私家车停车位建设，便于一次规划、分步实施。但目前，停车场的建设规划尚未启动编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  <w:t>三、发展趋势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尽管当前的城市建设已由规模扩张向精细更新转变，但从广水实际看，未来还会呈现以“增长”为主的发展变化。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一是城区人口还将有一定幅度的增长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。我市城区常住人口28万余人，只占全市总人口的1/4强，未来的城区人口还会平稳增长，人口增长必然带来车流量的增大。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二是城区车辆还将有一定幅度的增长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。随着人们生活水平的提升，“有车一族”将会越来越多。据统计，近年来，全市车辆以5000辆/年速度增长，而且主要集中在城区。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三是市民对停车场建设的需求还将有一定幅度的增长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。从近年来的“两案”办理情况看，关于停车场、停车位建设的议案、提案有增多趋势，倒逼我们下大力气解决停车难题。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" w:eastAsia="黑体"/>
          <w:b w:val="0"/>
          <w:i w:val="0"/>
          <w:caps w:val="0"/>
          <w:spacing w:val="0"/>
          <w:w w:val="100"/>
          <w:sz w:val="32"/>
          <w:szCs w:val="32"/>
        </w:rPr>
        <w:t>四、下步打算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解决“停车难”问题要从规划、建设、管理三方面共同发力，以敬畏之心履职尽责，以为民之心办好惠民之事。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一是思想上高度重视停车场建设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从城市建设历程看，对停车场建设，有一个从无到有、日渐重视过程。当前，停车问题日益突出，我们要把停车场建设纳入市政建设的重要内容，主动预留土地，加大资金投入，尽量多建停车场、停车位，以满足城市发展和市民出行的需要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二是规划上通盘考虑停车场建设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今年我们计划在老城区建设花园路停车楼，建成投入使用后能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有效地缓解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该片区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“停车难”“通行难”交通拥堵等问题。编制城区停车场建设专项规划，采取规划、建设、调剂、盘活等方式，为市民停车提供更多场地和更多选择，让老城区停车不再难，让新城区停车更方便。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三是行动上加快推进停车场建设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在生态新城“四馆三中心”新建地上地下停车场6个，累计可停放车辆700余辆。在老城区通过深挖潜力，可建停车位640个。其中，永阳大道“中行”院内可建90个，老东机厂院内可建290个，老一中院内可建160个。另外，通过引进社会资本，利用老城区空闲地建设智能停车场，尽最大努力解决“停车难”问题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目前正在建设的有花园路停车楼，可提供370个停车位，正在进行用地手续办理。</w:t>
      </w: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i w:val="0"/>
          <w:caps w:val="0"/>
          <w:spacing w:val="0"/>
          <w:w w:val="100"/>
          <w:sz w:val="32"/>
          <w:szCs w:val="32"/>
        </w:rPr>
        <w:t>四是管理上积极调剂停车场建设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。采取“停车收费”方式解决东大街东正街长期占用车位问题，提高车位的流动性。利用“大数据”“云计算”，将机关、学校、小区的停车位资源进行整合，通过“错峰”使用，最大限度提高资源利用率。对生态公园、黄商等地加强管理，让车辆进入停车场，不沿路停靠、乱停乱靠，还路于车、让路于民，让“停车难”与“行车难”问题都得到较好解决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目前我市正着手推动应山城区智慧停车项目建设，根据道路条件科学规范施划停车泊位，并由城管部门实行停车咪表计价收费。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tabs>
          <w:tab w:val="center" w:pos="4535"/>
          <w:tab w:val="right" w:pos="7661"/>
        </w:tabs>
        <w:ind w:firstLine="645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tabs>
          <w:tab w:val="center" w:pos="4535"/>
          <w:tab w:val="right" w:pos="7661"/>
        </w:tabs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2023年8月15日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hint="eastAsia" w:ascii="仿宋_GB2312" w:hAnsi="宋体" w:eastAsia="仿宋_GB2312" w:cs="楷体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z w:val="32"/>
          <w:szCs w:val="32"/>
        </w:rPr>
        <w:t>主管领导姓名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  <w:lang w:val="en-US" w:eastAsia="zh-CN"/>
        </w:rPr>
        <w:t>梅志斌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36"/>
          <w:sz w:val="32"/>
          <w:szCs w:val="32"/>
        </w:rPr>
        <w:t>经办人姓名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楷体_GB2312"/>
          <w:sz w:val="32"/>
          <w:szCs w:val="32"/>
          <w:u w:val="single"/>
        </w:rPr>
        <w:t>张忠武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楷体_GB2312"/>
          <w:sz w:val="32"/>
          <w:szCs w:val="32"/>
        </w:rPr>
        <w:t xml:space="preserve">       </w:t>
      </w:r>
      <w:r>
        <w:rPr>
          <w:rFonts w:hint="eastAsia" w:ascii="仿宋_GB2312" w:eastAsia="仿宋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楷体_GB2312"/>
          <w:sz w:val="32"/>
          <w:szCs w:val="32"/>
        </w:rPr>
        <w:t>联系电话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 6232342  </w:t>
      </w:r>
    </w:p>
    <w:p>
      <w:pPr>
        <w:rPr>
          <w:rFonts w:ascii="仿宋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邮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政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编</w:t>
      </w:r>
      <w:r>
        <w:rPr>
          <w:rFonts w:ascii="仿宋_GB2312" w:hAnsi="宋体" w:eastAsia="仿宋_GB2312" w:cs="楷体_GB2312"/>
          <w:spacing w:val="10"/>
          <w:sz w:val="32"/>
          <w:szCs w:val="32"/>
        </w:rPr>
        <w:t xml:space="preserve"> </w:t>
      </w:r>
      <w:r>
        <w:rPr>
          <w:rFonts w:hint="eastAsia" w:ascii="仿宋_GB2312" w:hAnsi="宋体" w:eastAsia="仿宋_GB2312" w:cs="楷体_GB2312"/>
          <w:spacing w:val="10"/>
          <w:sz w:val="32"/>
          <w:szCs w:val="32"/>
        </w:rPr>
        <w:t>码</w:t>
      </w:r>
      <w:r>
        <w:rPr>
          <w:rFonts w:ascii="仿宋_GB2312" w:eastAsia="仿宋_GB2312" w:cs="楷体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楷体_GB2312"/>
          <w:sz w:val="32"/>
          <w:szCs w:val="32"/>
          <w:u w:val="single"/>
        </w:rPr>
        <w:t xml:space="preserve">  432700   </w:t>
      </w:r>
    </w:p>
    <w:p>
      <w:r>
        <w:rPr>
          <w:rFonts w:hint="eastAsia" w:ascii="仿宋_GB2312" w:hAnsi="宋体" w:eastAsia="仿宋_GB2312" w:cs="仿宋_GB2312"/>
          <w:sz w:val="32"/>
          <w:szCs w:val="32"/>
        </w:rPr>
        <w:t>抄送：市政协工作委员会（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份）、市政府督查室（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hMTdhNzc3OGE5MTIyYjNiMWQ5MGRjMGI5ZmFlNjgifQ=="/>
  </w:docVars>
  <w:rsids>
    <w:rsidRoot w:val="00172A27"/>
    <w:rsid w:val="000C3316"/>
    <w:rsid w:val="00257EBD"/>
    <w:rsid w:val="002E5CDE"/>
    <w:rsid w:val="003F2103"/>
    <w:rsid w:val="003F67EE"/>
    <w:rsid w:val="00576D11"/>
    <w:rsid w:val="00674BF0"/>
    <w:rsid w:val="00693545"/>
    <w:rsid w:val="006E4CD0"/>
    <w:rsid w:val="00702CFC"/>
    <w:rsid w:val="00733CF0"/>
    <w:rsid w:val="00A405DC"/>
    <w:rsid w:val="00A4763C"/>
    <w:rsid w:val="00A81E2F"/>
    <w:rsid w:val="00AF3FBE"/>
    <w:rsid w:val="00DA2289"/>
    <w:rsid w:val="00DB445E"/>
    <w:rsid w:val="00E02717"/>
    <w:rsid w:val="00E54011"/>
    <w:rsid w:val="00F92403"/>
    <w:rsid w:val="00FA7420"/>
    <w:rsid w:val="058225EF"/>
    <w:rsid w:val="0A741C1E"/>
    <w:rsid w:val="0BC864E2"/>
    <w:rsid w:val="0E9B3ED5"/>
    <w:rsid w:val="10F641BD"/>
    <w:rsid w:val="12C10CFB"/>
    <w:rsid w:val="146119F0"/>
    <w:rsid w:val="19B25567"/>
    <w:rsid w:val="1E5D1474"/>
    <w:rsid w:val="241D10A5"/>
    <w:rsid w:val="247D147B"/>
    <w:rsid w:val="24FE7859"/>
    <w:rsid w:val="25225FA4"/>
    <w:rsid w:val="25EB10AA"/>
    <w:rsid w:val="27E63C42"/>
    <w:rsid w:val="297E304C"/>
    <w:rsid w:val="2AA25088"/>
    <w:rsid w:val="2AD55AC6"/>
    <w:rsid w:val="36E03F5A"/>
    <w:rsid w:val="371A2DF8"/>
    <w:rsid w:val="3CE936AC"/>
    <w:rsid w:val="3EE22FCF"/>
    <w:rsid w:val="40C704F6"/>
    <w:rsid w:val="4CC75466"/>
    <w:rsid w:val="5099448F"/>
    <w:rsid w:val="675D073B"/>
    <w:rsid w:val="6A701108"/>
    <w:rsid w:val="6C3E5B39"/>
    <w:rsid w:val="711E38BF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/>
    </w:pPr>
    <w:rPr>
      <w:rFonts w:hint="default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0"/>
    <w:pPr>
      <w:ind w:firstLine="640" w:firstLineChars="200"/>
    </w:pPr>
    <w:rPr>
      <w:rFonts w:hint="default"/>
      <w:kern w:val="0"/>
      <w:sz w:val="21"/>
      <w:szCs w:val="24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hint="default" w:eastAsia="仿宋"/>
      <w:sz w:val="32"/>
      <w:szCs w:val="24"/>
    </w:rPr>
  </w:style>
  <w:style w:type="paragraph" w:styleId="5">
    <w:name w:val="Body Text"/>
    <w:basedOn w:val="1"/>
    <w:unhideWhenUsed/>
    <w:qFormat/>
    <w:uiPriority w:val="0"/>
    <w:pPr>
      <w:spacing w:after="120"/>
    </w:pPr>
    <w:rPr>
      <w:rFonts w:hint="default"/>
      <w:sz w:val="21"/>
      <w:szCs w:val="24"/>
    </w:rPr>
  </w:style>
  <w:style w:type="paragraph" w:styleId="6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Foot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2374</Words>
  <Characters>2443</Characters>
  <Lines>0</Lines>
  <Paragraphs>0</Paragraphs>
  <TotalTime>43</TotalTime>
  <ScaleCrop>false</ScaleCrop>
  <LinksUpToDate>false</LinksUpToDate>
  <CharactersWithSpaces>2560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2019-08-23T08:33:00Z</dcterms:created>
  <dc:creator>Windows 用户</dc:creator>
  <cp:lastModifiedBy>Administrator</cp:lastModifiedBy>
  <cp:lastPrinted>2023-08-15T02:46:00Z</cp:lastPrinted>
  <dcterms:modified xsi:type="dcterms:W3CDTF">2023-08-18T08:37:34Z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15F8359E089E4711AFFC82C8C534D63D</vt:lpwstr>
  </property>
</Properties>
</file>