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0" w:afterLines="0" w:line="560" w:lineRule="exact"/>
        <w:jc w:val="center"/>
        <w:rPr>
          <w:rFonts w:hint="eastAsia" w:ascii="宋体" w:hAnsi="宋体"/>
          <w:b/>
          <w:sz w:val="44"/>
          <w:szCs w:val="44"/>
        </w:rPr>
      </w:pPr>
    </w:p>
    <w:p>
      <w:pPr>
        <w:pStyle w:val="5"/>
        <w:spacing w:beforeLines="0" w:after="0" w:afterLines="0" w:line="560" w:lineRule="exact"/>
        <w:jc w:val="center"/>
        <w:rPr>
          <w:rFonts w:hint="eastAsia" w:ascii="宋体" w:hAnsi="宋体"/>
          <w:b/>
          <w:sz w:val="44"/>
          <w:szCs w:val="44"/>
        </w:rPr>
      </w:pPr>
    </w:p>
    <w:p>
      <w:pPr>
        <w:pStyle w:val="5"/>
        <w:spacing w:beforeLines="0" w:after="0" w:afterLines="0" w:line="560" w:lineRule="exact"/>
        <w:jc w:val="center"/>
        <w:rPr>
          <w:rFonts w:hint="eastAsia" w:eastAsia="黑体"/>
          <w:color w:val="000000"/>
          <w:sz w:val="32"/>
          <w:szCs w:val="32"/>
        </w:rPr>
      </w:pPr>
      <w:r>
        <w:rPr>
          <w:rFonts w:hint="eastAsia" w:ascii="宋体" w:hAnsi="宋体"/>
          <w:b/>
          <w:sz w:val="44"/>
          <w:szCs w:val="44"/>
        </w:rPr>
        <w:t xml:space="preserve">                  </w:t>
      </w: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Fonts w:hint="eastAsia" w:eastAsia="黑体"/>
          <w:color w:val="000000"/>
          <w:sz w:val="36"/>
          <w:szCs w:val="36"/>
          <w:lang w:val="en-US" w:eastAsia="zh-CN"/>
        </w:rPr>
        <w:t>A</w:t>
      </w:r>
      <w:r>
        <w:rPr>
          <w:rFonts w:hint="eastAsia" w:eastAsia="黑体"/>
          <w:b/>
          <w:color w:val="000000"/>
          <w:sz w:val="32"/>
          <w:szCs w:val="32"/>
        </w:rPr>
        <w:t xml:space="preserve"> </w:t>
      </w:r>
      <w:r>
        <w:rPr>
          <w:rFonts w:hint="eastAsia" w:eastAsia="黑体"/>
          <w:color w:val="000000"/>
          <w:sz w:val="32"/>
          <w:szCs w:val="32"/>
        </w:rPr>
        <w:t xml:space="preserve"> </w:t>
      </w:r>
    </w:p>
    <w:p>
      <w:pPr>
        <w:pStyle w:val="5"/>
        <w:spacing w:beforeLines="0" w:after="0" w:afterLines="0" w:line="200" w:lineRule="exact"/>
        <w:jc w:val="center"/>
        <w:rPr>
          <w:rFonts w:hint="default"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b/>
          <w:bCs/>
          <w:sz w:val="44"/>
          <w:szCs w:val="44"/>
          <w:lang w:val="en-US" w:eastAsia="zh-CN"/>
        </w:rPr>
      </w:pPr>
      <w:r>
        <w:rPr>
          <w:rFonts w:hint="eastAsia" w:ascii="宋体" w:hAnsi="宋体" w:eastAsia="宋体"/>
          <w:b/>
          <w:bCs/>
          <w:sz w:val="44"/>
          <w:szCs w:val="44"/>
        </w:rPr>
        <w:t>广水市政协第</w:t>
      </w:r>
      <w:r>
        <w:rPr>
          <w:rFonts w:hint="eastAsia" w:ascii="宋体" w:hAnsi="宋体" w:eastAsia="宋体"/>
          <w:b/>
          <w:bCs/>
          <w:sz w:val="44"/>
          <w:szCs w:val="44"/>
          <w:lang w:eastAsia="zh-CN"/>
        </w:rPr>
        <w:t>九</w:t>
      </w:r>
      <w:r>
        <w:rPr>
          <w:rFonts w:hint="eastAsia" w:ascii="宋体" w:hAnsi="宋体" w:eastAsia="宋体"/>
          <w:b/>
          <w:bCs/>
          <w:sz w:val="44"/>
          <w:szCs w:val="44"/>
        </w:rPr>
        <w:t>届委员会</w:t>
      </w:r>
      <w:r>
        <w:rPr>
          <w:rFonts w:hint="eastAsia" w:ascii="宋体" w:hAnsi="宋体" w:eastAsia="宋体"/>
          <w:b/>
          <w:bCs/>
          <w:sz w:val="44"/>
          <w:szCs w:val="44"/>
          <w:lang w:eastAsia="zh-CN"/>
        </w:rPr>
        <w:t>第</w:t>
      </w:r>
      <w:r>
        <w:rPr>
          <w:rFonts w:hint="eastAsia" w:ascii="宋体" w:hAnsi="宋体" w:eastAsia="宋体"/>
          <w:b/>
          <w:bCs/>
          <w:sz w:val="44"/>
          <w:szCs w:val="44"/>
          <w:lang w:val="en-US" w:eastAsia="zh-CN"/>
        </w:rPr>
        <w:t>23029号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bCs/>
          <w:sz w:val="44"/>
          <w:szCs w:val="44"/>
          <w:lang w:eastAsia="zh-CN"/>
        </w:rPr>
      </w:pPr>
      <w:r>
        <w:rPr>
          <w:rFonts w:hint="eastAsia" w:ascii="宋体" w:hAnsi="宋体" w:eastAsia="宋体"/>
          <w:b/>
          <w:bCs/>
          <w:sz w:val="44"/>
          <w:szCs w:val="44"/>
        </w:rPr>
        <w:t>提案</w:t>
      </w:r>
      <w:r>
        <w:rPr>
          <w:rFonts w:hint="eastAsia" w:ascii="宋体" w:hAnsi="宋体" w:eastAsia="宋体"/>
          <w:b/>
          <w:bCs/>
          <w:sz w:val="44"/>
          <w:szCs w:val="44"/>
          <w:lang w:eastAsia="zh-CN"/>
        </w:rPr>
        <w:t>的答复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马重双</w:t>
      </w:r>
      <w:r>
        <w:rPr>
          <w:rFonts w:hint="eastAsia" w:ascii="仿宋_GB2312" w:hAnsi="仿宋_GB2312" w:eastAsia="仿宋_GB2312" w:cs="仿宋_GB2312"/>
          <w:b w:val="0"/>
          <w:bCs w:val="0"/>
          <w:sz w:val="32"/>
          <w:szCs w:val="32"/>
          <w:lang w:eastAsia="zh-CN"/>
        </w:rPr>
        <w:t>委员、</w:t>
      </w:r>
      <w:r>
        <w:rPr>
          <w:rFonts w:hint="eastAsia" w:ascii="仿宋_GB2312" w:hAnsi="仿宋_GB2312" w:eastAsia="仿宋_GB2312" w:cs="仿宋_GB2312"/>
          <w:b w:val="0"/>
          <w:bCs w:val="0"/>
          <w:sz w:val="32"/>
          <w:szCs w:val="32"/>
        </w:rPr>
        <w:t>付胜委员：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提出的关于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加强我市液化气市场管理的建议</w:t>
      </w:r>
      <w:r>
        <w:rPr>
          <w:rFonts w:hint="eastAsia" w:ascii="仿宋_GB2312" w:hAnsi="仿宋_GB2312" w:eastAsia="仿宋_GB2312" w:cs="仿宋_GB2312"/>
          <w:sz w:val="32"/>
          <w:szCs w:val="32"/>
          <w:lang w:eastAsia="zh-CN"/>
        </w:rPr>
        <w:t>”的提案</w:t>
      </w:r>
      <w:r>
        <w:rPr>
          <w:rFonts w:hint="eastAsia" w:ascii="仿宋_GB2312" w:hAnsi="仿宋_GB2312" w:eastAsia="仿宋_GB2312" w:cs="仿宋_GB2312"/>
          <w:sz w:val="32"/>
          <w:szCs w:val="32"/>
        </w:rPr>
        <w:t>已收悉，现</w:t>
      </w:r>
      <w:r>
        <w:rPr>
          <w:rFonts w:hint="eastAsia" w:ascii="仿宋_GB2312" w:hAnsi="仿宋_GB2312" w:eastAsia="仿宋_GB2312" w:cs="仿宋_GB2312"/>
          <w:sz w:val="32"/>
          <w:szCs w:val="32"/>
          <w:lang w:eastAsia="zh-CN"/>
        </w:rPr>
        <w:t>答复</w:t>
      </w:r>
      <w:r>
        <w:rPr>
          <w:rFonts w:hint="eastAsia" w:ascii="仿宋_GB2312" w:hAnsi="仿宋_GB2312" w:eastAsia="仿宋_GB2312" w:cs="仿宋_GB2312"/>
          <w:sz w:val="32"/>
          <w:szCs w:val="32"/>
        </w:rPr>
        <w:t>如下：</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一、强化液化气站安全监管。</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落实安全</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主体责任</w:t>
      </w:r>
      <w:r>
        <w:rPr>
          <w:rFonts w:hint="eastAsia" w:ascii="仿宋_GB2312" w:hAnsi="仿宋_GB2312" w:eastAsia="仿宋_GB2312" w:cs="仿宋_GB2312"/>
          <w:b w:val="0"/>
          <w:bCs w:val="0"/>
          <w:sz w:val="32"/>
          <w:szCs w:val="32"/>
          <w:lang w:eastAsia="zh-CN"/>
        </w:rPr>
        <w:t>。对全市</w:t>
      </w:r>
      <w:r>
        <w:rPr>
          <w:rFonts w:hint="eastAsia" w:ascii="仿宋_GB2312" w:hAnsi="仿宋_GB2312" w:eastAsia="仿宋_GB2312" w:cs="仿宋_GB2312"/>
          <w:b w:val="0"/>
          <w:bCs w:val="0"/>
          <w:sz w:val="32"/>
          <w:szCs w:val="32"/>
          <w:lang w:val="en-US" w:eastAsia="zh-CN"/>
        </w:rPr>
        <w:t>22家液化气站</w:t>
      </w:r>
      <w:r>
        <w:rPr>
          <w:rFonts w:hint="eastAsia" w:ascii="仿宋_GB2312" w:hAnsi="仿宋_GB2312" w:eastAsia="仿宋_GB2312" w:cs="仿宋_GB2312"/>
          <w:b w:val="0"/>
          <w:bCs w:val="0"/>
          <w:sz w:val="32"/>
          <w:szCs w:val="32"/>
        </w:rPr>
        <w:t>进行了全面的检查，</w:t>
      </w:r>
      <w:r>
        <w:rPr>
          <w:rFonts w:hint="eastAsia" w:ascii="仿宋_GB2312" w:hAnsi="仿宋_GB2312" w:eastAsia="仿宋_GB2312" w:cs="仿宋_GB2312"/>
          <w:b w:val="0"/>
          <w:bCs w:val="0"/>
          <w:sz w:val="32"/>
          <w:szCs w:val="32"/>
          <w:lang w:eastAsia="zh-CN"/>
        </w:rPr>
        <w:t>重点检查液化气站</w:t>
      </w:r>
      <w:r>
        <w:rPr>
          <w:rFonts w:hint="eastAsia" w:ascii="仿宋_GB2312" w:hAnsi="仿宋_GB2312" w:eastAsia="仿宋_GB2312" w:cs="仿宋_GB2312"/>
          <w:b w:val="0"/>
          <w:bCs w:val="0"/>
          <w:sz w:val="32"/>
          <w:szCs w:val="32"/>
        </w:rPr>
        <w:t>重大隐患排查治理、安全管理制度、运行检修记录等情况。</w:t>
      </w:r>
      <w:r>
        <w:rPr>
          <w:rFonts w:hint="eastAsia" w:ascii="仿宋_GB2312" w:hAnsi="仿宋_GB2312" w:eastAsia="仿宋_GB2312" w:cs="仿宋_GB2312"/>
          <w:b w:val="0"/>
          <w:bCs w:val="0"/>
          <w:sz w:val="32"/>
          <w:szCs w:val="32"/>
          <w:lang w:eastAsia="zh-CN"/>
        </w:rPr>
        <w:t>二是督办各部门、各镇办和</w:t>
      </w:r>
      <w:r>
        <w:rPr>
          <w:rFonts w:hint="eastAsia" w:ascii="仿宋_GB2312" w:hAnsi="仿宋_GB2312" w:eastAsia="仿宋_GB2312" w:cs="仿宋_GB2312"/>
          <w:b w:val="0"/>
          <w:bCs w:val="0"/>
          <w:sz w:val="32"/>
          <w:szCs w:val="32"/>
        </w:rPr>
        <w:t>街道社区</w:t>
      </w:r>
      <w:r>
        <w:rPr>
          <w:rFonts w:hint="eastAsia" w:ascii="仿宋_GB2312" w:hAnsi="仿宋_GB2312" w:eastAsia="仿宋_GB2312" w:cs="仿宋_GB2312"/>
          <w:b w:val="0"/>
          <w:bCs w:val="0"/>
          <w:sz w:val="32"/>
          <w:szCs w:val="32"/>
          <w:lang w:eastAsia="zh-CN"/>
        </w:rPr>
        <w:t>加强安全管理。</w:t>
      </w:r>
      <w:r>
        <w:rPr>
          <w:rFonts w:hint="eastAsia" w:ascii="仿宋_GB2312" w:hAnsi="仿宋_GB2312" w:eastAsia="仿宋_GB2312" w:cs="仿宋_GB2312"/>
          <w:b w:val="0"/>
          <w:bCs w:val="0"/>
          <w:sz w:val="32"/>
          <w:szCs w:val="32"/>
        </w:rPr>
        <w:t>为深刻汲取宁夏银川燃气爆炸事故教训，以案为鉴，警钟长鸣，各街道社区迅速部署，联合各部门全力聚焦燃气经营、公共场所、老旧小区、燃气器具、“三件套”的更换</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rPr>
        <w:t>燃气用户安全用气等</w:t>
      </w:r>
      <w:r>
        <w:rPr>
          <w:rFonts w:hint="eastAsia" w:ascii="仿宋_GB2312" w:hAnsi="仿宋_GB2312" w:eastAsia="仿宋_GB2312" w:cs="仿宋_GB2312"/>
          <w:b w:val="0"/>
          <w:bCs w:val="0"/>
          <w:sz w:val="32"/>
          <w:szCs w:val="32"/>
          <w:lang w:eastAsia="zh-CN"/>
        </w:rPr>
        <w:t>宣传</w:t>
      </w:r>
      <w:r>
        <w:rPr>
          <w:rFonts w:hint="eastAsia" w:ascii="仿宋_GB2312" w:hAnsi="仿宋_GB2312" w:eastAsia="仿宋_GB2312" w:cs="仿宋_GB2312"/>
          <w:b w:val="0"/>
          <w:bCs w:val="0"/>
          <w:sz w:val="32"/>
          <w:szCs w:val="32"/>
        </w:rPr>
        <w:t>，切实为人民安心用气创造良好安全环</w:t>
      </w:r>
      <w:r>
        <w:rPr>
          <w:rFonts w:hint="eastAsia" w:ascii="仿宋_GB2312" w:hAnsi="仿宋_GB2312" w:eastAsia="仿宋_GB2312" w:cs="仿宋_GB2312"/>
          <w:b w:val="0"/>
          <w:bCs w:val="0"/>
          <w:sz w:val="32"/>
          <w:szCs w:val="32"/>
          <w:lang w:eastAsia="zh-CN"/>
        </w:rPr>
        <w:t>境。</w:t>
      </w:r>
      <w:r>
        <w:rPr>
          <w:rFonts w:hint="eastAsia" w:ascii="仿宋_GB2312" w:hAnsi="仿宋_GB2312" w:eastAsia="仿宋_GB2312" w:cs="仿宋_GB2312"/>
          <w:b w:val="0"/>
          <w:bCs w:val="0"/>
          <w:color w:val="000000"/>
          <w:kern w:val="2"/>
          <w:sz w:val="32"/>
          <w:szCs w:val="32"/>
          <w:lang w:val="en-US" w:eastAsia="zh-CN" w:bidi="ar-SA"/>
        </w:rPr>
        <w:t>各部门</w:t>
      </w:r>
      <w:r>
        <w:rPr>
          <w:rFonts w:hint="eastAsia" w:ascii="仿宋_GB2312" w:hAnsi="仿宋_GB2312" w:eastAsia="仿宋_GB2312" w:cs="仿宋_GB2312"/>
          <w:b w:val="0"/>
          <w:bCs w:val="0"/>
          <w:sz w:val="32"/>
          <w:szCs w:val="32"/>
          <w:lang w:val="en-US" w:eastAsia="zh-CN"/>
        </w:rPr>
        <w:t>组成执法专班，对跨区域经营行为、钢瓶相互倒气、流动充装等液化气市场违法行为进行集中整治。共开展联合执法行动86次，打击非法储存窝点3处，收缴非法储存12公斤钢瓶118只，50公斤大钢瓶12只，对富山、跑马场、马坪等3家液化气站非法充装超期钢瓶非法行为进行立案处理，有力打击了违法经营行为，有效规范了市场经营秩序。三是住建局联合市场监管局开展扫街行动，对全市730户餐饮用户安装燃气“三件套”安装，安装率100％。四是杜绝超期充装。对全市23家液化气站旧式充装设备进行拆除，从源头上杜绝超期钢瓶充气，让超期钢瓶在市场上难以流通。五是加快超期验证。加速推进钢瓶信息化工作，录入液化气钢瓶7万余只，便于快捷验证钢瓶“身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kern w:val="2"/>
          <w:sz w:val="32"/>
          <w:szCs w:val="32"/>
          <w:lang w:val="en-US" w:eastAsia="zh-CN" w:bidi="ar-SA"/>
        </w:rPr>
        <w:t>二、提高居民用气安全意识和用气安全知识。</w:t>
      </w:r>
      <w:r>
        <w:rPr>
          <w:rFonts w:hint="eastAsia" w:ascii="仿宋_GB2312" w:hAnsi="仿宋_GB2312" w:eastAsia="仿宋_GB2312" w:cs="仿宋_GB2312"/>
          <w:sz w:val="32"/>
          <w:szCs w:val="32"/>
        </w:rPr>
        <w:t>一是开展集中宣传活动，拓展宣传范围，使更多市民了解和掌握燃气安全常识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二是开展燃气安全知识进物业、进社区、进企业</w:t>
      </w:r>
      <w:r>
        <w:rPr>
          <w:rFonts w:hint="eastAsia" w:ascii="仿宋_GB2312" w:hAnsi="仿宋_GB2312" w:eastAsia="仿宋_GB2312" w:cs="仿宋_GB2312"/>
          <w:sz w:val="32"/>
          <w:szCs w:val="32"/>
          <w:lang w:eastAsia="zh-CN"/>
        </w:rPr>
        <w:t>、进学校</w:t>
      </w:r>
      <w:r>
        <w:rPr>
          <w:rFonts w:hint="eastAsia" w:ascii="仿宋_GB2312" w:hAnsi="仿宋_GB2312" w:eastAsia="仿宋_GB2312" w:cs="仿宋_GB2312"/>
          <w:sz w:val="32"/>
          <w:szCs w:val="32"/>
        </w:rPr>
        <w:t>活动。通过物业宣传栏等设施宣传燃气安全知识，使宣传工作要更广泛、更深入、更有效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三是逐步将媒体宣传变为日常化，通过设立的专栏、专刊、专题、专线开展定期与不定期的媒体宣传活动，将媒体宣传作为一项长期的、重要的工作进一步落实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四是开展燃气安全知识大讲座活动，安排组织经验丰富、技术过硬的</w:t>
      </w:r>
      <w:r>
        <w:rPr>
          <w:rFonts w:hint="eastAsia" w:ascii="仿宋_GB2312" w:hAnsi="仿宋_GB2312" w:eastAsia="仿宋_GB2312" w:cs="仿宋_GB2312"/>
          <w:sz w:val="32"/>
          <w:szCs w:val="32"/>
          <w:lang w:eastAsia="zh-CN"/>
        </w:rPr>
        <w:t>燃气专家</w:t>
      </w:r>
      <w:r>
        <w:rPr>
          <w:rFonts w:hint="eastAsia" w:ascii="仿宋_GB2312" w:hAnsi="仿宋_GB2312" w:eastAsia="仿宋_GB2312" w:cs="仿宋_GB2312"/>
          <w:sz w:val="32"/>
          <w:szCs w:val="32"/>
        </w:rPr>
        <w:t>，深入社区、街道、居民用户家中，为居民用户讲解如何正确使用燃气器具、自动报警器、接连软管等知识，同时对用户在使用燃气时经常遇到的问题进行解答，讲解安全使用燃气常识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五是充分利用</w:t>
      </w:r>
      <w:r>
        <w:rPr>
          <w:rFonts w:hint="eastAsia" w:ascii="仿宋_GB2312" w:hAnsi="仿宋_GB2312" w:eastAsia="仿宋_GB2312" w:cs="仿宋_GB2312"/>
          <w:sz w:val="32"/>
          <w:szCs w:val="32"/>
          <w:lang w:eastAsia="zh-CN"/>
        </w:rPr>
        <w:t>手机</w:t>
      </w:r>
      <w:r>
        <w:rPr>
          <w:rFonts w:hint="eastAsia" w:ascii="仿宋_GB2312" w:hAnsi="仿宋_GB2312" w:eastAsia="仿宋_GB2312" w:cs="仿宋_GB2312"/>
          <w:sz w:val="32"/>
          <w:szCs w:val="32"/>
        </w:rPr>
        <w:t>短信等信息手段向燃气用户发送燃气安全知识，丰富市民燃气知识，调动社会力量。</w:t>
      </w:r>
      <w:r>
        <w:rPr>
          <w:rFonts w:hint="eastAsia" w:ascii="仿宋_GB2312" w:hAnsi="仿宋_GB2312" w:eastAsia="仿宋_GB2312" w:cs="仿宋_GB2312"/>
          <w:sz w:val="32"/>
          <w:szCs w:val="32"/>
          <w:lang w:eastAsia="zh-CN"/>
        </w:rPr>
        <w:t>六是车辆宣传，通过燃气宣传车车载高音广播深入大街小巷，宣传用气安全知识及燃气法律法规，提高广大燃气用户的安全意识。七是在燃气企业、个体工商户、大型商场、超市、菜场、社区、学校等醒目的位置，利用放置燃气宣传专栏，广泛发放燃气安全宣传手册、燃气事故宣传单，悬挂燃气宣传条幅等方式，大力提高燃气用户的安全用气意识。八是制作钢瓶安全用气小常识标贴发放给各燃气企业，让企业张贴在液化气钢瓶上，让用户在使用液化气钢瓶的时候能一目了然，采取正确安全的用气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三、加强燃气管理队伍建设。</w:t>
      </w:r>
      <w:r>
        <w:rPr>
          <w:rFonts w:hint="eastAsia" w:ascii="仿宋_GB2312" w:hAnsi="仿宋_GB2312" w:eastAsia="仿宋_GB2312" w:cs="仿宋_GB2312"/>
          <w:sz w:val="32"/>
          <w:szCs w:val="32"/>
          <w:lang w:eastAsia="zh-CN"/>
        </w:rPr>
        <w:t>一是增加燃气管理人员编制，从以前</w:t>
      </w:r>
      <w:r>
        <w:rPr>
          <w:rFonts w:hint="eastAsia" w:ascii="仿宋_GB2312" w:hAnsi="仿宋_GB2312" w:eastAsia="仿宋_GB2312" w:cs="仿宋_GB2312"/>
          <w:sz w:val="32"/>
          <w:szCs w:val="32"/>
          <w:lang w:val="en-US" w:eastAsia="zh-CN"/>
        </w:rPr>
        <w:t>5人增加到9人，并与燃气专家签订长期服务协议，服务燃气市场管理。二是根据《随州市城镇燃气安全专项整治工作方案》、《广水市城镇燃气安全专项整治工作方案》要求，我市成立市城镇燃气安全专项整治工作专班，具体要求如各乡镇办事处报送一名专项整治工作负责人及联络员信息，工作专班成员由各单位工作负责人组成，工作专班办公室成员由各单位联络员组成，办公室设在市住建局。三是成立常态化工作专班，由市应急管理局、市市场监督管理局、市城管执法局、市公安局、市交通和运输局、市经信局、市消防救援大队共7个单位抽派一名人员，专项整治工作攻坚期间在市住建局集中办公，为期三个月，负责协调联动开展排查整治工作。</w:t>
      </w: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2023年8月29日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主管领导姓名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梅志斌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6232342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pacing w:val="36"/>
          <w:sz w:val="32"/>
          <w:szCs w:val="32"/>
        </w:rPr>
        <w:t>经办人姓名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胡向东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6232342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0"/>
          <w:sz w:val="32"/>
          <w:szCs w:val="32"/>
        </w:rPr>
        <w:t>邮 政 编 码</w:t>
      </w:r>
      <w:r>
        <w:rPr>
          <w:rFonts w:hint="eastAsia" w:ascii="仿宋_GB2312" w:hAnsi="仿宋_GB2312" w:eastAsia="仿宋_GB2312" w:cs="仿宋_GB2312"/>
          <w:spacing w:val="10"/>
          <w:sz w:val="32"/>
          <w:szCs w:val="32"/>
          <w:u w:val="single"/>
        </w:rPr>
        <w:t xml:space="preserve"> </w:t>
      </w:r>
      <w:r>
        <w:rPr>
          <w:rFonts w:hint="eastAsia" w:ascii="仿宋_GB2312" w:hAnsi="仿宋_GB2312" w:eastAsia="仿宋_GB2312" w:cs="仿宋_GB2312"/>
          <w:sz w:val="32"/>
          <w:szCs w:val="32"/>
          <w:u w:val="single"/>
        </w:rPr>
        <w:t xml:space="preserve">  432700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抄送：市政协工作委员会（2份）、市政府督查室（2份）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TdhNzc3OGE5MTIyYjNiMWQ5MGRjMGI5ZmFlNjgifQ=="/>
  </w:docVars>
  <w:rsids>
    <w:rsidRoot w:val="00172A27"/>
    <w:rsid w:val="000A7C14"/>
    <w:rsid w:val="000E2A10"/>
    <w:rsid w:val="001538F0"/>
    <w:rsid w:val="00153F0B"/>
    <w:rsid w:val="00181DCB"/>
    <w:rsid w:val="001E2299"/>
    <w:rsid w:val="001F3FE9"/>
    <w:rsid w:val="00243B8C"/>
    <w:rsid w:val="002D1493"/>
    <w:rsid w:val="002F707E"/>
    <w:rsid w:val="00342747"/>
    <w:rsid w:val="00390673"/>
    <w:rsid w:val="00403FD0"/>
    <w:rsid w:val="00437E10"/>
    <w:rsid w:val="00444374"/>
    <w:rsid w:val="00564B64"/>
    <w:rsid w:val="005A0704"/>
    <w:rsid w:val="005B2052"/>
    <w:rsid w:val="00665AC0"/>
    <w:rsid w:val="0069066B"/>
    <w:rsid w:val="006C7D9C"/>
    <w:rsid w:val="0072487A"/>
    <w:rsid w:val="0085486F"/>
    <w:rsid w:val="00896754"/>
    <w:rsid w:val="008B386A"/>
    <w:rsid w:val="009270DC"/>
    <w:rsid w:val="009B2C27"/>
    <w:rsid w:val="009F04BE"/>
    <w:rsid w:val="00A34F5B"/>
    <w:rsid w:val="00B02039"/>
    <w:rsid w:val="00B41D4A"/>
    <w:rsid w:val="00BE5CAC"/>
    <w:rsid w:val="00C45865"/>
    <w:rsid w:val="00C46B31"/>
    <w:rsid w:val="00C62F4C"/>
    <w:rsid w:val="00CF6C32"/>
    <w:rsid w:val="00D378A7"/>
    <w:rsid w:val="00D82B24"/>
    <w:rsid w:val="00DA4BDA"/>
    <w:rsid w:val="00DE57BB"/>
    <w:rsid w:val="00E31584"/>
    <w:rsid w:val="00E50AC9"/>
    <w:rsid w:val="00E86FE5"/>
    <w:rsid w:val="00F26F65"/>
    <w:rsid w:val="00F56AF2"/>
    <w:rsid w:val="00FF7F7A"/>
    <w:rsid w:val="03EC03D7"/>
    <w:rsid w:val="140B63F8"/>
    <w:rsid w:val="23A72E2F"/>
    <w:rsid w:val="2DF11595"/>
    <w:rsid w:val="2ED74E7F"/>
    <w:rsid w:val="36925815"/>
    <w:rsid w:val="44413274"/>
    <w:rsid w:val="4E4D66E9"/>
    <w:rsid w:val="58A85C70"/>
    <w:rsid w:val="6BA861E8"/>
    <w:rsid w:val="6C0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cs="Times New Roman"/>
    </w:rPr>
  </w:style>
  <w:style w:type="paragraph" w:styleId="3">
    <w:name w:val="Body Text Indent"/>
    <w:basedOn w:val="1"/>
    <w:next w:val="4"/>
    <w:qFormat/>
    <w:uiPriority w:val="0"/>
    <w:pPr>
      <w:ind w:firstLine="640" w:firstLineChars="200"/>
    </w:pPr>
    <w:rPr>
      <w:kern w:val="0"/>
    </w:rPr>
  </w:style>
  <w:style w:type="paragraph" w:styleId="4">
    <w:name w:val="Normal Indent"/>
    <w:basedOn w:val="1"/>
    <w:qFormat/>
    <w:uiPriority w:val="0"/>
    <w:pPr>
      <w:ind w:firstLine="420" w:firstLineChars="200"/>
    </w:pPr>
    <w:rPr>
      <w:rFonts w:eastAsia="仿宋"/>
      <w:sz w:val="32"/>
    </w:rPr>
  </w:style>
  <w:style w:type="paragraph" w:styleId="5">
    <w:name w:val="Body Text"/>
    <w:basedOn w:val="1"/>
    <w:unhideWhenUsed/>
    <w:qFormat/>
    <w:uiPriority w:val="0"/>
    <w:pPr>
      <w:spacing w:beforeLines="0" w:after="120" w:afterLines="0"/>
    </w:pPr>
    <w:rPr>
      <w:rFonts w:hint="default"/>
      <w:sz w:val="21"/>
      <w:szCs w:val="24"/>
    </w:rPr>
  </w:style>
  <w:style w:type="paragraph" w:styleId="6">
    <w:name w:val="Date"/>
    <w:basedOn w:val="1"/>
    <w:next w:val="1"/>
    <w:link w:val="16"/>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批注框文本 Char"/>
    <w:basedOn w:val="12"/>
    <w:link w:val="7"/>
    <w:semiHidden/>
    <w:qFormat/>
    <w:uiPriority w:val="99"/>
    <w:rPr>
      <w:sz w:val="18"/>
      <w:szCs w:val="18"/>
    </w:rPr>
  </w:style>
  <w:style w:type="character" w:customStyle="1" w:styleId="16">
    <w:name w:val="日期 Char"/>
    <w:basedOn w:val="12"/>
    <w:link w:val="6"/>
    <w:semiHidden/>
    <w:qFormat/>
    <w:uiPriority w:val="99"/>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1529</Words>
  <Characters>1562</Characters>
  <Lines>16</Lines>
  <Paragraphs>4</Paragraphs>
  <TotalTime>4</TotalTime>
  <ScaleCrop>false</ScaleCrop>
  <LinksUpToDate>false</LinksUpToDate>
  <CharactersWithSpaces>1647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2017-04-20T00:48:00Z</dcterms:created>
  <dc:creator>萧</dc:creator>
  <cp:lastModifiedBy>Administrator</cp:lastModifiedBy>
  <cp:lastPrinted>2023-09-01T01:41:00Z</cp:lastPrinted>
  <dcterms:modified xsi:type="dcterms:W3CDTF">2023-09-19T09:07:43Z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DC15D4900F2146998E67ABE975034802_13</vt:lpwstr>
  </property>
</Properties>
</file>