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color w:val="auto"/>
          <w:sz w:val="44"/>
          <w:szCs w:val="44"/>
        </w:rPr>
      </w:pPr>
    </w:p>
    <w:p>
      <w:pPr>
        <w:jc w:val="center"/>
        <w:rPr>
          <w:rFonts w:hint="eastAsia" w:ascii="方正小标宋简体" w:hAnsi="方正小标宋简体" w:eastAsia="方正小标宋简体" w:cs="方正小标宋简体"/>
          <w:b/>
          <w:bCs/>
          <w:color w:val="auto"/>
          <w:sz w:val="52"/>
          <w:szCs w:val="52"/>
          <w:lang w:val="en-US" w:eastAsia="zh-CN"/>
        </w:rPr>
      </w:pPr>
      <w:r>
        <w:rPr>
          <w:rFonts w:hint="eastAsia" w:ascii="方正小标宋简体" w:hAnsi="方正小标宋简体" w:eastAsia="方正小标宋简体" w:cs="方正小标宋简体"/>
          <w:b/>
          <w:bCs/>
          <w:color w:val="auto"/>
          <w:sz w:val="52"/>
          <w:szCs w:val="52"/>
          <w:lang w:val="en-US" w:eastAsia="zh-CN"/>
        </w:rPr>
        <w:t>陈巷镇仓屋咀村</w:t>
      </w:r>
    </w:p>
    <w:p>
      <w:pPr>
        <w:jc w:val="center"/>
        <w:rPr>
          <w:rFonts w:ascii="方正小标宋简体" w:hAnsi="方正小标宋简体" w:eastAsia="方正小标宋简体" w:cs="方正小标宋简体"/>
          <w:b/>
          <w:bCs/>
          <w:color w:val="auto"/>
          <w:sz w:val="52"/>
          <w:szCs w:val="52"/>
        </w:rPr>
      </w:pPr>
    </w:p>
    <w:p>
      <w:pPr>
        <w:jc w:val="center"/>
        <w:rPr>
          <w:rFonts w:ascii="方正小标宋简体" w:hAnsi="方正小标宋简体" w:eastAsia="方正小标宋简体" w:cs="方正小标宋简体"/>
          <w:b/>
          <w:bCs/>
          <w:color w:val="auto"/>
          <w:sz w:val="96"/>
          <w:szCs w:val="96"/>
        </w:rPr>
      </w:pPr>
      <w:r>
        <w:rPr>
          <w:rFonts w:hint="eastAsia" w:ascii="方正小标宋简体" w:hAnsi="方正小标宋简体" w:eastAsia="方正小标宋简体" w:cs="方正小标宋简体"/>
          <w:b/>
          <w:bCs/>
          <w:color w:val="auto"/>
          <w:sz w:val="96"/>
          <w:szCs w:val="96"/>
        </w:rPr>
        <w:t>政务服务</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办</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事</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指</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96"/>
          <w:szCs w:val="96"/>
        </w:rPr>
        <w:t>南</w:t>
      </w: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2021年7月</w:t>
      </w:r>
    </w:p>
    <w:p>
      <w:pPr>
        <w:jc w:val="center"/>
        <w:rPr>
          <w:rFonts w:ascii="仿宋" w:hAnsi="仿宋" w:eastAsia="仿宋" w:cs="仿宋"/>
          <w:color w:val="auto"/>
          <w:sz w:val="32"/>
          <w:szCs w:val="32"/>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公告</w:t>
      </w:r>
    </w:p>
    <w:p>
      <w:pPr>
        <w:rPr>
          <w:rFonts w:ascii="方正小标宋简体" w:hAnsi="方正小标宋简体" w:eastAsia="方正小标宋简体" w:cs="方正小标宋简体"/>
          <w:color w:val="auto"/>
          <w:sz w:val="44"/>
          <w:szCs w:val="44"/>
        </w:rPr>
      </w:pPr>
    </w:p>
    <w:p>
      <w:pPr>
        <w:jc w:val="left"/>
        <w:rPr>
          <w:rFonts w:ascii="仿宋" w:hAnsi="仿宋" w:eastAsia="仿宋" w:cs="仿宋"/>
          <w:color w:val="auto"/>
          <w:sz w:val="32"/>
          <w:szCs w:val="32"/>
        </w:rPr>
      </w:pPr>
      <w:r>
        <w:rPr>
          <w:rFonts w:hint="eastAsia" w:ascii="仿宋" w:hAnsi="仿宋" w:eastAsia="仿宋" w:cs="仿宋"/>
          <w:color w:val="auto"/>
          <w:sz w:val="32"/>
          <w:szCs w:val="32"/>
        </w:rPr>
        <w:t>工作时间：</w:t>
      </w:r>
      <w:r>
        <w:rPr>
          <w:rFonts w:ascii="仿宋" w:hAnsi="仿宋" w:eastAsia="仿宋" w:cs="仿宋"/>
          <w:color w:val="auto"/>
          <w:sz w:val="32"/>
          <w:szCs w:val="32"/>
        </w:rPr>
        <w:t>周一至周五上午8:00-12:00，下午14:</w:t>
      </w:r>
      <w:r>
        <w:rPr>
          <w:rFonts w:hint="eastAsia" w:ascii="仿宋" w:hAnsi="仿宋" w:eastAsia="仿宋" w:cs="仿宋"/>
          <w:color w:val="auto"/>
          <w:sz w:val="32"/>
          <w:szCs w:val="32"/>
        </w:rPr>
        <w:t>3</w:t>
      </w:r>
      <w:r>
        <w:rPr>
          <w:rFonts w:ascii="仿宋" w:hAnsi="仿宋" w:eastAsia="仿宋" w:cs="仿宋"/>
          <w:color w:val="auto"/>
          <w:sz w:val="32"/>
          <w:szCs w:val="32"/>
        </w:rPr>
        <w:t>0-17:30(夏时制下午15:00-18:00)，法定节假日除外</w:t>
      </w:r>
      <w:r>
        <w:rPr>
          <w:rFonts w:hint="eastAsia" w:ascii="仿宋" w:hAnsi="仿宋" w:eastAsia="仿宋" w:cs="仿宋"/>
          <w:color w:val="auto"/>
          <w:sz w:val="32"/>
          <w:szCs w:val="32"/>
        </w:rPr>
        <w:t>）。</w:t>
      </w:r>
    </w:p>
    <w:p>
      <w:pPr>
        <w:jc w:val="left"/>
        <w:rPr>
          <w:rFonts w:ascii="仿宋" w:hAnsi="仿宋" w:eastAsia="仿宋" w:cs="仿宋"/>
          <w:color w:val="auto"/>
          <w:sz w:val="32"/>
          <w:szCs w:val="32"/>
        </w:rPr>
      </w:pPr>
      <w:r>
        <w:rPr>
          <w:rFonts w:hint="eastAsia" w:ascii="仿宋" w:hAnsi="仿宋" w:eastAsia="仿宋" w:cs="仿宋"/>
          <w:color w:val="auto"/>
          <w:sz w:val="32"/>
          <w:szCs w:val="32"/>
        </w:rPr>
        <w:t>办理方式：</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现场办理</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窗口工作人员指导办理</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网上办理：浏览器搜索“湖北政务服务网”（网址：http://zwfw.hubei.gov.cn），右上方登陆账号（先注册账号），首页上方选择定位：湖北省—随州市—广水市—XX街道办事处、管委会或XX镇人民政府—XX社区或村，点击页面上方“个人服务”，点击“按主题分类”，选择自己需要办理的事项，点击“在线办理”。即可线上申请。</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(3) 值班电话：</w:t>
      </w:r>
      <w:r>
        <w:rPr>
          <w:rFonts w:hint="eastAsia" w:ascii="仿宋" w:hAnsi="仿宋" w:eastAsia="仿宋" w:cs="仿宋"/>
          <w:color w:val="auto"/>
          <w:sz w:val="32"/>
          <w:szCs w:val="32"/>
          <w:lang w:val="en-US" w:eastAsia="zh-CN"/>
        </w:rPr>
        <w:t>15897637536</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 监督电话：0722—</w:t>
      </w:r>
      <w:r>
        <w:rPr>
          <w:rFonts w:hint="eastAsia" w:ascii="仿宋" w:hAnsi="仿宋" w:eastAsia="仿宋" w:cs="仿宋"/>
          <w:color w:val="auto"/>
          <w:sz w:val="32"/>
          <w:szCs w:val="32"/>
          <w:lang w:val="en-US" w:eastAsia="zh-CN"/>
        </w:rPr>
        <w:t>6680111</w:t>
      </w: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社区或村依申请及公共服务事项指导目录（2021版）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63</w:t>
            </w:r>
          </w:p>
        </w:tc>
      </w:tr>
    </w:tbl>
    <w:p>
      <w:pPr>
        <w:tabs>
          <w:tab w:val="left" w:pos="2616"/>
        </w:tabs>
        <w:jc w:val="center"/>
        <w:rPr>
          <w:rFonts w:ascii="仿宋" w:hAnsi="仿宋" w:eastAsia="仿宋" w:cs="仿宋"/>
          <w:color w:val="auto"/>
          <w:kern w:val="0"/>
          <w:szCs w:val="21"/>
        </w:rPr>
      </w:pPr>
    </w:p>
    <w:p>
      <w:pPr>
        <w:tabs>
          <w:tab w:val="left" w:pos="2616"/>
        </w:tabs>
        <w:jc w:val="center"/>
        <w:rPr>
          <w:rFonts w:ascii="仿宋" w:hAnsi="仿宋" w:eastAsia="仿宋" w:cs="仿宋"/>
          <w:color w:val="auto"/>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862"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交通安全宣传”，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w:t>
            </w:r>
            <w:r>
              <w:rPr>
                <w:rStyle w:val="22"/>
                <w:rFonts w:hint="default"/>
                <w:color w:val="auto"/>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在公众场所进行交通安全宣传，在交通路口进行交通行为劝导</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color w:val="auto"/>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1.《国务院关于加强农村留守儿童关爱保护工作的意见》国发〔2016〕13号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父母双方外出务工或一方外出务工另一方无监护能力、不满16周岁的未成年人</w:t>
            </w:r>
            <w:r>
              <w:rPr>
                <w:rFonts w:ascii="MicrosoftYaHei" w:hAnsi="MicrosoftYaHei" w:eastAsia="MicrosoftYaHei" w:cs="MicrosoftYaHei"/>
                <w:color w:val="auto"/>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1、申请：父母双方外出务工或一方外出务工另一方无监护能力、不满16周岁的未成年人。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2、审核：乡镇街道民政部门，对于登记的信息予以核查。</w:t>
            </w:r>
          </w:p>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儿童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color w:val="auto"/>
                <w:kern w:val="0"/>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录入三留守系统，做好跟踪观察。</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、《国务院关于加强困境儿童保障工作的意见》国发〔2016〕36号</w:t>
            </w:r>
          </w:p>
          <w:p>
            <w:pPr>
              <w:spacing w:line="360" w:lineRule="auto"/>
              <w:rPr>
                <w:rFonts w:ascii="微软雅黑" w:hAnsi="微软雅黑" w:eastAsia="微软雅黑" w:cs="微软雅黑"/>
                <w:b/>
                <w:bCs/>
                <w:color w:val="auto"/>
                <w:sz w:val="19"/>
                <w:szCs w:val="19"/>
              </w:rPr>
            </w:pPr>
            <w:r>
              <w:rPr>
                <w:rFonts w:ascii="仿宋" w:hAnsi="仿宋" w:eastAsia="仿宋" w:cs="仿宋"/>
                <w:color w:val="auto"/>
                <w:szCs w:val="21"/>
              </w:rPr>
              <w:t>2</w:t>
            </w:r>
            <w:r>
              <w:rPr>
                <w:rFonts w:hint="eastAsia" w:ascii="仿宋" w:hAnsi="仿宋" w:eastAsia="仿宋" w:cs="仿宋"/>
                <w:color w:val="auto"/>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color w:val="auto"/>
                <w:szCs w:val="21"/>
              </w:rPr>
            </w:pPr>
            <w:r>
              <w:rPr>
                <w:rFonts w:hint="eastAsia" w:ascii="仿宋" w:hAnsi="仿宋" w:eastAsia="仿宋" w:cs="仿宋"/>
                <w:color w:val="auto"/>
                <w:szCs w:val="21"/>
              </w:rPr>
              <w:t>2、受理：</w:t>
            </w:r>
            <w:r>
              <w:rPr>
                <w:rFonts w:ascii="仿宋" w:hAnsi="仿宋" w:eastAsia="仿宋" w:cs="仿宋"/>
                <w:color w:val="auto"/>
                <w:szCs w:val="21"/>
              </w:rPr>
              <w:t>镇级民政办核查是否属实</w:t>
            </w:r>
            <w:r>
              <w:rPr>
                <w:rFonts w:hint="eastAsia" w:ascii="仿宋" w:hAnsi="仿宋" w:eastAsia="仿宋" w:cs="仿宋"/>
                <w:color w:val="auto"/>
                <w:szCs w:val="21"/>
              </w:rPr>
              <w:t>。</w:t>
            </w:r>
          </w:p>
          <w:p>
            <w:pPr>
              <w:spacing w:line="360" w:lineRule="auto"/>
              <w:rPr>
                <w:rFonts w:ascii="仿宋" w:hAnsi="仿宋" w:eastAsia="仿宋" w:cs="仿宋"/>
                <w:color w:val="auto"/>
                <w:szCs w:val="21"/>
              </w:rPr>
            </w:pPr>
            <w:r>
              <w:rPr>
                <w:rFonts w:hint="eastAsia" w:ascii="仿宋" w:hAnsi="仿宋" w:eastAsia="仿宋" w:cs="仿宋"/>
                <w:color w:val="auto"/>
                <w:szCs w:val="21"/>
              </w:rPr>
              <w:t>3、审查：</w:t>
            </w:r>
            <w:r>
              <w:rPr>
                <w:rFonts w:ascii="仿宋" w:hAnsi="仿宋" w:eastAsia="仿宋" w:cs="仿宋"/>
                <w:color w:val="auto"/>
                <w:szCs w:val="21"/>
              </w:rPr>
              <w:t>县级民政局审查</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困境儿童信息登记</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符合条件录入系统，跟踪随访</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1.《中华人民共和国老年人权益保障法》主席令第72号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2.《财政部、民政部、全国老龄办关于建立健全经济困难的高龄、失能等老年人补贴制度的通知》财社〔2014〕113号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福利补贴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为群众答疑解惑，让群众满意。</w:t>
            </w:r>
          </w:p>
        </w:tc>
      </w:tr>
    </w:tbl>
    <w:p>
      <w:pPr>
        <w:rPr>
          <w:color w:val="auto"/>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2.《省人民政府关于加强最低生活保障工作的实施意见》</w:t>
            </w:r>
            <w:r>
              <w:rPr>
                <w:rFonts w:hint="eastAsia" w:ascii="仿宋" w:hAnsi="仿宋" w:eastAsia="仿宋" w:cs="仿宋"/>
                <w:color w:val="auto"/>
                <w:szCs w:val="21"/>
              </w:rPr>
              <w:tab/>
            </w:r>
            <w:r>
              <w:rPr>
                <w:rFonts w:hint="eastAsia" w:ascii="仿宋" w:hAnsi="仿宋" w:eastAsia="仿宋" w:cs="仿宋"/>
                <w:color w:val="auto"/>
                <w:szCs w:val="21"/>
              </w:rPr>
              <w:t>鄂政发〔2013〕18号</w:t>
            </w:r>
          </w:p>
          <w:p>
            <w:pPr>
              <w:spacing w:line="360" w:lineRule="auto"/>
              <w:rPr>
                <w:rFonts w:ascii="仿宋" w:hAnsi="仿宋" w:eastAsia="仿宋" w:cs="仿宋"/>
                <w:color w:val="auto"/>
                <w:szCs w:val="21"/>
              </w:rPr>
            </w:pPr>
            <w:r>
              <w:rPr>
                <w:rFonts w:hint="eastAsia" w:ascii="仿宋" w:hAnsi="仿宋" w:eastAsia="仿宋" w:cs="仿宋"/>
                <w:color w:val="auto"/>
                <w:szCs w:val="21"/>
              </w:rPr>
              <w:t>3.《省人民政府办公厅关于进一步完善城市居民最低生活保障制度的通知》</w:t>
            </w:r>
            <w:r>
              <w:rPr>
                <w:rFonts w:hint="eastAsia" w:ascii="仿宋" w:hAnsi="仿宋" w:eastAsia="仿宋" w:cs="仿宋"/>
                <w:color w:val="auto"/>
                <w:szCs w:val="21"/>
              </w:rPr>
              <w:tab/>
            </w:r>
            <w:r>
              <w:rPr>
                <w:rFonts w:hint="eastAsia" w:ascii="仿宋" w:hAnsi="仿宋" w:eastAsia="仿宋" w:cs="仿宋"/>
                <w:color w:val="auto"/>
                <w:szCs w:val="21"/>
              </w:rPr>
              <w:t>鄂政办发〔2004〕37号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4.《湖北省城乡贫困群众医疗救助实施方案》</w:t>
            </w:r>
            <w:r>
              <w:rPr>
                <w:rFonts w:hint="eastAsia" w:ascii="仿宋" w:hAnsi="仿宋" w:eastAsia="仿宋" w:cs="仿宋"/>
                <w:color w:val="auto"/>
                <w:szCs w:val="21"/>
              </w:rPr>
              <w:tab/>
            </w:r>
            <w:r>
              <w:rPr>
                <w:rFonts w:hint="eastAsia" w:ascii="仿宋" w:hAnsi="仿宋" w:eastAsia="仿宋" w:cs="仿宋"/>
                <w:color w:val="auto"/>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低保、特困人员救助供养、临时救助政策宣传咨询”，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为群众答疑解惑，让群众满意。</w:t>
            </w:r>
          </w:p>
        </w:tc>
      </w:tr>
    </w:tbl>
    <w:p>
      <w:pPr>
        <w:jc w:val="left"/>
        <w:rPr>
          <w:rFonts w:ascii="仿宋" w:hAnsi="仿宋" w:eastAsia="仿宋" w:cs="仿宋"/>
          <w:color w:val="auto"/>
          <w:szCs w:val="21"/>
        </w:rPr>
      </w:pPr>
    </w:p>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1.特困人员认定审核审批表</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2.户口本</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3.身份证复印件</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4.残疾证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5.特困人员分散供养服务协议</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宋体" w:hAnsi="宋体" w:eastAsia="宋体" w:cs="宋体"/>
                <w:color w:val="auto"/>
                <w:kern w:val="0"/>
                <w:sz w:val="27"/>
                <w:szCs w:val="27"/>
                <w:lang w:eastAsia="zh-CN"/>
              </w:rPr>
            </w:pPr>
            <w:r>
              <w:rPr>
                <w:rFonts w:hint="eastAsia" w:ascii="仿宋" w:hAnsi="仿宋" w:eastAsia="仿宋" w:cs="仿宋"/>
                <w:color w:val="auto"/>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color w:val="auto"/>
                <w:kern w:val="0"/>
                <w:sz w:val="27"/>
                <w:szCs w:val="27"/>
              </w:rPr>
              <w:t>。</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 申请人的申请符合法定条件、标准的，予以开具证明；不符合法定条件、标准的提出“不同意”的审批意见，口头告知申请人。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3、审批：对准予行政许可的，作出准予行政许可的决定。</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4、办结：名单确认。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特困人员认定（协办）”，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color w:val="auto"/>
                <w:szCs w:val="21"/>
              </w:rPr>
            </w:pPr>
            <w:r>
              <w:rPr>
                <w:rFonts w:hint="eastAsia" w:ascii="仿宋" w:hAnsi="仿宋" w:eastAsia="仿宋" w:cs="仿宋"/>
                <w:color w:val="auto"/>
                <w:kern w:val="0"/>
                <w:szCs w:val="21"/>
              </w:rPr>
              <w:t>1、符合条件的，发给特困供养证；2、不符合条件的，告知申请人。</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服务对象</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8" w:type="dxa"/>
            <w:vAlign w:val="center"/>
          </w:tcPr>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申请程序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1、受理：农村地区丈夫外出后单独或与其他家庭成员居住在户籍地的妇女。</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2、审核：村社区将采集的信息，上报镇民政办公室。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妇女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办理时限</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录入三留守系统，做好跟踪观察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、《中华人民共和国老年人权益保障法》主席令第72号</w:t>
            </w:r>
          </w:p>
          <w:p>
            <w:pPr>
              <w:spacing w:line="360" w:lineRule="auto"/>
              <w:rPr>
                <w:rFonts w:ascii="仿宋" w:hAnsi="仿宋" w:eastAsia="仿宋" w:cs="仿宋"/>
                <w:b/>
                <w:bCs/>
                <w:color w:val="auto"/>
                <w:szCs w:val="21"/>
              </w:rPr>
            </w:pPr>
            <w:r>
              <w:rPr>
                <w:rFonts w:ascii="仿宋" w:hAnsi="仿宋" w:eastAsia="仿宋" w:cs="仿宋"/>
                <w:color w:val="auto"/>
                <w:szCs w:val="21"/>
              </w:rPr>
              <w:t>2</w:t>
            </w:r>
            <w:r>
              <w:rPr>
                <w:rFonts w:hint="eastAsia" w:ascii="仿宋" w:hAnsi="仿宋" w:eastAsia="仿宋" w:cs="仿宋"/>
                <w:color w:val="auto"/>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2"/>
              </w:num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p>
            <w:pPr>
              <w:numPr>
                <w:ilvl w:val="0"/>
                <w:numId w:val="2"/>
              </w:numPr>
              <w:spacing w:line="360" w:lineRule="auto"/>
              <w:rPr>
                <w:rFonts w:ascii="仿宋" w:hAnsi="仿宋" w:eastAsia="仿宋" w:cs="仿宋"/>
                <w:bCs/>
                <w:color w:val="auto"/>
                <w:szCs w:val="21"/>
              </w:rPr>
            </w:pPr>
            <w:r>
              <w:rPr>
                <w:rFonts w:hint="eastAsia" w:ascii="仿宋" w:hAnsi="仿宋" w:eastAsia="仿宋" w:cs="仿宋"/>
                <w:color w:val="auto"/>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w:t>
            </w:r>
            <w:r>
              <w:rPr>
                <w:rFonts w:ascii="仿宋" w:hAnsi="仿宋" w:eastAsia="仿宋" w:cs="仿宋"/>
                <w:color w:val="auto"/>
                <w:szCs w:val="21"/>
              </w:rPr>
              <w:t>核对申请人是否符合农村留守老人条件</w:t>
            </w:r>
            <w:r>
              <w:rPr>
                <w:rFonts w:hint="eastAsia" w:ascii="仿宋" w:hAnsi="仿宋" w:eastAsia="仿宋" w:cs="仿宋"/>
                <w:color w:val="auto"/>
                <w:szCs w:val="21"/>
              </w:rPr>
              <w:t>，</w:t>
            </w:r>
            <w:r>
              <w:rPr>
                <w:rFonts w:ascii="仿宋" w:hAnsi="仿宋" w:eastAsia="仿宋" w:cs="仿宋"/>
                <w:color w:val="auto"/>
                <w:szCs w:val="21"/>
              </w:rPr>
              <w:t>属于标准范畴应当登记</w:t>
            </w:r>
          </w:p>
          <w:p>
            <w:pPr>
              <w:spacing w:line="360" w:lineRule="auto"/>
              <w:rPr>
                <w:rFonts w:ascii="仿宋" w:hAnsi="仿宋" w:eastAsia="仿宋" w:cs="仿宋"/>
                <w:color w:val="auto"/>
                <w:szCs w:val="21"/>
              </w:rPr>
            </w:pPr>
            <w:r>
              <w:rPr>
                <w:rFonts w:hint="eastAsia" w:ascii="仿宋" w:hAnsi="仿宋" w:eastAsia="仿宋" w:cs="仿宋"/>
                <w:color w:val="auto"/>
                <w:szCs w:val="21"/>
              </w:rPr>
              <w:t>2、审核：</w:t>
            </w:r>
            <w:r>
              <w:rPr>
                <w:rFonts w:ascii="仿宋" w:hAnsi="仿宋" w:eastAsia="仿宋" w:cs="仿宋"/>
                <w:color w:val="auto"/>
                <w:szCs w:val="21"/>
              </w:rPr>
              <w:t>对于登记的信息予以核查</w:t>
            </w:r>
            <w:r>
              <w:rPr>
                <w:rFonts w:hint="eastAsia" w:ascii="仿宋" w:hAnsi="仿宋" w:eastAsia="仿宋" w:cs="仿宋"/>
                <w:color w:val="auto"/>
                <w:szCs w:val="21"/>
              </w:rPr>
              <w:t>，</w:t>
            </w:r>
            <w:r>
              <w:rPr>
                <w:rFonts w:ascii="仿宋" w:hAnsi="仿宋" w:eastAsia="仿宋" w:cs="仿宋"/>
                <w:color w:val="auto"/>
                <w:szCs w:val="21"/>
              </w:rPr>
              <w:t>属于条件的予以确认</w:t>
            </w:r>
          </w:p>
          <w:p>
            <w:pPr>
              <w:spacing w:line="360" w:lineRule="auto"/>
              <w:rPr>
                <w:rFonts w:ascii="仿宋" w:hAnsi="仿宋" w:eastAsia="仿宋" w:cs="仿宋"/>
                <w:color w:val="auto"/>
                <w:szCs w:val="21"/>
              </w:rPr>
            </w:pPr>
            <w:r>
              <w:rPr>
                <w:rFonts w:hint="eastAsia" w:ascii="仿宋" w:hAnsi="仿宋" w:eastAsia="仿宋" w:cs="仿宋"/>
                <w:color w:val="auto"/>
                <w:szCs w:val="21"/>
              </w:rPr>
              <w:t>3、办结：</w:t>
            </w:r>
            <w:r>
              <w:rPr>
                <w:rFonts w:ascii="仿宋" w:hAnsi="仿宋" w:eastAsia="仿宋" w:cs="仿宋"/>
                <w:color w:val="auto"/>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农村留守老人信息采集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登记在册， 录入三留守系统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tabs>
                <w:tab w:val="left" w:pos="2616"/>
              </w:tabs>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1、《中国公民收养子女登记办法》民政部令第14号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pStyle w:val="17"/>
              <w:numPr>
                <w:ilvl w:val="0"/>
                <w:numId w:val="3"/>
              </w:numPr>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身份证复印件</w:t>
            </w:r>
          </w:p>
          <w:p>
            <w:pPr>
              <w:pStyle w:val="17"/>
              <w:spacing w:line="360" w:lineRule="auto"/>
              <w:ind w:firstLine="0" w:firstLineChars="0"/>
              <w:rPr>
                <w:rFonts w:ascii="仿宋" w:hAnsi="仿宋" w:eastAsia="仿宋" w:cs="仿宋"/>
                <w:b/>
                <w:bCs/>
                <w:color w:val="auto"/>
                <w:szCs w:val="21"/>
              </w:rPr>
            </w:pPr>
            <w:r>
              <w:rPr>
                <w:rFonts w:hint="eastAsia" w:ascii="仿宋" w:hAnsi="仿宋" w:eastAsia="仿宋" w:cs="仿宋"/>
                <w:color w:val="auto"/>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2、受理：根据申请材料对本期申请材料进行核查是否符合有关规定。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color w:val="auto"/>
                <w:szCs w:val="21"/>
              </w:rPr>
            </w:pPr>
            <w:r>
              <w:rPr>
                <w:rFonts w:hint="eastAsia" w:ascii="仿宋" w:hAnsi="仿宋" w:eastAsia="仿宋" w:cs="仿宋"/>
                <w:color w:val="auto"/>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公民办理收养证明”，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开具证明</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1、《国务院关于全面建立困难残疾人生活补贴和重度残疾人护理补贴制度的意见》国发〔2015〕52号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4"/>
              </w:numPr>
              <w:spacing w:line="360" w:lineRule="auto"/>
              <w:rPr>
                <w:rFonts w:ascii="仿宋" w:hAnsi="仿宋" w:eastAsia="仿宋" w:cs="仿宋"/>
                <w:color w:val="auto"/>
                <w:szCs w:val="21"/>
              </w:rPr>
            </w:pPr>
            <w:r>
              <w:rPr>
                <w:rFonts w:hint="eastAsia" w:ascii="仿宋" w:hAnsi="仿宋" w:eastAsia="仿宋" w:cs="仿宋"/>
                <w:color w:val="auto"/>
                <w:szCs w:val="21"/>
              </w:rPr>
              <w:t>困难残疾人生活补贴对象为低保家庭中的残疾人。</w:t>
            </w:r>
          </w:p>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1、湖北省困难残疾人生活补贴申请审批表或湖北省重度残疾人护理补贴申请审批表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3、残疾人证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4、户口本复印件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银行卡或存折复印件</w:t>
            </w:r>
          </w:p>
          <w:p>
            <w:pPr>
              <w:spacing w:line="360" w:lineRule="auto"/>
              <w:rPr>
                <w:rFonts w:ascii="仿宋" w:hAnsi="仿宋" w:eastAsia="仿宋" w:cs="仿宋"/>
                <w:bCs/>
                <w:color w:val="auto"/>
                <w:szCs w:val="21"/>
              </w:rPr>
            </w:pPr>
            <w:r>
              <w:rPr>
                <w:rFonts w:hint="eastAsia" w:ascii="仿宋" w:hAnsi="仿宋" w:eastAsia="仿宋" w:cs="仿宋"/>
                <w:color w:val="auto"/>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color w:val="auto"/>
                <w:sz w:val="19"/>
                <w:szCs w:val="19"/>
              </w:rPr>
            </w:pPr>
            <w:r>
              <w:rPr>
                <w:rFonts w:hint="eastAsia" w:ascii="仿宋" w:hAnsi="仿宋" w:eastAsia="仿宋" w:cs="仿宋"/>
                <w:color w:val="auto"/>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p>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审定合格材料由县</w:t>
            </w:r>
            <w:r>
              <w:rPr>
                <w:rFonts w:hint="eastAsia" w:ascii="仿宋" w:hAnsi="仿宋" w:eastAsia="仿宋" w:cs="仿宋"/>
                <w:color w:val="auto"/>
                <w:szCs w:val="21"/>
              </w:rPr>
              <w:t>（</w:t>
            </w:r>
            <w:r>
              <w:rPr>
                <w:rFonts w:ascii="仿宋" w:hAnsi="仿宋" w:eastAsia="仿宋" w:cs="仿宋"/>
                <w:color w:val="auto"/>
                <w:szCs w:val="21"/>
              </w:rPr>
              <w:t>市区）民政部门报同级财政部门做出申请两项补贴资金的准予与不准予。</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1、城乡困难群众临时救助审批表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1.申请：符合救助条件的家庭和个人可向所在地的乡镇人民政府提出书面申请，并提供相关证明材料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2.受理：依申请受理；主动发现受理；入户调查；视情况组织民主评议。</w:t>
            </w:r>
          </w:p>
          <w:p>
            <w:pPr>
              <w:spacing w:line="360" w:lineRule="auto"/>
              <w:rPr>
                <w:rFonts w:ascii="仿宋" w:hAnsi="仿宋" w:eastAsia="仿宋" w:cs="仿宋"/>
                <w:color w:val="auto"/>
                <w:szCs w:val="21"/>
              </w:rPr>
            </w:pPr>
            <w:r>
              <w:rPr>
                <w:rFonts w:hint="eastAsia" w:ascii="仿宋" w:hAnsi="仿宋" w:eastAsia="仿宋" w:cs="仿宋"/>
                <w:color w:val="auto"/>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确定救助金额</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微软雅黑" w:hAnsi="微软雅黑" w:eastAsia="仿宋" w:cs="微软雅黑"/>
                <w:b/>
                <w:bCs/>
                <w:color w:val="auto"/>
                <w:sz w:val="19"/>
                <w:szCs w:val="19"/>
              </w:rPr>
            </w:pPr>
            <w:r>
              <w:rPr>
                <w:rFonts w:hint="eastAsia" w:ascii="仿宋" w:hAnsi="仿宋" w:eastAsia="仿宋" w:cs="仿宋"/>
                <w:color w:val="auto"/>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城乡最低生活保障审核审批表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入户调查表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身份证复印件</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color w:val="auto"/>
                <w:szCs w:val="21"/>
              </w:rPr>
            </w:pPr>
            <w:r>
              <w:rPr>
                <w:rFonts w:hint="eastAsia" w:ascii="仿宋" w:hAnsi="仿宋" w:eastAsia="仿宋" w:cs="仿宋"/>
                <w:color w:val="auto"/>
                <w:szCs w:val="21"/>
              </w:rPr>
              <w:t>4、审批：县民政部门进行审批，审批之前对家庭共同生活成员及子女进行家庭经济状况核对。</w:t>
            </w:r>
          </w:p>
          <w:p>
            <w:pPr>
              <w:spacing w:line="360" w:lineRule="auto"/>
              <w:rPr>
                <w:rFonts w:ascii="仿宋" w:hAnsi="仿宋" w:eastAsia="仿宋" w:cs="仿宋"/>
                <w:color w:val="auto"/>
                <w:szCs w:val="21"/>
              </w:rPr>
            </w:pPr>
            <w:r>
              <w:rPr>
                <w:rFonts w:hint="eastAsia" w:ascii="仿宋" w:hAnsi="仿宋" w:eastAsia="仿宋" w:cs="仿宋"/>
                <w:color w:val="auto"/>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对象确认。</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1、人民调解申请书</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2、双方身份证明</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3、证据材料</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w:t>
            </w:r>
            <w:r>
              <w:rPr>
                <w:rFonts w:hint="eastAsia" w:ascii="仿宋" w:hAnsi="仿宋" w:eastAsia="仿宋" w:cs="仿宋"/>
                <w:bCs/>
                <w:color w:val="auto"/>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color w:val="auto"/>
                <w:szCs w:val="21"/>
              </w:rPr>
              <w:t>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民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00"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25"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25"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社区）矫正对象的帮教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财政惠民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1、《人力资源市场暂行条例》</w:t>
            </w:r>
            <w:r>
              <w:rPr>
                <w:rFonts w:hint="eastAsia" w:ascii="仿宋" w:hAnsi="仿宋" w:eastAsia="仿宋" w:cs="仿宋"/>
                <w:color w:val="auto"/>
                <w:szCs w:val="21"/>
              </w:rPr>
              <w:tab/>
            </w:r>
            <w:r>
              <w:rPr>
                <w:rFonts w:hint="eastAsia" w:ascii="仿宋" w:hAnsi="仿宋" w:eastAsia="仿宋" w:cs="仿宋"/>
                <w:color w:val="auto"/>
                <w:szCs w:val="21"/>
              </w:rPr>
              <w:t>国务院令第700号</w:t>
            </w:r>
          </w:p>
          <w:p>
            <w:pPr>
              <w:spacing w:line="360" w:lineRule="auto"/>
              <w:rPr>
                <w:rFonts w:ascii="仿宋" w:hAnsi="仿宋" w:eastAsia="仿宋" w:cs="仿宋"/>
                <w:color w:val="auto"/>
                <w:szCs w:val="21"/>
              </w:rPr>
            </w:pPr>
            <w:r>
              <w:rPr>
                <w:rFonts w:hint="eastAsia" w:ascii="仿宋" w:hAnsi="仿宋" w:eastAsia="仿宋" w:cs="仿宋"/>
                <w:color w:val="auto"/>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szCs w:val="21"/>
              </w:rPr>
              <w:t>3、《中华人民共和国就业促进法》</w:t>
            </w:r>
            <w:r>
              <w:rPr>
                <w:rFonts w:hint="eastAsia" w:ascii="仿宋" w:hAnsi="仿宋" w:eastAsia="仿宋" w:cs="仿宋"/>
                <w:color w:val="auto"/>
                <w:szCs w:val="21"/>
              </w:rPr>
              <w:tab/>
            </w:r>
            <w:r>
              <w:rPr>
                <w:rFonts w:hint="eastAsia" w:ascii="仿宋" w:hAnsi="仿宋" w:eastAsia="仿宋" w:cs="仿宋"/>
                <w:color w:val="auto"/>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就业政策法规咨询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7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1、中华人民共和国居民身份证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2、营业执照</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3、招用人员简章</w:t>
            </w:r>
          </w:p>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6"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信息变更”，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7"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7"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单位信息审核”，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pPr>
    </w:p>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办理项名称</w:t>
            </w:r>
          </w:p>
        </w:tc>
        <w:tc>
          <w:tcPr>
            <w:tcW w:w="86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46"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46"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岗位信息审核</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646"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职业介绍</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1、申请：网上申请：申请人通过湖北政务服务网：http://zwfw.hubei.gov.cn/，进行网上申报。 </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创业开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color w:val="auto"/>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1、登录网站：</w:t>
            </w:r>
            <w:r>
              <w:rPr>
                <w:rFonts w:ascii="仿宋" w:hAnsi="仿宋" w:eastAsia="仿宋" w:cs="仿宋"/>
                <w:color w:val="auto"/>
                <w:szCs w:val="21"/>
              </w:rPr>
              <w:t>打开www.hbjdzx.org.cn网站证书查询窗口（http://zwfu.hubei.gov.cn/也可办理）</w:t>
            </w:r>
          </w:p>
          <w:p>
            <w:pPr>
              <w:spacing w:line="360" w:lineRule="auto"/>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输入被查询主体信息</w:t>
            </w:r>
            <w:r>
              <w:rPr>
                <w:rFonts w:hint="eastAsia" w:ascii="仿宋" w:hAnsi="仿宋" w:eastAsia="仿宋" w:cs="仿宋"/>
                <w:color w:val="auto"/>
                <w:szCs w:val="21"/>
              </w:rPr>
              <w:t>：</w:t>
            </w:r>
            <w:r>
              <w:rPr>
                <w:rFonts w:ascii="仿宋" w:hAnsi="仿宋" w:eastAsia="仿宋" w:cs="仿宋"/>
                <w:color w:val="auto"/>
                <w:szCs w:val="21"/>
              </w:rPr>
              <w:t>输入正确的身份证号和职业资格证书编号</w:t>
            </w:r>
          </w:p>
          <w:p>
            <w:pPr>
              <w:spacing w:line="360" w:lineRule="auto"/>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点击查询</w:t>
            </w:r>
            <w:r>
              <w:rPr>
                <w:rFonts w:hint="eastAsia" w:ascii="仿宋" w:hAnsi="仿宋" w:eastAsia="仿宋" w:cs="仿宋"/>
                <w:color w:val="auto"/>
                <w:szCs w:val="21"/>
              </w:rPr>
              <w:t>：</w:t>
            </w:r>
            <w:r>
              <w:rPr>
                <w:rFonts w:ascii="仿宋" w:hAnsi="仿宋" w:eastAsia="仿宋" w:cs="仿宋"/>
                <w:color w:val="auto"/>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资格证书查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网页显示个人基本信息和证书信息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1.中华人民共和国居民身份证</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2.受用人单位委托的证明</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3.审查：①申请符合法定条件、标准的，作出予以许可决定；②申请不符合法定条件、标准的，作出不予许可决定。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公共就业服务专项活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1、《关于加强建档立卡贫困户等重点对象危房改造工作的指导意见》建村〔2016〕251号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1、农村危房改造申请表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2、为“四类重点对象”（建档立卡贫困户、低保户、分散供养的特困户、贫困残疾人家庭）和边缘户、特殊困难户</w:t>
            </w:r>
          </w:p>
          <w:p>
            <w:pPr>
              <w:spacing w:line="360" w:lineRule="auto"/>
              <w:rPr>
                <w:rFonts w:ascii="仿宋" w:hAnsi="仿宋" w:eastAsia="仿宋" w:cs="仿宋"/>
                <w:color w:val="auto"/>
                <w:szCs w:val="21"/>
              </w:rPr>
            </w:pPr>
            <w:r>
              <w:rPr>
                <w:rFonts w:hint="eastAsia" w:ascii="仿宋" w:hAnsi="仿宋" w:eastAsia="仿宋" w:cs="仿宋"/>
                <w:color w:val="auto"/>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申请：审查申请条件的真实性</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受理：镇政府受理本地区农村危房改造申请工作</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审查：村、镇、市三级对申请的条件进行审查</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危旧房改造对象申报”，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20个工作日。（办理时间为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房屋改造完毕，补助资金拨付到户</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1《湖北省土地管理实施办法》2010年7月30日 修订</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2《中华人民共和国土地管理法》</w:t>
            </w:r>
            <w:r>
              <w:rPr>
                <w:rFonts w:hint="eastAsia" w:ascii="仿宋" w:hAnsi="仿宋" w:eastAsia="仿宋" w:cs="仿宋"/>
                <w:color w:val="auto"/>
                <w:szCs w:val="21"/>
              </w:rPr>
              <w:tab/>
            </w:r>
            <w:r>
              <w:rPr>
                <w:rFonts w:hint="eastAsia" w:ascii="仿宋" w:hAnsi="仿宋" w:eastAsia="仿宋" w:cs="仿宋"/>
                <w:color w:val="auto"/>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1.个人建房审批呈报表</w:t>
            </w:r>
          </w:p>
          <w:p>
            <w:pPr>
              <w:spacing w:line="360" w:lineRule="auto"/>
              <w:rPr>
                <w:rFonts w:ascii="仿宋" w:hAnsi="仿宋" w:eastAsia="仿宋" w:cs="仿宋"/>
                <w:color w:val="auto"/>
                <w:szCs w:val="21"/>
              </w:rPr>
            </w:pPr>
            <w:r>
              <w:rPr>
                <w:rFonts w:hint="eastAsia" w:ascii="仿宋" w:hAnsi="仿宋" w:eastAsia="仿宋" w:cs="仿宋"/>
                <w:color w:val="auto"/>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3、审查：受理申请人的申请后，按照相关规定，对申请事项和申请资料进行审查，审核其材料内容是否符合有关规定。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农村村民建房书面意见（农村个人建房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按照核实同意的签字意见，加盖村公章发放给申请人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rPr>
                <w:rFonts w:ascii="仿宋" w:hAnsi="仿宋" w:eastAsia="仿宋" w:cs="仿宋"/>
                <w:color w:val="auto"/>
                <w:szCs w:val="21"/>
              </w:rPr>
            </w:pPr>
            <w:r>
              <w:rPr>
                <w:rFonts w:hint="eastAsia" w:ascii="仿宋" w:hAnsi="仿宋" w:eastAsia="仿宋" w:cs="仿宋"/>
                <w:color w:val="auto"/>
                <w:szCs w:val="21"/>
              </w:rPr>
              <w:t>1《中华人民共和国农村土地承包经营纠纷调解仲裁法》主席令第14号</w:t>
            </w:r>
          </w:p>
          <w:p>
            <w:pPr>
              <w:rPr>
                <w:rFonts w:ascii="仿宋" w:hAnsi="仿宋" w:eastAsia="仿宋" w:cs="仿宋"/>
                <w:color w:val="auto"/>
                <w:szCs w:val="21"/>
              </w:rPr>
            </w:pPr>
            <w:r>
              <w:rPr>
                <w:rFonts w:hint="eastAsia" w:ascii="仿宋" w:hAnsi="仿宋" w:eastAsia="仿宋" w:cs="仿宋"/>
                <w:color w:val="auto"/>
                <w:szCs w:val="21"/>
              </w:rPr>
              <w:t>2《全国人民代表大会常务委员会关于修改&lt;中华人民共和国农村土地承包法&gt;的决定》主席令第十七号</w:t>
            </w:r>
          </w:p>
          <w:p>
            <w:pPr>
              <w:rPr>
                <w:rFonts w:ascii="微软雅黑" w:hAnsi="微软雅黑" w:eastAsia="仿宋" w:cs="微软雅黑"/>
                <w:b/>
                <w:bCs/>
                <w:color w:val="auto"/>
                <w:sz w:val="19"/>
                <w:szCs w:val="19"/>
              </w:rPr>
            </w:pPr>
            <w:r>
              <w:rPr>
                <w:rFonts w:hint="eastAsia" w:ascii="仿宋" w:hAnsi="仿宋" w:eastAsia="仿宋" w:cs="仿宋"/>
                <w:color w:val="auto"/>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申请：提出土地承包经营权（流转）纠纷的调解的申请。</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土地承包经营权（流转）纠纷的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将调解结果送达申请人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eastAsia="zh-CN"/>
              </w:rPr>
              <w:t>《中华人民共和国城乡规划法（2019年修正）》</w:t>
            </w:r>
            <w:bookmarkStart w:id="0" w:name="_GoBack"/>
            <w:bookmarkEnd w:id="0"/>
            <w:r>
              <w:rPr>
                <w:rFonts w:hint="eastAsia" w:ascii="仿宋" w:hAnsi="仿宋" w:eastAsia="仿宋" w:cs="仿宋"/>
                <w:color w:val="auto"/>
                <w:szCs w:val="21"/>
              </w:rPr>
              <w:t>中华人民共和国主席令第29号</w:t>
            </w:r>
          </w:p>
          <w:p>
            <w:pPr>
              <w:spacing w:line="360" w:lineRule="auto"/>
              <w:rPr>
                <w:rFonts w:ascii="仿宋" w:hAnsi="仿宋" w:eastAsia="微软雅黑" w:cs="仿宋"/>
                <w:color w:val="auto"/>
                <w:szCs w:val="21"/>
                <w:shd w:val="clear" w:color="auto" w:fill="F5F7FA"/>
              </w:rPr>
            </w:pPr>
            <w:r>
              <w:rPr>
                <w:rFonts w:hint="eastAsia" w:ascii="仿宋" w:hAnsi="仿宋" w:eastAsia="仿宋" w:cs="仿宋"/>
                <w:color w:val="auto"/>
                <w:szCs w:val="21"/>
              </w:rPr>
              <w:t>2、《湖北省城乡规划条例》</w:t>
            </w:r>
            <w:r>
              <w:rPr>
                <w:rFonts w:hint="eastAsia" w:ascii="仿宋" w:hAnsi="仿宋" w:eastAsia="仿宋" w:cs="仿宋"/>
                <w:color w:val="auto"/>
                <w:szCs w:val="21"/>
              </w:rPr>
              <w:tab/>
            </w:r>
            <w:r>
              <w:rPr>
                <w:rFonts w:hint="eastAsia" w:ascii="仿宋" w:hAnsi="仿宋" w:eastAsia="仿宋" w:cs="仿宋"/>
                <w:color w:val="auto"/>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分户新建住房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按照规划迁址新建住房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原址改、扩、翻建住房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1.农村宅基地和建房（规划许可）申请表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1、申请：符合宅基地申请条件的农户，以户为单位向所在村民小组提出宅基地和建房（规划许可）书面申请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color w:val="auto"/>
                <w:szCs w:val="21"/>
              </w:rPr>
            </w:pPr>
            <w:r>
              <w:rPr>
                <w:rFonts w:hint="eastAsia" w:ascii="仿宋" w:hAnsi="仿宋" w:eastAsia="仿宋" w:cs="仿宋"/>
                <w:color w:val="auto"/>
                <w:szCs w:val="21"/>
              </w:rPr>
              <w:t>审查：村民代表会议讨论</w:t>
            </w:r>
          </w:p>
          <w:p>
            <w:pPr>
              <w:spacing w:line="360" w:lineRule="auto"/>
              <w:rPr>
                <w:rFonts w:ascii="仿宋" w:hAnsi="仿宋" w:eastAsia="仿宋" w:cs="仿宋"/>
                <w:color w:val="auto"/>
                <w:szCs w:val="21"/>
              </w:rPr>
            </w:pPr>
            <w:r>
              <w:rPr>
                <w:rFonts w:hint="eastAsia" w:ascii="仿宋" w:hAnsi="仿宋" w:eastAsia="仿宋" w:cs="仿宋"/>
                <w:color w:val="auto"/>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民（居民）建房受理、申报、查勘”，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同意后由村级组织签署意见，报送乡镇政府。</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1、农村土地承包经营权证办理变更申请表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1、申请：申请人按要求提出书面申请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9"/>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土地承包经营权证办理变更事项”，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1、《中华人民共和国土地管理法(2004年修正)》</w:t>
            </w:r>
            <w:r>
              <w:rPr>
                <w:rFonts w:hint="eastAsia" w:ascii="仿宋" w:hAnsi="仿宋" w:eastAsia="仿宋" w:cs="仿宋"/>
                <w:color w:val="auto"/>
                <w:szCs w:val="21"/>
              </w:rPr>
              <w:tab/>
            </w:r>
            <w:r>
              <w:rPr>
                <w:rFonts w:hint="eastAsia" w:ascii="仿宋" w:hAnsi="仿宋" w:eastAsia="仿宋" w:cs="仿宋"/>
                <w:color w:val="auto"/>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10"/>
              </w:num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2、居民身份证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3、符合一户一基证明（村委会证明）</w:t>
            </w:r>
          </w:p>
          <w:p>
            <w:pPr>
              <w:spacing w:line="360" w:lineRule="auto"/>
              <w:rPr>
                <w:rFonts w:ascii="仿宋" w:hAnsi="仿宋" w:eastAsia="仿宋" w:cs="仿宋"/>
                <w:color w:val="auto"/>
                <w:szCs w:val="21"/>
              </w:rPr>
            </w:pPr>
            <w:r>
              <w:rPr>
                <w:rFonts w:hint="eastAsia" w:ascii="仿宋" w:hAnsi="仿宋" w:eastAsia="仿宋" w:cs="仿宋"/>
                <w:color w:val="auto"/>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numPr>
                <w:ilvl w:val="0"/>
                <w:numId w:val="11"/>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村民住宅用地申报”，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农村土地承包合同</w:t>
            </w:r>
          </w:p>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3"/>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4"/>
              </w:numPr>
              <w:spacing w:line="360" w:lineRule="auto"/>
              <w:rPr>
                <w:rFonts w:ascii="仿宋" w:hAnsi="仿宋" w:eastAsia="仿宋" w:cs="仿宋"/>
                <w:color w:val="auto"/>
                <w:szCs w:val="21"/>
              </w:rPr>
            </w:pPr>
            <w:r>
              <w:rPr>
                <w:rFonts w:hint="eastAsia" w:ascii="仿宋" w:hAnsi="仿宋" w:eastAsia="仿宋" w:cs="仿宋"/>
                <w:color w:val="auto"/>
                <w:szCs w:val="21"/>
              </w:rPr>
              <w:t>土地承包流转双方身份证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2、中华人民共和国农村土地承包经营权证</w:t>
            </w:r>
          </w:p>
          <w:p>
            <w:pPr>
              <w:spacing w:line="360" w:lineRule="auto"/>
              <w:rPr>
                <w:rFonts w:ascii="仿宋" w:hAnsi="仿宋" w:eastAsia="仿宋" w:cs="仿宋"/>
                <w:color w:val="auto"/>
                <w:szCs w:val="21"/>
              </w:rPr>
            </w:pPr>
            <w:r>
              <w:rPr>
                <w:rFonts w:hint="eastAsia" w:ascii="仿宋" w:hAnsi="仿宋" w:eastAsia="仿宋" w:cs="仿宋"/>
                <w:color w:val="auto"/>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5"/>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土地承包经营权流转合同备案”，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通过后将于7个工作日内在相关网站公示公告栏中向社会公开备案信息。</w:t>
            </w:r>
          </w:p>
        </w:tc>
      </w:tr>
    </w:tbl>
    <w:p>
      <w:pPr>
        <w:spacing w:line="360" w:lineRule="auto"/>
        <w:rPr>
          <w:rFonts w:ascii="仿宋" w:hAnsi="仿宋" w:eastAsia="仿宋" w:cs="仿宋"/>
          <w:color w:val="auto"/>
          <w:szCs w:val="21"/>
        </w:rPr>
      </w:pPr>
    </w:p>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1、《财政部、农业部关于调整完善农业三项补贴政策的指导意见》财农[2015]31号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2、《财政部、农业部关于印发《农业支持保护补贴资金管理办法》的通知》财农[2016]74号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rPr>
                <w:color w:val="auto"/>
              </w:rPr>
            </w:pPr>
          </w:p>
          <w:p>
            <w:pPr>
              <w:spacing w:line="360" w:lineRule="auto"/>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color w:val="auto"/>
                <w:szCs w:val="21"/>
              </w:rPr>
            </w:pPr>
            <w:r>
              <w:rPr>
                <w:rFonts w:hint="eastAsia" w:ascii="仿宋" w:hAnsi="仿宋" w:eastAsia="仿宋" w:cs="仿宋"/>
                <w:color w:val="auto"/>
                <w:szCs w:val="21"/>
              </w:rPr>
              <w:t>3、审查：对本期申请人员材料进行过程和条件核查是否符合有关规定，签字作出审批决定。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17"/>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业支持保护补贴发放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color w:val="auto"/>
                <w:szCs w:val="21"/>
              </w:rPr>
            </w:pPr>
            <w:r>
              <w:rPr>
                <w:rFonts w:hint="eastAsia" w:ascii="仿宋" w:hAnsi="仿宋" w:eastAsia="仿宋" w:cs="仿宋"/>
                <w:color w:val="auto"/>
                <w:szCs w:val="21"/>
              </w:rPr>
              <w:t>2.《湖北省人口与计划生育条例》（2020年6月3日修正）第十一条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3.《流动人口计划生育工作条例》</w:t>
            </w:r>
            <w:r>
              <w:rPr>
                <w:rFonts w:hint="eastAsia" w:ascii="仿宋" w:hAnsi="仿宋" w:eastAsia="仿宋" w:cs="仿宋"/>
                <w:color w:val="auto"/>
                <w:szCs w:val="21"/>
              </w:rPr>
              <w:tab/>
            </w:r>
            <w:r>
              <w:rPr>
                <w:rFonts w:hint="eastAsia" w:ascii="仿宋" w:hAnsi="仿宋" w:eastAsia="仿宋" w:cs="仿宋"/>
                <w:color w:val="auto"/>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2、受理：材料齐全且符合条件的纳入服务范围，不符合条件的不纳入服务范围。</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3、审查:根据《湖北省人口与计划生育条例》（2019年11月29日修正）对申请人条件进行审查,为符合条件的申请人建档。</w:t>
            </w:r>
          </w:p>
          <w:p>
            <w:pPr>
              <w:spacing w:line="360" w:lineRule="auto"/>
              <w:rPr>
                <w:rFonts w:ascii="仿宋" w:hAnsi="仿宋" w:eastAsia="仿宋" w:cs="仿宋"/>
                <w:color w:val="auto"/>
                <w:szCs w:val="21"/>
              </w:rPr>
            </w:pPr>
            <w:r>
              <w:rPr>
                <w:rFonts w:hint="eastAsia" w:ascii="仿宋" w:hAnsi="仿宋" w:eastAsia="仿宋" w:cs="仿宋"/>
                <w:color w:val="auto"/>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流动人口基本公共卫生计生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口计生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不断提高居民具备健康素养的人所占的比例。</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3"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1、《中华人民共和国人口精神卫生法》</w:t>
            </w:r>
            <w:r>
              <w:rPr>
                <w:rFonts w:hint="eastAsia" w:ascii="仿宋" w:hAnsi="仿宋" w:eastAsia="仿宋" w:cs="仿宋"/>
                <w:color w:val="auto"/>
                <w:kern w:val="0"/>
                <w:szCs w:val="21"/>
              </w:rPr>
              <w:tab/>
            </w:r>
            <w:r>
              <w:rPr>
                <w:rFonts w:hint="eastAsia" w:ascii="仿宋" w:hAnsi="仿宋" w:eastAsia="仿宋" w:cs="仿宋"/>
                <w:color w:val="auto"/>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1、居民个人健康档案-个人基本信息表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2、个人信息补充表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1、申请，申请人填写信息完整，上传资料、扫描件，清晰可见。</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2、受理，查看申请所提交材料是否齐全，填写是否规范，不齐全的告知其补齐补证材料。</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严重精神障碍患者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szCs w:val="21"/>
              </w:rPr>
              <w:t>《</w:t>
            </w:r>
            <w:r>
              <w:rPr>
                <w:rFonts w:hint="eastAsia" w:ascii="仿宋" w:hAnsi="仿宋" w:eastAsia="仿宋" w:cs="仿宋"/>
                <w:color w:val="auto"/>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1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健康教育”，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居民健康素养提升。</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3、审查，按照标准规范上传区域人口健康卫生信息平台，实现电子健康档案数据的规范上报。</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居民健康档案管理”，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kern w:val="0"/>
                <w:szCs w:val="21"/>
              </w:rPr>
            </w:pPr>
            <w:r>
              <w:rPr>
                <w:rFonts w:ascii="仿宋" w:hAnsi="仿宋" w:eastAsia="仿宋" w:cs="仿宋"/>
                <w:color w:val="auto"/>
                <w:szCs w:val="21"/>
              </w:rPr>
              <w:t>供居民供查询</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1申请，辖区内常住的孕产妇</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3审核，依据基本公共卫生服务规范建档。</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孕产妇健康管理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color w:val="auto"/>
                      <w:kern w:val="0"/>
                      <w:szCs w:val="21"/>
                    </w:rPr>
                  </w:pPr>
                  <w:r>
                    <w:rPr>
                      <w:rFonts w:hint="eastAsia" w:ascii="仿宋" w:hAnsi="仿宋" w:eastAsia="仿宋" w:cs="仿宋"/>
                      <w:color w:val="auto"/>
                      <w:szCs w:val="21"/>
                    </w:rPr>
                    <w:t>依据基本公共卫生服务规范提供免费健康管理服务</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1、申请：核对申请人是否符合申请条件；</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2、受理：材料齐全且符合条件的纳入服务范围，不符合条件的不纳入服务范围。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3、审查：依据国家基本公共卫生服务规范（第三版）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健康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5个工作日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依据国家基本公共卫生服务规范（第三版）随访管理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1申请，提交身份证、申请表;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权益保障”，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3个工作日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1.申请：提供身份证、户口本、退伍证</w:t>
            </w:r>
          </w:p>
          <w:p>
            <w:pPr>
              <w:spacing w:line="360" w:lineRule="auto"/>
              <w:rPr>
                <w:rFonts w:ascii="仿宋" w:hAnsi="仿宋" w:eastAsia="仿宋" w:cs="仿宋"/>
                <w:color w:val="auto"/>
                <w:szCs w:val="21"/>
              </w:rPr>
            </w:pPr>
            <w:r>
              <w:rPr>
                <w:rFonts w:hint="eastAsia" w:ascii="仿宋" w:hAnsi="仿宋" w:eastAsia="仿宋" w:cs="仿宋"/>
                <w:color w:val="auto"/>
                <w:szCs w:val="21"/>
              </w:rPr>
              <w:t>2.受理：审核相关信息是否符合采集标准，材料齐全且符合形式的进行信息采集</w:t>
            </w:r>
          </w:p>
          <w:p>
            <w:pPr>
              <w:spacing w:line="360" w:lineRule="auto"/>
              <w:rPr>
                <w:rFonts w:ascii="仿宋" w:hAnsi="仿宋" w:eastAsia="仿宋" w:cs="仿宋"/>
                <w:color w:val="auto"/>
                <w:szCs w:val="21"/>
              </w:rPr>
            </w:pPr>
            <w:r>
              <w:rPr>
                <w:rFonts w:hint="eastAsia" w:ascii="仿宋" w:hAnsi="仿宋" w:eastAsia="仿宋" w:cs="仿宋"/>
                <w:color w:val="auto"/>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退役军人信息采集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符合条件、标准的，予以采集，不符合条件、标准的，不予以采集。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1、《退役士兵安置条例》国务院、中央军委令第608号</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1.受理：通过互联网、邮件、电话、以及现场解答的方式进行回复</w:t>
            </w:r>
          </w:p>
          <w:p>
            <w:pPr>
              <w:spacing w:line="360" w:lineRule="auto"/>
              <w:rPr>
                <w:rFonts w:ascii="仿宋" w:hAnsi="仿宋" w:eastAsia="仿宋" w:cs="仿宋"/>
                <w:color w:val="auto"/>
                <w:szCs w:val="21"/>
              </w:rPr>
            </w:pPr>
            <w:r>
              <w:rPr>
                <w:rFonts w:hint="eastAsia" w:ascii="仿宋" w:hAnsi="仿宋" w:eastAsia="仿宋" w:cs="仿宋"/>
                <w:color w:val="auto"/>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退役士兵安置政策宣传咨询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对提出的问题进行答复</w:t>
            </w:r>
          </w:p>
        </w:tc>
      </w:tr>
    </w:tbl>
    <w:p>
      <w:pPr>
        <w:rPr>
          <w:rFonts w:ascii="仿宋" w:hAnsi="仿宋" w:eastAsia="仿宋" w:cs="仿宋"/>
          <w:color w:val="auto"/>
          <w:szCs w:val="21"/>
        </w:rPr>
      </w:pPr>
    </w:p>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1、《自然灾害救助条例》国务院第117次</w:t>
            </w:r>
          </w:p>
          <w:p>
            <w:pPr>
              <w:spacing w:line="360" w:lineRule="auto"/>
              <w:rPr>
                <w:rFonts w:ascii="仿宋" w:hAnsi="仿宋" w:eastAsia="仿宋" w:cs="仿宋"/>
                <w:color w:val="auto"/>
                <w:szCs w:val="21"/>
              </w:rPr>
            </w:pPr>
            <w:r>
              <w:rPr>
                <w:rFonts w:hint="eastAsia" w:ascii="仿宋" w:hAnsi="仿宋" w:eastAsia="仿宋" w:cs="仿宋"/>
                <w:color w:val="auto"/>
                <w:szCs w:val="21"/>
              </w:rPr>
              <w:t>2、《社会救助暂行办法》</w:t>
            </w:r>
            <w:r>
              <w:rPr>
                <w:rFonts w:hint="eastAsia" w:ascii="仿宋" w:hAnsi="仿宋" w:eastAsia="仿宋" w:cs="仿宋"/>
                <w:color w:val="auto"/>
                <w:szCs w:val="21"/>
              </w:rPr>
              <w:tab/>
            </w:r>
            <w:r>
              <w:rPr>
                <w:rFonts w:hint="eastAsia" w:ascii="仿宋" w:hAnsi="仿宋" w:eastAsia="仿宋" w:cs="仿宋"/>
                <w:color w:val="auto"/>
                <w:szCs w:val="21"/>
              </w:rPr>
              <w:t>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3、《湖北省社会救助实施办法》</w:t>
            </w:r>
            <w:r>
              <w:rPr>
                <w:rFonts w:hint="eastAsia" w:ascii="仿宋" w:hAnsi="仿宋" w:eastAsia="仿宋" w:cs="仿宋"/>
                <w:color w:val="auto"/>
                <w:szCs w:val="21"/>
              </w:rPr>
              <w:tab/>
            </w:r>
            <w:r>
              <w:rPr>
                <w:rFonts w:hint="eastAsia" w:ascii="仿宋" w:hAnsi="仿宋" w:eastAsia="仿宋" w:cs="仿宋"/>
                <w:color w:val="auto"/>
                <w:szCs w:val="21"/>
              </w:rPr>
              <w:t>湖北省人民政府令第374号</w:t>
            </w:r>
          </w:p>
          <w:p>
            <w:pPr>
              <w:spacing w:line="360" w:lineRule="auto"/>
              <w:rPr>
                <w:rFonts w:ascii="仿宋" w:hAnsi="仿宋" w:eastAsia="仿宋" w:cs="仿宋"/>
                <w:color w:val="auto"/>
                <w:szCs w:val="21"/>
              </w:rPr>
            </w:pPr>
            <w:r>
              <w:rPr>
                <w:rFonts w:hint="eastAsia" w:ascii="仿宋" w:hAnsi="仿宋" w:eastAsia="仿宋" w:cs="仿宋"/>
                <w:color w:val="auto"/>
                <w:szCs w:val="21"/>
              </w:rPr>
              <w:t>4、《省财政厅、省民政厅关于印发《湖北省自然灾害生活救助资金管理暂行办法》的通知》鄂财社发［2012］1号</w:t>
            </w:r>
          </w:p>
          <w:p>
            <w:pPr>
              <w:spacing w:line="360" w:lineRule="auto"/>
              <w:rPr>
                <w:rFonts w:ascii="仿宋" w:hAnsi="仿宋" w:eastAsia="仿宋" w:cs="仿宋"/>
                <w:color w:val="auto"/>
                <w:szCs w:val="21"/>
              </w:rPr>
            </w:pPr>
            <w:r>
              <w:rPr>
                <w:rFonts w:hint="eastAsia" w:ascii="仿宋" w:hAnsi="仿宋" w:eastAsia="仿宋" w:cs="仿宋"/>
                <w:color w:val="auto"/>
                <w:szCs w:val="21"/>
              </w:rPr>
              <w:t>5、《湖北省人民政府办公厅关于自然灾害生活救助工作的指导意见》</w:t>
            </w:r>
            <w:r>
              <w:rPr>
                <w:rFonts w:hint="eastAsia" w:ascii="仿宋" w:hAnsi="仿宋" w:eastAsia="仿宋" w:cs="仿宋"/>
                <w:color w:val="auto"/>
                <w:szCs w:val="21"/>
              </w:rPr>
              <w:tab/>
            </w:r>
            <w:r>
              <w:rPr>
                <w:rFonts w:hint="eastAsia" w:ascii="仿宋" w:hAnsi="仿宋" w:eastAsia="仿宋" w:cs="仿宋"/>
                <w:color w:val="auto"/>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1、自然灾害救助资金、物资发放申请表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受理：是否符合救助条件 ，申请材料是否齐全</w:t>
            </w:r>
          </w:p>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评定：是否符合救助条件，申请材料是否齐全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自然灾害救助资金、物资发放”，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将评议记录、拟救助名单报乡镇人民政府审核</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1、农村（社区）集体聚餐报告表</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2、农村（社区）餐食品安全承诺书</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1.申请：核查申请人是否在农村（社区）非经营性场所举办的各种集体性聚餐、且就餐人数在50人以上。</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2、受理：核查聚餐举办者或承办厨师报告的举办场地、就餐人数等内容。</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color w:val="auto"/>
                <w:szCs w:val="21"/>
                <w:shd w:val="clear" w:color="auto" w:fill="F5F7FA"/>
              </w:rPr>
            </w:pPr>
            <w:r>
              <w:rPr>
                <w:rFonts w:hint="eastAsia" w:ascii="仿宋" w:hAnsi="仿宋" w:eastAsia="仿宋" w:cs="仿宋"/>
                <w:bCs/>
                <w:color w:val="auto"/>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社区）集体聚餐申报”，点击“在线办理”。即可线上申请。</w:t>
            </w:r>
          </w:p>
          <w:p>
            <w:pPr>
              <w:spacing w:line="360" w:lineRule="auto"/>
              <w:rPr>
                <w:rFonts w:ascii="仿宋" w:hAnsi="仿宋" w:eastAsia="仿宋" w:cs="仿宋"/>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1、《关于加快构建现代公共文化服务体系的意见》中办发〔2015〕2号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2、《关于加快构建现代公共文化服务体系的实施意见》鄂办发〔2015〕62号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19"/>
              </w:numPr>
              <w:spacing w:line="360" w:lineRule="auto"/>
              <w:rPr>
                <w:rFonts w:ascii="仿宋" w:hAnsi="仿宋" w:eastAsia="仿宋" w:cs="仿宋"/>
                <w:color w:val="auto"/>
                <w:szCs w:val="21"/>
              </w:rPr>
            </w:pPr>
            <w:r>
              <w:rPr>
                <w:rFonts w:hint="eastAsia" w:ascii="仿宋" w:hAnsi="仿宋" w:eastAsia="仿宋" w:cs="仿宋"/>
                <w:color w:val="auto"/>
                <w:szCs w:val="21"/>
              </w:rPr>
              <w:t>申请：村（站点）提出维修申请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2、受理：根据申请内容，判断情况是否属实。</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3、审核：根据申请表反馈的问题进行技术分析</w:t>
            </w:r>
          </w:p>
          <w:p>
            <w:pPr>
              <w:spacing w:line="360" w:lineRule="auto"/>
              <w:rPr>
                <w:rFonts w:ascii="仿宋" w:hAnsi="仿宋" w:eastAsia="仿宋" w:cs="仿宋"/>
                <w:color w:val="auto"/>
                <w:szCs w:val="21"/>
              </w:rPr>
            </w:pPr>
            <w:r>
              <w:rPr>
                <w:rFonts w:hint="eastAsia" w:ascii="仿宋" w:hAnsi="仿宋" w:eastAsia="仿宋" w:cs="仿宋"/>
                <w:color w:val="auto"/>
                <w:szCs w:val="21"/>
              </w:rPr>
              <w:t>4、决定：</w:t>
            </w:r>
            <w:r>
              <w:rPr>
                <w:rFonts w:ascii="仿宋" w:hAnsi="仿宋" w:eastAsia="仿宋" w:cs="仿宋"/>
                <w:color w:val="auto"/>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color w:val="auto"/>
                      <w:sz w:val="27"/>
                      <w:szCs w:val="27"/>
                    </w:rPr>
                  </w:pPr>
                  <w:r>
                    <w:rPr>
                      <w:rFonts w:ascii="仿宋" w:hAnsi="仿宋" w:eastAsia="仿宋" w:cs="仿宋"/>
                      <w:color w:val="auto"/>
                      <w:szCs w:val="21"/>
                    </w:rPr>
                    <w:t>发放维修通知书</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1、《中华人民共和国兵役法》中华人民共和国主席令　第五十号</w:t>
            </w:r>
          </w:p>
          <w:p>
            <w:pPr>
              <w:spacing w:line="360" w:lineRule="auto"/>
              <w:rPr>
                <w:rFonts w:ascii="仿宋" w:hAnsi="仿宋" w:eastAsia="仿宋" w:cs="仿宋"/>
                <w:color w:val="auto"/>
                <w:szCs w:val="21"/>
              </w:rPr>
            </w:pPr>
            <w:r>
              <w:rPr>
                <w:rFonts w:hint="eastAsia" w:ascii="仿宋" w:hAnsi="仿宋" w:eastAsia="仿宋" w:cs="仿宋"/>
                <w:color w:val="auto"/>
                <w:szCs w:val="21"/>
              </w:rPr>
              <w:t>2、《征兵工作条例》第十二条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兵役登记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兵役登记具体操作网站为全国征兵网https://www.gfbzb.gov.cn/</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《湖北省法律援助条例》</w:t>
            </w:r>
            <w:r>
              <w:rPr>
                <w:rFonts w:hint="eastAsia" w:ascii="仿宋" w:hAnsi="仿宋" w:eastAsia="仿宋" w:cs="仿宋"/>
                <w:color w:val="auto"/>
                <w:szCs w:val="21"/>
              </w:rPr>
              <w:tab/>
            </w:r>
            <w:r>
              <w:rPr>
                <w:rFonts w:hint="eastAsia" w:ascii="仿宋" w:hAnsi="仿宋" w:eastAsia="仿宋" w:cs="仿宋"/>
                <w:color w:val="auto"/>
                <w:szCs w:val="21"/>
              </w:rPr>
              <w:t>湖北省人大常委会第123号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《法律援助条例》国务院令第385号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《国务院关于印发“十三五”加快残疾人小康进程规划纲要的通知》国发〔2016〕47号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《全国残疾人服务热线12385建设方案》</w:t>
            </w:r>
            <w:r>
              <w:rPr>
                <w:rFonts w:hint="eastAsia" w:ascii="仿宋" w:hAnsi="仿宋" w:eastAsia="仿宋" w:cs="仿宋"/>
                <w:color w:val="auto"/>
                <w:szCs w:val="21"/>
              </w:rPr>
              <w:tab/>
            </w:r>
            <w:r>
              <w:rPr>
                <w:rFonts w:hint="eastAsia" w:ascii="仿宋" w:hAnsi="仿宋" w:eastAsia="仿宋" w:cs="仿宋"/>
                <w:color w:val="auto"/>
                <w:szCs w:val="21"/>
              </w:rPr>
              <w:t>残联发﹝2015﹞19号</w:t>
            </w:r>
          </w:p>
          <w:p>
            <w:pPr>
              <w:numPr>
                <w:ilvl w:val="0"/>
                <w:numId w:val="20"/>
              </w:numPr>
              <w:spacing w:line="360" w:lineRule="auto"/>
              <w:rPr>
                <w:rFonts w:ascii="仿宋" w:hAnsi="仿宋" w:eastAsia="仿宋" w:cs="仿宋"/>
                <w:b/>
                <w:bCs/>
                <w:color w:val="auto"/>
                <w:szCs w:val="21"/>
              </w:rPr>
            </w:pPr>
            <w:r>
              <w:rPr>
                <w:rFonts w:hint="eastAsia" w:ascii="仿宋" w:hAnsi="仿宋" w:eastAsia="仿宋" w:cs="仿宋"/>
                <w:color w:val="auto"/>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1.公众浏览：公众在指定网页上查看信息</w:t>
            </w:r>
          </w:p>
          <w:p>
            <w:pPr>
              <w:spacing w:line="360" w:lineRule="auto"/>
              <w:rPr>
                <w:rFonts w:ascii="仿宋" w:hAnsi="仿宋" w:eastAsia="仿宋" w:cs="仿宋"/>
                <w:color w:val="auto"/>
                <w:szCs w:val="21"/>
              </w:rPr>
            </w:pPr>
            <w:r>
              <w:rPr>
                <w:rFonts w:hint="eastAsia" w:ascii="仿宋" w:hAnsi="仿宋" w:eastAsia="仿宋" w:cs="仿宋"/>
                <w:color w:val="auto"/>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公众在指定网页上查看信息，可以登录：http://www.gov.cn/fuwu/cjr/index.htm或者是：http://www.cdpf.org.cn/zcwj1/flfg/</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首次申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5、中华人民共和国残疾人证申请表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换证（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材料审核通过的，向申请人出具准予办理通知书，并将资料转报镇（乡）政府复核进行复核，审核不通过的，出具不予办理通知书。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补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变更（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6、户口簿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7、户口迁移证明</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迁移（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1、死亡证明</w:t>
            </w:r>
          </w:p>
          <w:p>
            <w:pPr>
              <w:spacing w:line="360" w:lineRule="auto"/>
              <w:rPr>
                <w:rFonts w:ascii="仿宋" w:hAnsi="仿宋" w:eastAsia="仿宋" w:cs="仿宋"/>
                <w:color w:val="auto"/>
                <w:szCs w:val="21"/>
              </w:rPr>
            </w:pPr>
            <w:r>
              <w:rPr>
                <w:rFonts w:hint="eastAsia" w:ascii="仿宋" w:hAnsi="仿宋" w:eastAsia="仿宋" w:cs="仿宋"/>
                <w:color w:val="auto"/>
                <w:szCs w:val="21"/>
              </w:rPr>
              <w:t>2、监护人证明</w:t>
            </w:r>
          </w:p>
          <w:p>
            <w:pPr>
              <w:spacing w:line="360" w:lineRule="auto"/>
              <w:rPr>
                <w:rFonts w:ascii="仿宋" w:hAnsi="仿宋" w:eastAsia="仿宋" w:cs="仿宋"/>
                <w:color w:val="auto"/>
                <w:szCs w:val="21"/>
              </w:rPr>
            </w:pPr>
            <w:r>
              <w:rPr>
                <w:rFonts w:hint="eastAsia" w:ascii="仿宋" w:hAnsi="仿宋" w:eastAsia="仿宋" w:cs="仿宋"/>
                <w:color w:val="auto"/>
                <w:szCs w:val="21"/>
              </w:rPr>
              <w:t>3、身份证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4、户口簿</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注销（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phqZ&#10;ae0BAADVAwAADgAAAAAAAAABACAAAAAfAQAAZHJzL2Uyb0RvYy54bWxQSwUGAAAAAAYABgBZAQAA&#10;f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rxVTXAQAAsA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uVcWXZhgsmUxtazlYb9MPHc+/aM&#10;NHvcB0Ydrj8l5r1DufPqzEacjf1sHEPUhw47XpbqEN4cE/ZWWs4VRlikmh0cZCE9LV3elL/9kvX4&#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6a8VU1wEAALADAAAOAAAAAAAAAAEAIAAA&#10;AB8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A0FBF"/>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1CD2CB5"/>
    <w:rsid w:val="048A59E9"/>
    <w:rsid w:val="04BA093B"/>
    <w:rsid w:val="04F818B1"/>
    <w:rsid w:val="06517013"/>
    <w:rsid w:val="06C76069"/>
    <w:rsid w:val="0A156956"/>
    <w:rsid w:val="0A783B11"/>
    <w:rsid w:val="0CBA37BB"/>
    <w:rsid w:val="0D8160BB"/>
    <w:rsid w:val="0E172CF8"/>
    <w:rsid w:val="0F0863E8"/>
    <w:rsid w:val="0F370761"/>
    <w:rsid w:val="0FA26DF6"/>
    <w:rsid w:val="10164597"/>
    <w:rsid w:val="1122370B"/>
    <w:rsid w:val="1244397E"/>
    <w:rsid w:val="125E29A5"/>
    <w:rsid w:val="12796D77"/>
    <w:rsid w:val="12B368A2"/>
    <w:rsid w:val="14540AFB"/>
    <w:rsid w:val="148E5123"/>
    <w:rsid w:val="149B590A"/>
    <w:rsid w:val="14C20A07"/>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20E93E8D"/>
    <w:rsid w:val="22321B9D"/>
    <w:rsid w:val="23007CD1"/>
    <w:rsid w:val="23E81B13"/>
    <w:rsid w:val="242E2CD0"/>
    <w:rsid w:val="24BF3B7F"/>
    <w:rsid w:val="2536309F"/>
    <w:rsid w:val="259202CD"/>
    <w:rsid w:val="25F45041"/>
    <w:rsid w:val="27383BB9"/>
    <w:rsid w:val="29AA67AB"/>
    <w:rsid w:val="2A045FB1"/>
    <w:rsid w:val="2A440666"/>
    <w:rsid w:val="2B8E6985"/>
    <w:rsid w:val="2C215558"/>
    <w:rsid w:val="2E3E2689"/>
    <w:rsid w:val="300C06CD"/>
    <w:rsid w:val="313E2588"/>
    <w:rsid w:val="31BA090A"/>
    <w:rsid w:val="322E5DAE"/>
    <w:rsid w:val="33C034A5"/>
    <w:rsid w:val="33D07840"/>
    <w:rsid w:val="34855CC3"/>
    <w:rsid w:val="34CA37CA"/>
    <w:rsid w:val="3533364A"/>
    <w:rsid w:val="35E17626"/>
    <w:rsid w:val="35EC00D3"/>
    <w:rsid w:val="36E82407"/>
    <w:rsid w:val="374B7FE0"/>
    <w:rsid w:val="378C1E75"/>
    <w:rsid w:val="38721BA9"/>
    <w:rsid w:val="39560D9C"/>
    <w:rsid w:val="39BA474B"/>
    <w:rsid w:val="3ACD7D51"/>
    <w:rsid w:val="3B266A0C"/>
    <w:rsid w:val="3D891864"/>
    <w:rsid w:val="3DF7531C"/>
    <w:rsid w:val="3E96529F"/>
    <w:rsid w:val="3EC83D78"/>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73F06E3"/>
    <w:rsid w:val="48583554"/>
    <w:rsid w:val="490336A8"/>
    <w:rsid w:val="49C616FC"/>
    <w:rsid w:val="49E0770D"/>
    <w:rsid w:val="4AA943F6"/>
    <w:rsid w:val="4BB773A5"/>
    <w:rsid w:val="4C332A79"/>
    <w:rsid w:val="4D450ED6"/>
    <w:rsid w:val="50B92A0F"/>
    <w:rsid w:val="50D11B30"/>
    <w:rsid w:val="50F42284"/>
    <w:rsid w:val="510C1D04"/>
    <w:rsid w:val="514367A7"/>
    <w:rsid w:val="51467EAA"/>
    <w:rsid w:val="523233D0"/>
    <w:rsid w:val="52C66D5A"/>
    <w:rsid w:val="530F7F15"/>
    <w:rsid w:val="544D2FD3"/>
    <w:rsid w:val="54535B9F"/>
    <w:rsid w:val="55006D71"/>
    <w:rsid w:val="552E0362"/>
    <w:rsid w:val="554A6E6E"/>
    <w:rsid w:val="554F7892"/>
    <w:rsid w:val="558B528C"/>
    <w:rsid w:val="55B13E40"/>
    <w:rsid w:val="55FF1EA3"/>
    <w:rsid w:val="5655593B"/>
    <w:rsid w:val="5798677D"/>
    <w:rsid w:val="58EC7401"/>
    <w:rsid w:val="5B7F3291"/>
    <w:rsid w:val="5BA21D4D"/>
    <w:rsid w:val="5C7952B4"/>
    <w:rsid w:val="5DB8123E"/>
    <w:rsid w:val="5E453207"/>
    <w:rsid w:val="5E4A15AA"/>
    <w:rsid w:val="5E5F7149"/>
    <w:rsid w:val="5F286B7D"/>
    <w:rsid w:val="5F8B1E57"/>
    <w:rsid w:val="5FE11BD2"/>
    <w:rsid w:val="6016070C"/>
    <w:rsid w:val="602B7356"/>
    <w:rsid w:val="606F55BA"/>
    <w:rsid w:val="61544697"/>
    <w:rsid w:val="615C5DAD"/>
    <w:rsid w:val="61935E20"/>
    <w:rsid w:val="62206E04"/>
    <w:rsid w:val="63B42770"/>
    <w:rsid w:val="668827C9"/>
    <w:rsid w:val="66C1025B"/>
    <w:rsid w:val="670955A7"/>
    <w:rsid w:val="67B9783A"/>
    <w:rsid w:val="68195609"/>
    <w:rsid w:val="682572AA"/>
    <w:rsid w:val="68653B5A"/>
    <w:rsid w:val="687D0E8E"/>
    <w:rsid w:val="68E03AB1"/>
    <w:rsid w:val="694D50F7"/>
    <w:rsid w:val="69B519B6"/>
    <w:rsid w:val="6A326C8C"/>
    <w:rsid w:val="6A415853"/>
    <w:rsid w:val="6A460C9E"/>
    <w:rsid w:val="6A755D85"/>
    <w:rsid w:val="6A834F7F"/>
    <w:rsid w:val="6AFD18BF"/>
    <w:rsid w:val="6CCA7F2D"/>
    <w:rsid w:val="6D9C6C12"/>
    <w:rsid w:val="6EBC6AFA"/>
    <w:rsid w:val="6EFC0B5F"/>
    <w:rsid w:val="6F27155E"/>
    <w:rsid w:val="720827BE"/>
    <w:rsid w:val="722F07BB"/>
    <w:rsid w:val="729F0F35"/>
    <w:rsid w:val="730E3A73"/>
    <w:rsid w:val="73326D61"/>
    <w:rsid w:val="75642C11"/>
    <w:rsid w:val="75925C60"/>
    <w:rsid w:val="76684697"/>
    <w:rsid w:val="77187C6D"/>
    <w:rsid w:val="77903F59"/>
    <w:rsid w:val="79D1630D"/>
    <w:rsid w:val="7A663377"/>
    <w:rsid w:val="7A6C301E"/>
    <w:rsid w:val="7BA85B2C"/>
    <w:rsid w:val="7CAD04F3"/>
    <w:rsid w:val="7CB644E8"/>
    <w:rsid w:val="7D364386"/>
    <w:rsid w:val="7E872D31"/>
    <w:rsid w:val="7F2552F9"/>
    <w:rsid w:val="7F9462DA"/>
    <w:rsid w:val="7FBC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38370</Words>
  <Characters>43407</Characters>
  <Lines>328</Lines>
  <Paragraphs>92</Paragraphs>
  <TotalTime>14</TotalTime>
  <ScaleCrop>false</ScaleCrop>
  <LinksUpToDate>false</LinksUpToDate>
  <CharactersWithSpaces>43683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2020-12-25T02:40:00Z</dcterms:created>
  <dc:creator>Administrator</dc:creator>
  <cp:lastModifiedBy>微信用户</cp:lastModifiedBy>
  <cp:lastPrinted>2022-05-20T08:23:00Z</cp:lastPrinted>
  <dcterms:modified xsi:type="dcterms:W3CDTF">2023-11-10T03:31:16Z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BA1070183DC94F93B6D9924031AE8597</vt:lpwstr>
  </property>
</Properties>
</file>