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sz w:val="72"/>
          <w:szCs w:val="72"/>
          <w:lang w:val="en-US" w:eastAsia="zh-CN"/>
        </w:rPr>
      </w:pPr>
      <w:bookmarkStart w:id="0" w:name="_Toc21249"/>
      <w:bookmarkStart w:id="1" w:name="_Toc25984"/>
      <w:r>
        <w:rPr>
          <w:sz w:val="56"/>
          <w:szCs w:val="56"/>
        </w:rPr>
        <mc:AlternateContent>
          <mc:Choice Requires="wps">
            <w:drawing>
              <wp:anchor distT="0" distB="0" distL="114300" distR="114300" simplePos="0" relativeHeight="251659264" behindDoc="0" locked="0" layoutInCell="1" allowOverlap="1">
                <wp:simplePos x="0" y="0"/>
                <wp:positionH relativeFrom="column">
                  <wp:posOffset>-648970</wp:posOffset>
                </wp:positionH>
                <wp:positionV relativeFrom="paragraph">
                  <wp:posOffset>1291590</wp:posOffset>
                </wp:positionV>
                <wp:extent cx="6623685" cy="30480"/>
                <wp:effectExtent l="0" t="9525" r="5715" b="20955"/>
                <wp:wrapTopAndBottom/>
                <wp:docPr id="1" name="直接连接符 1"/>
                <wp:cNvGraphicFramePr/>
                <a:graphic xmlns:a="http://schemas.openxmlformats.org/drawingml/2006/main">
                  <a:graphicData uri="http://schemas.microsoft.com/office/word/2010/wordprocessingShape">
                    <wps:wsp>
                      <wps:cNvCnPr/>
                      <wps:spPr>
                        <a:xfrm flipV="1">
                          <a:off x="0" y="0"/>
                          <a:ext cx="6623685" cy="3048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51.1pt;margin-top:101.7pt;height:2.4pt;width:521.55pt;mso-wrap-distance-bottom:0pt;mso-wrap-distance-top:0pt;z-index:251659264;mso-width-relative:page;mso-height-relative:page;" filled="f" stroked="t" coordsize="21600,21600" o:gfxdata="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plsJ7ZAAAADAEAAA8AAAAAAAAAAQAgAAAAIgAAAGRycy9k&#10;b3ducmV2LnhtbFBLAQIUABQAAAAIAIdO4kCS5dJ/AQIAAPMDAAAOAAAAAAAAAAEAIAAAACgBAABk&#10;cnMvZTJvRG9jLnhtbFBLBQYAAAAABgAGAFkBAACbBQAAAAA=&#10;">
                <v:fill on="f" focussize="0,0"/>
                <v:stroke weight="1.5pt" color="#000000" joinstyle="round"/>
                <v:imagedata o:title=""/>
                <o:lock v:ext="edit" aspectratio="f"/>
                <w10:wrap type="topAndBottom"/>
              </v:line>
            </w:pict>
          </mc:Fallback>
        </mc:AlternateContent>
      </w:r>
      <w:r>
        <w:rPr>
          <w:rFonts w:hint="eastAsia"/>
          <w:sz w:val="72"/>
          <w:szCs w:val="72"/>
          <w:lang w:val="en-US" w:eastAsia="zh-CN"/>
        </w:rPr>
        <w:t>政府采购合同融资平台</w:t>
      </w:r>
      <w:bookmarkEnd w:id="0"/>
      <w:bookmarkEnd w:id="1"/>
    </w:p>
    <w:p>
      <w:pPr>
        <w:pStyle w:val="2"/>
        <w:bidi w:val="0"/>
        <w:jc w:val="both"/>
        <w:outlineLvl w:val="9"/>
        <w:rPr>
          <w:sz w:val="72"/>
          <w:szCs w:val="72"/>
        </w:rPr>
      </w:pPr>
    </w:p>
    <w:p>
      <w:pPr>
        <w:bidi w:val="0"/>
        <w:rPr>
          <w:rFonts w:hint="default"/>
          <w:lang w:val="en-US" w:eastAsia="zh-CN"/>
        </w:rPr>
      </w:pPr>
    </w:p>
    <w:p>
      <w:pPr>
        <w:bidi w:val="0"/>
        <w:rPr>
          <w:rFonts w:hint="eastAsia"/>
          <w:lang w:val="en-US" w:eastAsia="zh-CN"/>
        </w:rPr>
      </w:pPr>
      <w:bookmarkStart w:id="2" w:name="_Toc783"/>
      <w:bookmarkStart w:id="3" w:name="_Toc6739"/>
    </w:p>
    <w:p>
      <w:pPr>
        <w:bidi w:val="0"/>
        <w:rPr>
          <w:rFonts w:hint="eastAsia"/>
          <w:lang w:val="en-US" w:eastAsia="zh-CN"/>
        </w:rPr>
      </w:pPr>
    </w:p>
    <w:p>
      <w:pPr>
        <w:bidi w:val="0"/>
        <w:rPr>
          <w:rFonts w:hint="eastAsia"/>
          <w:lang w:val="en-US" w:eastAsia="zh-CN"/>
        </w:rPr>
      </w:pPr>
    </w:p>
    <w:p>
      <w:pPr>
        <w:bidi w:val="0"/>
        <w:jc w:val="center"/>
        <w:rPr>
          <w:rFonts w:hint="eastAsia"/>
          <w:sz w:val="32"/>
          <w:szCs w:val="32"/>
          <w:lang w:val="en-US" w:eastAsia="zh-CN"/>
        </w:rPr>
      </w:pPr>
      <w:r>
        <w:rPr>
          <w:rFonts w:hint="eastAsia"/>
          <w:sz w:val="32"/>
          <w:szCs w:val="32"/>
          <w:lang w:val="en-US" w:eastAsia="zh-CN"/>
        </w:rPr>
        <w:t>采购人操作手册</w:t>
      </w:r>
      <w:bookmarkEnd w:id="2"/>
      <w:bookmarkEnd w:id="3"/>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both"/>
        <w:rPr>
          <w:rFonts w:hint="eastAsia"/>
          <w:sz w:val="44"/>
          <w:szCs w:val="44"/>
          <w:lang w:val="en-US" w:eastAsia="zh-CN"/>
        </w:rPr>
      </w:pPr>
    </w:p>
    <w:p>
      <w:pPr>
        <w:bidi w:val="0"/>
        <w:ind w:firstLine="361" w:firstLineChars="100"/>
        <w:jc w:val="center"/>
        <w:rPr>
          <w:rFonts w:hint="default"/>
          <w:b/>
          <w:bCs/>
          <w:sz w:val="36"/>
          <w:szCs w:val="36"/>
          <w:lang w:val="en-US" w:eastAsia="zh-CN"/>
        </w:rPr>
      </w:pPr>
      <w:bookmarkStart w:id="4" w:name="_Toc13401"/>
      <w:bookmarkStart w:id="5" w:name="_Toc11250"/>
      <w:r>
        <w:rPr>
          <w:rFonts w:hint="eastAsia"/>
          <w:b/>
          <w:bCs/>
          <w:sz w:val="36"/>
          <w:szCs w:val="36"/>
          <w:lang w:val="en-US" w:eastAsia="zh-CN"/>
        </w:rPr>
        <w:t>广水市财政</w:t>
      </w:r>
      <w:bookmarkEnd w:id="4"/>
      <w:r>
        <w:rPr>
          <w:rFonts w:hint="eastAsia"/>
          <w:b/>
          <w:bCs/>
          <w:sz w:val="36"/>
          <w:szCs w:val="36"/>
          <w:lang w:val="en-US" w:eastAsia="zh-CN"/>
        </w:rPr>
        <w:t>局</w:t>
      </w:r>
      <w:bookmarkEnd w:id="5"/>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kern w:val="2"/>
          <w:sz w:val="21"/>
          <w:szCs w:val="24"/>
          <w:lang w:val="en-US" w:eastAsia="zh-CN" w:bidi="ar-SA"/>
        </w:rPr>
        <w:id w:val="147455900"/>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4"/>
            <w:tabs>
              <w:tab w:val="right" w:leader="dot" w:pos="8306"/>
            </w:tabs>
          </w:pPr>
          <w:r>
            <w:fldChar w:fldCharType="begin"/>
          </w:r>
          <w:r>
            <w:instrText xml:space="preserve">TOC \o "1-3" \h \u </w:instrText>
          </w:r>
          <w:r>
            <w:fldChar w:fldCharType="separate"/>
          </w:r>
          <w:r>
            <w:fldChar w:fldCharType="begin"/>
          </w:r>
          <w:r>
            <w:instrText xml:space="preserve"> HYPERLINK \l _Toc2947 </w:instrText>
          </w:r>
          <w:r>
            <w:fldChar w:fldCharType="separate"/>
          </w:r>
          <w:r>
            <w:rPr>
              <w:rFonts w:hint="default"/>
              <w:lang w:val="en-US" w:eastAsia="zh-CN"/>
            </w:rPr>
            <w:t xml:space="preserve">1. </w:t>
          </w:r>
          <w:r>
            <w:rPr>
              <w:rFonts w:hint="eastAsia"/>
              <w:lang w:val="en-US" w:eastAsia="zh-CN"/>
            </w:rPr>
            <w:t>系统介绍</w:t>
          </w:r>
          <w:r>
            <w:tab/>
          </w:r>
          <w:r>
            <w:fldChar w:fldCharType="begin"/>
          </w:r>
          <w:r>
            <w:instrText xml:space="preserve"> PAGEREF _Toc2947 \h </w:instrText>
          </w:r>
          <w:r>
            <w:fldChar w:fldCharType="separate"/>
          </w:r>
          <w:r>
            <w:t>3</w:t>
          </w:r>
          <w:r>
            <w:fldChar w:fldCharType="end"/>
          </w:r>
          <w:r>
            <w:fldChar w:fldCharType="end"/>
          </w:r>
        </w:p>
        <w:p>
          <w:pPr>
            <w:pStyle w:val="4"/>
            <w:tabs>
              <w:tab w:val="right" w:leader="dot" w:pos="8306"/>
            </w:tabs>
          </w:pPr>
          <w:r>
            <w:fldChar w:fldCharType="begin"/>
          </w:r>
          <w:r>
            <w:instrText xml:space="preserve"> HYPERLINK \l _Toc561 </w:instrText>
          </w:r>
          <w:r>
            <w:fldChar w:fldCharType="separate"/>
          </w:r>
          <w:r>
            <w:rPr>
              <w:rFonts w:hint="default"/>
              <w:lang w:val="en-US" w:eastAsia="zh-CN"/>
            </w:rPr>
            <w:t xml:space="preserve">2. </w:t>
          </w:r>
          <w:r>
            <w:rPr>
              <w:rFonts w:hint="eastAsia"/>
              <w:lang w:val="en-US" w:eastAsia="zh-CN"/>
            </w:rPr>
            <w:t>平台入口</w:t>
          </w:r>
          <w:r>
            <w:tab/>
          </w:r>
          <w:r>
            <w:fldChar w:fldCharType="begin"/>
          </w:r>
          <w:r>
            <w:instrText xml:space="preserve"> PAGEREF _Toc561 \h </w:instrText>
          </w:r>
          <w:r>
            <w:fldChar w:fldCharType="separate"/>
          </w:r>
          <w:r>
            <w:t>3</w:t>
          </w:r>
          <w:r>
            <w:fldChar w:fldCharType="end"/>
          </w:r>
          <w:r>
            <w:fldChar w:fldCharType="end"/>
          </w:r>
        </w:p>
        <w:p>
          <w:pPr>
            <w:pStyle w:val="5"/>
            <w:tabs>
              <w:tab w:val="right" w:leader="dot" w:pos="8306"/>
            </w:tabs>
          </w:pPr>
          <w:r>
            <w:fldChar w:fldCharType="begin"/>
          </w:r>
          <w:r>
            <w:instrText xml:space="preserve"> HYPERLINK \l _Toc7240 </w:instrText>
          </w:r>
          <w:r>
            <w:fldChar w:fldCharType="separate"/>
          </w:r>
          <w:r>
            <w:rPr>
              <w:rFonts w:hint="eastAsia"/>
              <w:lang w:val="en-US" w:eastAsia="zh-CN"/>
            </w:rPr>
            <w:t>2.1湖北省政府采购网进入</w:t>
          </w:r>
          <w:r>
            <w:tab/>
          </w:r>
          <w:r>
            <w:fldChar w:fldCharType="begin"/>
          </w:r>
          <w:r>
            <w:instrText xml:space="preserve"> PAGEREF _Toc7240 \h </w:instrText>
          </w:r>
          <w:r>
            <w:fldChar w:fldCharType="separate"/>
          </w:r>
          <w:r>
            <w:t>3</w:t>
          </w:r>
          <w:r>
            <w:fldChar w:fldCharType="end"/>
          </w:r>
          <w:r>
            <w:fldChar w:fldCharType="end"/>
          </w:r>
        </w:p>
        <w:p>
          <w:pPr>
            <w:pStyle w:val="5"/>
            <w:tabs>
              <w:tab w:val="right" w:leader="dot" w:pos="8306"/>
            </w:tabs>
          </w:pPr>
          <w:r>
            <w:fldChar w:fldCharType="begin"/>
          </w:r>
          <w:r>
            <w:instrText xml:space="preserve"> HYPERLINK \l _Toc30155 </w:instrText>
          </w:r>
          <w:r>
            <w:fldChar w:fldCharType="separate"/>
          </w:r>
          <w:r>
            <w:rPr>
              <w:rFonts w:hint="eastAsia"/>
              <w:lang w:val="en-US" w:eastAsia="zh-CN"/>
            </w:rPr>
            <w:t>2.2湖北政务服务网进入</w:t>
          </w:r>
          <w:r>
            <w:tab/>
          </w:r>
          <w:r>
            <w:fldChar w:fldCharType="begin"/>
          </w:r>
          <w:r>
            <w:instrText xml:space="preserve"> PAGEREF _Toc30155 \h </w:instrText>
          </w:r>
          <w:r>
            <w:fldChar w:fldCharType="separate"/>
          </w:r>
          <w:r>
            <w:t>5</w:t>
          </w:r>
          <w:r>
            <w:fldChar w:fldCharType="end"/>
          </w:r>
          <w:r>
            <w:fldChar w:fldCharType="end"/>
          </w:r>
        </w:p>
        <w:p>
          <w:pPr>
            <w:pStyle w:val="5"/>
            <w:tabs>
              <w:tab w:val="right" w:leader="dot" w:pos="8306"/>
            </w:tabs>
          </w:pPr>
          <w:r>
            <w:fldChar w:fldCharType="begin"/>
          </w:r>
          <w:r>
            <w:instrText xml:space="preserve"> HYPERLINK \l _Toc19290 </w:instrText>
          </w:r>
          <w:r>
            <w:fldChar w:fldCharType="separate"/>
          </w:r>
          <w:r>
            <w:rPr>
              <w:rFonts w:hint="eastAsia"/>
              <w:lang w:val="en-US" w:eastAsia="zh-CN"/>
            </w:rPr>
            <w:t>2.3 IP地址直接进入</w:t>
          </w:r>
          <w:r>
            <w:tab/>
          </w:r>
          <w:r>
            <w:fldChar w:fldCharType="begin"/>
          </w:r>
          <w:r>
            <w:instrText xml:space="preserve"> PAGEREF _Toc19290 \h </w:instrText>
          </w:r>
          <w:r>
            <w:fldChar w:fldCharType="separate"/>
          </w:r>
          <w:r>
            <w:t>5</w:t>
          </w:r>
          <w:r>
            <w:fldChar w:fldCharType="end"/>
          </w:r>
          <w:r>
            <w:fldChar w:fldCharType="end"/>
          </w:r>
        </w:p>
        <w:p>
          <w:pPr>
            <w:pStyle w:val="4"/>
            <w:tabs>
              <w:tab w:val="right" w:leader="dot" w:pos="8306"/>
            </w:tabs>
          </w:pPr>
          <w:r>
            <w:fldChar w:fldCharType="begin"/>
          </w:r>
          <w:r>
            <w:instrText xml:space="preserve"> HYPERLINK \l _Toc22547 </w:instrText>
          </w:r>
          <w:r>
            <w:fldChar w:fldCharType="separate"/>
          </w:r>
          <w:r>
            <w:t xml:space="preserve">3. </w:t>
          </w:r>
          <w:r>
            <w:rPr>
              <w:rFonts w:hint="eastAsia"/>
              <w:lang w:val="en-US" w:eastAsia="zh-CN"/>
            </w:rPr>
            <w:t>采购人登录</w:t>
          </w:r>
          <w:r>
            <w:tab/>
          </w:r>
          <w:r>
            <w:fldChar w:fldCharType="begin"/>
          </w:r>
          <w:r>
            <w:instrText xml:space="preserve"> PAGEREF _Toc22547 \h </w:instrText>
          </w:r>
          <w:r>
            <w:fldChar w:fldCharType="separate"/>
          </w:r>
          <w:r>
            <w:t>6</w:t>
          </w:r>
          <w:r>
            <w:fldChar w:fldCharType="end"/>
          </w:r>
          <w:r>
            <w:fldChar w:fldCharType="end"/>
          </w:r>
        </w:p>
        <w:p>
          <w:pPr>
            <w:pStyle w:val="4"/>
            <w:tabs>
              <w:tab w:val="right" w:leader="dot" w:pos="8306"/>
            </w:tabs>
          </w:pPr>
          <w:r>
            <w:fldChar w:fldCharType="begin"/>
          </w:r>
          <w:r>
            <w:instrText xml:space="preserve"> HYPERLINK \l _Toc11948 </w:instrText>
          </w:r>
          <w:r>
            <w:fldChar w:fldCharType="separate"/>
          </w:r>
          <w:r>
            <w:t xml:space="preserve">4. </w:t>
          </w:r>
          <w:r>
            <w:rPr>
              <w:rFonts w:hint="eastAsia"/>
              <w:lang w:val="en-US" w:eastAsia="zh-CN"/>
            </w:rPr>
            <w:t>系统功能</w:t>
          </w:r>
          <w:r>
            <w:tab/>
          </w:r>
          <w:r>
            <w:fldChar w:fldCharType="begin"/>
          </w:r>
          <w:r>
            <w:instrText xml:space="preserve"> PAGEREF _Toc11948 \h </w:instrText>
          </w:r>
          <w:r>
            <w:fldChar w:fldCharType="separate"/>
          </w:r>
          <w:r>
            <w:t>7</w:t>
          </w:r>
          <w:r>
            <w:fldChar w:fldCharType="end"/>
          </w:r>
          <w:r>
            <w:fldChar w:fldCharType="end"/>
          </w:r>
        </w:p>
        <w:p>
          <w:pPr>
            <w:pStyle w:val="5"/>
            <w:tabs>
              <w:tab w:val="right" w:leader="dot" w:pos="8306"/>
            </w:tabs>
          </w:pPr>
          <w:r>
            <w:fldChar w:fldCharType="begin"/>
          </w:r>
          <w:r>
            <w:instrText xml:space="preserve"> HYPERLINK \l _Toc1480 </w:instrText>
          </w:r>
          <w:r>
            <w:fldChar w:fldCharType="separate"/>
          </w:r>
          <w:r>
            <w:rPr>
              <w:rFonts w:hint="default"/>
              <w:bCs/>
              <w:lang w:val="en-US" w:eastAsia="zh-CN"/>
            </w:rPr>
            <w:t xml:space="preserve">4.1 </w:t>
          </w:r>
          <w:r>
            <w:rPr>
              <w:rFonts w:hint="eastAsia"/>
              <w:bCs/>
              <w:lang w:val="en-US" w:eastAsia="zh-CN"/>
            </w:rPr>
            <w:t>采购合同备案</w:t>
          </w:r>
          <w:r>
            <w:tab/>
          </w:r>
          <w:r>
            <w:fldChar w:fldCharType="begin"/>
          </w:r>
          <w:r>
            <w:instrText xml:space="preserve"> PAGEREF _Toc1480 \h </w:instrText>
          </w:r>
          <w:r>
            <w:fldChar w:fldCharType="separate"/>
          </w:r>
          <w:r>
            <w:t>7</w:t>
          </w:r>
          <w:r>
            <w:fldChar w:fldCharType="end"/>
          </w:r>
          <w:r>
            <w:fldChar w:fldCharType="end"/>
          </w:r>
        </w:p>
        <w:p>
          <w:pPr>
            <w:pStyle w:val="5"/>
            <w:tabs>
              <w:tab w:val="right" w:leader="dot" w:pos="8306"/>
            </w:tabs>
          </w:pPr>
          <w:r>
            <w:fldChar w:fldCharType="begin"/>
          </w:r>
          <w:r>
            <w:instrText xml:space="preserve"> HYPERLINK \l _Toc15403 </w:instrText>
          </w:r>
          <w:r>
            <w:fldChar w:fldCharType="separate"/>
          </w:r>
          <w:r>
            <w:rPr>
              <w:rFonts w:hint="eastAsia"/>
              <w:bCs/>
              <w:lang w:val="en-US" w:eastAsia="zh-CN"/>
            </w:rPr>
            <w:t>4.2 融资账户变更</w:t>
          </w:r>
          <w:r>
            <w:tab/>
          </w:r>
          <w:r>
            <w:fldChar w:fldCharType="begin"/>
          </w:r>
          <w:r>
            <w:instrText xml:space="preserve"> PAGEREF _Toc15403 \h </w:instrText>
          </w:r>
          <w:r>
            <w:fldChar w:fldCharType="separate"/>
          </w:r>
          <w:r>
            <w:t>9</w:t>
          </w:r>
          <w:r>
            <w:fldChar w:fldCharType="end"/>
          </w:r>
          <w:r>
            <w:fldChar w:fldCharType="end"/>
          </w:r>
        </w:p>
        <w:p>
          <w:pPr>
            <w:pStyle w:val="4"/>
            <w:tabs>
              <w:tab w:val="right" w:leader="dot" w:pos="8306"/>
            </w:tabs>
          </w:pPr>
          <w:r>
            <w:fldChar w:fldCharType="begin"/>
          </w:r>
          <w:r>
            <w:instrText xml:space="preserve"> HYPERLINK \l _Toc16524 </w:instrText>
          </w:r>
          <w:r>
            <w:fldChar w:fldCharType="separate"/>
          </w:r>
          <w:r>
            <w:t xml:space="preserve">5. </w:t>
          </w:r>
          <w:r>
            <w:rPr>
              <w:rFonts w:hint="eastAsia"/>
              <w:lang w:val="en-US" w:eastAsia="zh-CN"/>
            </w:rPr>
            <w:t>联系我们</w:t>
          </w:r>
          <w:r>
            <w:tab/>
          </w:r>
          <w:r>
            <w:fldChar w:fldCharType="begin"/>
          </w:r>
          <w:r>
            <w:instrText xml:space="preserve"> PAGEREF _Toc16524 \h </w:instrText>
          </w:r>
          <w:r>
            <w:fldChar w:fldCharType="separate"/>
          </w:r>
          <w:r>
            <w:t>10</w:t>
          </w:r>
          <w:r>
            <w:fldChar w:fldCharType="end"/>
          </w:r>
          <w:r>
            <w:fldChar w:fldCharType="end"/>
          </w:r>
        </w:p>
        <w:p>
          <w:r>
            <w:fldChar w:fldCharType="end"/>
          </w:r>
        </w:p>
      </w:sdtContent>
    </w:sdt>
    <w:p/>
    <w:p/>
    <w:p/>
    <w:p/>
    <w:p/>
    <w:p/>
    <w:p/>
    <w:p/>
    <w:p/>
    <w:p/>
    <w:p/>
    <w:p/>
    <w:p/>
    <w:p/>
    <w:p/>
    <w:p/>
    <w:p/>
    <w:p/>
    <w:p/>
    <w:p/>
    <w:p/>
    <w:p/>
    <w:p/>
    <w:p/>
    <w:p/>
    <w:p/>
    <w:p/>
    <w:p/>
    <w:p/>
    <w:p>
      <w:pPr>
        <w:pStyle w:val="2"/>
        <w:numPr>
          <w:ilvl w:val="0"/>
          <w:numId w:val="1"/>
        </w:numPr>
        <w:bidi w:val="0"/>
        <w:rPr>
          <w:rFonts w:hint="default"/>
          <w:lang w:val="en-US" w:eastAsia="zh-CN"/>
        </w:rPr>
      </w:pPr>
      <w:bookmarkStart w:id="6" w:name="_Toc2947"/>
      <w:r>
        <w:rPr>
          <w:rFonts w:hint="eastAsia"/>
          <w:lang w:val="en-US" w:eastAsia="zh-CN"/>
        </w:rPr>
        <w:t>系统介绍</w:t>
      </w:r>
      <w:bookmarkEnd w:id="6"/>
    </w:p>
    <w:p>
      <w:pPr>
        <w:ind w:firstLine="420" w:firstLineChars="0"/>
        <w:jc w:val="left"/>
        <w:rPr>
          <w:rFonts w:hint="eastAsia"/>
          <w:lang w:val="en-US" w:eastAsia="zh-CN"/>
        </w:rPr>
      </w:pPr>
      <w:r>
        <w:rPr>
          <w:rFonts w:hint="eastAsia"/>
          <w:lang w:val="en-US" w:eastAsia="zh-CN"/>
        </w:rPr>
        <w:t>本系统顺应当前政府部门工作，推出政采贷的线上服务模式。主要实现了采购信息库的获取与推送，数据的归类以及存储。实现数据的交互连通，多口径综合查询，以及其他一些辅助业务管理功能。以达到网上实现政采贷的申请，大大方便了广大客户，优化了营商环境，降低财政成本，为建设节约型政府作出贡献。</w:t>
      </w:r>
    </w:p>
    <w:p>
      <w:pPr>
        <w:ind w:firstLine="420" w:firstLineChars="0"/>
        <w:jc w:val="left"/>
        <w:rPr>
          <w:rFonts w:hint="eastAsia"/>
          <w:lang w:val="en-US" w:eastAsia="zh-CN"/>
        </w:rPr>
      </w:pPr>
      <w:r>
        <w:rPr>
          <w:rFonts w:hint="eastAsia"/>
          <w:lang w:val="en-US" w:eastAsia="zh-CN"/>
        </w:rPr>
        <w:t>软件系统基于BS架构模式开发，采取统一设计、统一部署的方式，实现数据大集中，便于查询、审核、归档。各用户无需安装任何程序，通过谷歌浏览器直接进行系统的访问。</w:t>
      </w:r>
    </w:p>
    <w:p>
      <w:pPr>
        <w:ind w:firstLine="420" w:firstLineChars="0"/>
        <w:jc w:val="left"/>
        <w:rPr>
          <w:rFonts w:hint="eastAsia"/>
          <w:lang w:val="en-US" w:eastAsia="zh-CN"/>
        </w:rPr>
      </w:pPr>
      <w:r>
        <w:rPr>
          <w:rFonts w:hint="eastAsia"/>
          <w:lang w:val="en-US" w:eastAsia="zh-CN"/>
        </w:rPr>
        <w:t>该文档是针对融资流程中采购人需要配合环节的操作手册。</w:t>
      </w:r>
    </w:p>
    <w:p>
      <w:pPr>
        <w:pStyle w:val="2"/>
        <w:numPr>
          <w:ilvl w:val="0"/>
          <w:numId w:val="1"/>
        </w:numPr>
        <w:bidi w:val="0"/>
        <w:rPr>
          <w:rFonts w:hint="default"/>
          <w:lang w:val="en-US" w:eastAsia="zh-CN"/>
        </w:rPr>
      </w:pPr>
      <w:bookmarkStart w:id="7" w:name="_Toc561"/>
      <w:r>
        <w:rPr>
          <w:rFonts w:hint="eastAsia"/>
          <w:lang w:val="en-US" w:eastAsia="zh-CN"/>
        </w:rPr>
        <w:t>平台入口</w:t>
      </w:r>
      <w:bookmarkEnd w:id="7"/>
    </w:p>
    <w:p>
      <w:pPr>
        <w:pStyle w:val="3"/>
        <w:numPr>
          <w:ilvl w:val="0"/>
          <w:numId w:val="0"/>
        </w:numPr>
        <w:bidi w:val="0"/>
        <w:ind w:leftChars="0"/>
        <w:rPr>
          <w:rFonts w:hint="eastAsia"/>
          <w:lang w:val="en-US" w:eastAsia="zh-CN"/>
        </w:rPr>
      </w:pPr>
      <w:bookmarkStart w:id="8" w:name="_Toc7240"/>
      <w:r>
        <w:rPr>
          <w:rFonts w:hint="eastAsia"/>
          <w:lang w:val="en-US" w:eastAsia="zh-CN"/>
        </w:rPr>
        <w:t>2.1 湖北省政府采购网进入</w:t>
      </w:r>
      <w:bookmarkEnd w:id="8"/>
    </w:p>
    <w:p>
      <w:pPr>
        <w:ind w:firstLine="420" w:firstLineChars="0"/>
        <w:jc w:val="left"/>
        <w:rPr>
          <w:rFonts w:hint="default"/>
          <w:lang w:val="en-US" w:eastAsia="zh-CN"/>
        </w:rPr>
      </w:pPr>
      <w:r>
        <w:rPr>
          <w:rFonts w:hint="eastAsia"/>
          <w:lang w:val="en-US" w:eastAsia="zh-CN"/>
        </w:rPr>
        <w:t>登录湖北省政府采购网，右侧点击政府采购合同融资平台，进入湖北省政府采购合同融资平台。</w:t>
      </w:r>
    </w:p>
    <w:p>
      <w:pPr>
        <w:numPr>
          <w:ilvl w:val="0"/>
          <w:numId w:val="0"/>
        </w:numPr>
        <w:ind w:leftChars="0"/>
        <w:jc w:val="center"/>
        <w:rPr>
          <w:rFonts w:hint="default"/>
          <w:b w:val="0"/>
          <w:bCs w:val="0"/>
          <w:sz w:val="32"/>
          <w:szCs w:val="32"/>
          <w:lang w:val="en-US" w:eastAsia="zh-CN"/>
        </w:rPr>
      </w:pPr>
      <w:r>
        <w:drawing>
          <wp:inline distT="0" distB="0" distL="114300" distR="114300">
            <wp:extent cx="5269865" cy="3150870"/>
            <wp:effectExtent l="0" t="0" r="3175"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5269865" cy="3150870"/>
                    </a:xfrm>
                    <a:prstGeom prst="rect">
                      <a:avLst/>
                    </a:prstGeom>
                    <a:noFill/>
                    <a:ln>
                      <a:noFill/>
                    </a:ln>
                  </pic:spPr>
                </pic:pic>
              </a:graphicData>
            </a:graphic>
          </wp:inline>
        </w:drawing>
      </w:r>
    </w:p>
    <w:p>
      <w:pPr>
        <w:numPr>
          <w:ilvl w:val="0"/>
          <w:numId w:val="0"/>
        </w:numPr>
        <w:ind w:leftChars="0"/>
        <w:jc w:val="center"/>
        <w:rPr>
          <w:rFonts w:hint="default"/>
          <w:b w:val="0"/>
          <w:bCs w:val="0"/>
          <w:sz w:val="32"/>
          <w:szCs w:val="32"/>
          <w:lang w:val="en-US" w:eastAsia="zh-CN"/>
        </w:rPr>
      </w:pPr>
    </w:p>
    <w:p>
      <w:pPr>
        <w:bidi w:val="0"/>
        <w:ind w:firstLine="420" w:firstLineChars="0"/>
        <w:rPr>
          <w:rFonts w:hint="default"/>
          <w:lang w:val="en-US" w:eastAsia="zh-CN"/>
        </w:rPr>
      </w:pPr>
      <w:bookmarkStart w:id="9" w:name="_Toc30155"/>
      <w:r>
        <w:rPr>
          <w:rFonts w:hint="eastAsia"/>
          <w:lang w:val="en-US" w:eastAsia="zh-CN"/>
        </w:rPr>
        <w:t>进入地市的融资平台，双击首页下方地市的地图区域，进入到对应的政府采购合同融资平台</w:t>
      </w:r>
    </w:p>
    <w:p>
      <w:pPr>
        <w:pStyle w:val="3"/>
        <w:bidi w:val="0"/>
        <w:jc w:val="center"/>
      </w:pPr>
      <w:r>
        <w:drawing>
          <wp:inline distT="0" distB="0" distL="114300" distR="114300">
            <wp:extent cx="5267960" cy="3752215"/>
            <wp:effectExtent l="0" t="0" r="5080" b="1206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
                    <a:stretch>
                      <a:fillRect/>
                    </a:stretch>
                  </pic:blipFill>
                  <pic:spPr>
                    <a:xfrm>
                      <a:off x="0" y="0"/>
                      <a:ext cx="5267960" cy="3752215"/>
                    </a:xfrm>
                    <a:prstGeom prst="rect">
                      <a:avLst/>
                    </a:prstGeom>
                    <a:noFill/>
                    <a:ln>
                      <a:noFill/>
                    </a:ln>
                  </pic:spPr>
                </pic:pic>
              </a:graphicData>
            </a:graphic>
          </wp:inline>
        </w:drawing>
      </w:r>
    </w:p>
    <w:p>
      <w:pPr>
        <w:pStyle w:val="3"/>
        <w:bidi w:val="0"/>
      </w:pPr>
      <w:r>
        <w:drawing>
          <wp:inline distT="0" distB="0" distL="114300" distR="114300">
            <wp:extent cx="5271135" cy="2192020"/>
            <wp:effectExtent l="0" t="0" r="1905" b="254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6"/>
                    <a:stretch>
                      <a:fillRect/>
                    </a:stretch>
                  </pic:blipFill>
                  <pic:spPr>
                    <a:xfrm>
                      <a:off x="0" y="0"/>
                      <a:ext cx="5271135" cy="2192020"/>
                    </a:xfrm>
                    <a:prstGeom prst="rect">
                      <a:avLst/>
                    </a:prstGeom>
                    <a:noFill/>
                    <a:ln>
                      <a:noFill/>
                    </a:ln>
                  </pic:spPr>
                </pic:pic>
              </a:graphicData>
            </a:graphic>
          </wp:inline>
        </w:drawing>
      </w:r>
    </w:p>
    <w:p>
      <w:pPr>
        <w:pStyle w:val="3"/>
        <w:bidi w:val="0"/>
        <w:rPr>
          <w:rFonts w:hint="eastAsia"/>
          <w:lang w:val="en-US" w:eastAsia="zh-CN"/>
        </w:rPr>
      </w:pPr>
    </w:p>
    <w:p>
      <w:pPr>
        <w:pStyle w:val="3"/>
        <w:bidi w:val="0"/>
        <w:rPr>
          <w:rFonts w:hint="eastAsia"/>
          <w:lang w:val="en-US" w:eastAsia="zh-CN"/>
        </w:rPr>
      </w:pPr>
    </w:p>
    <w:p>
      <w:pPr>
        <w:pStyle w:val="3"/>
        <w:bidi w:val="0"/>
        <w:rPr>
          <w:rFonts w:hint="eastAsia"/>
          <w:lang w:val="en-US" w:eastAsia="zh-CN"/>
        </w:rPr>
      </w:pPr>
    </w:p>
    <w:p>
      <w:pPr>
        <w:pStyle w:val="3"/>
        <w:bidi w:val="0"/>
        <w:rPr>
          <w:rFonts w:hint="eastAsia"/>
          <w:lang w:val="en-US" w:eastAsia="zh-CN"/>
        </w:rPr>
      </w:pPr>
    </w:p>
    <w:p>
      <w:pPr>
        <w:pStyle w:val="3"/>
        <w:bidi w:val="0"/>
        <w:rPr>
          <w:rFonts w:hint="eastAsia"/>
          <w:lang w:val="en-US" w:eastAsia="zh-CN"/>
        </w:rPr>
      </w:pPr>
      <w:r>
        <w:rPr>
          <w:rFonts w:hint="eastAsia"/>
          <w:lang w:val="en-US" w:eastAsia="zh-CN"/>
        </w:rPr>
        <w:t>2.2湖北政务服务网进入</w:t>
      </w:r>
      <w:bookmarkEnd w:id="9"/>
    </w:p>
    <w:p>
      <w:pPr>
        <w:rPr>
          <w:rFonts w:hint="default"/>
          <w:lang w:val="en-US" w:eastAsia="zh-CN"/>
        </w:rPr>
      </w:pPr>
      <w:r>
        <w:rPr>
          <w:rFonts w:hint="eastAsia"/>
          <w:lang w:val="en-US" w:eastAsia="zh-CN"/>
        </w:rPr>
        <w:t>进入湖北政务服务网，搜索财政服务，点击进入财政服务专区</w:t>
      </w:r>
    </w:p>
    <w:p>
      <w:r>
        <w:drawing>
          <wp:inline distT="0" distB="0" distL="114300" distR="114300">
            <wp:extent cx="5266690" cy="2634615"/>
            <wp:effectExtent l="0" t="0" r="6350"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5266690" cy="2634615"/>
                    </a:xfrm>
                    <a:prstGeom prst="rect">
                      <a:avLst/>
                    </a:prstGeom>
                    <a:noFill/>
                    <a:ln>
                      <a:noFill/>
                    </a:ln>
                  </pic:spPr>
                </pic:pic>
              </a:graphicData>
            </a:graphic>
          </wp:inline>
        </w:drawing>
      </w:r>
    </w:p>
    <w:p>
      <w:r>
        <w:drawing>
          <wp:inline distT="0" distB="0" distL="114300" distR="114300">
            <wp:extent cx="5266055" cy="2665730"/>
            <wp:effectExtent l="0" t="0" r="6985" b="12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5266055" cy="2665730"/>
                    </a:xfrm>
                    <a:prstGeom prst="rect">
                      <a:avLst/>
                    </a:prstGeom>
                    <a:noFill/>
                    <a:ln>
                      <a:noFill/>
                    </a:ln>
                  </pic:spPr>
                </pic:pic>
              </a:graphicData>
            </a:graphic>
          </wp:inline>
        </w:drawing>
      </w:r>
    </w:p>
    <w:p>
      <w:pPr>
        <w:rPr>
          <w:rFonts w:hint="eastAsia"/>
          <w:lang w:val="en-US" w:eastAsia="zh-CN"/>
        </w:rPr>
      </w:pPr>
      <w:r>
        <w:rPr>
          <w:rFonts w:hint="eastAsia"/>
          <w:lang w:val="en-US" w:eastAsia="zh-CN"/>
        </w:rPr>
        <w:t>点击进入湖北省政府采购合同融资平台，进入湖北省政府采购合同融资平台后财政操作如1.1</w:t>
      </w:r>
    </w:p>
    <w:p>
      <w:pPr>
        <w:pStyle w:val="3"/>
        <w:numPr>
          <w:ilvl w:val="0"/>
          <w:numId w:val="0"/>
        </w:numPr>
        <w:bidi w:val="0"/>
        <w:ind w:leftChars="0"/>
        <w:rPr>
          <w:rFonts w:hint="eastAsia"/>
          <w:lang w:val="en-US" w:eastAsia="zh-CN"/>
        </w:rPr>
      </w:pPr>
      <w:bookmarkStart w:id="10" w:name="_Toc19290"/>
      <w:r>
        <w:rPr>
          <w:rFonts w:hint="eastAsia"/>
          <w:lang w:val="en-US" w:eastAsia="zh-CN"/>
        </w:rPr>
        <w:t>2.3 IP地址直接进入</w:t>
      </w:r>
      <w:bookmarkEnd w:id="10"/>
    </w:p>
    <w:p>
      <w:pPr>
        <w:ind w:firstLine="420" w:firstLineChars="0"/>
        <w:rPr>
          <w:rFonts w:hint="eastAsia"/>
          <w:lang w:val="en-US" w:eastAsia="zh-CN"/>
        </w:rPr>
      </w:pPr>
      <w:r>
        <w:rPr>
          <w:rFonts w:hint="eastAsia"/>
          <w:lang w:val="en-US" w:eastAsia="zh-CN"/>
        </w:rPr>
        <w:t>输入网址进入政府采购合同融资平台，平台网址：https://czt.hubei.gov.cn/zcd/homepage</w:t>
      </w:r>
    </w:p>
    <w:p>
      <w:pPr>
        <w:numPr>
          <w:ilvl w:val="0"/>
          <w:numId w:val="0"/>
        </w:numPr>
        <w:ind w:firstLine="240" w:firstLineChars="100"/>
        <w:jc w:val="center"/>
        <w:rPr>
          <w:rFonts w:hint="eastAsia" w:eastAsiaTheme="minorEastAsia"/>
          <w:lang w:val="en-US" w:eastAsia="zh-CN"/>
        </w:rPr>
      </w:pPr>
      <w:r>
        <w:drawing>
          <wp:inline distT="0" distB="0" distL="114300" distR="114300">
            <wp:extent cx="5271135" cy="2192020"/>
            <wp:effectExtent l="0" t="0" r="1905" b="254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6"/>
                    <a:stretch>
                      <a:fillRect/>
                    </a:stretch>
                  </pic:blipFill>
                  <pic:spPr>
                    <a:xfrm>
                      <a:off x="0" y="0"/>
                      <a:ext cx="5271135" cy="2192020"/>
                    </a:xfrm>
                    <a:prstGeom prst="rect">
                      <a:avLst/>
                    </a:prstGeom>
                    <a:noFill/>
                    <a:ln>
                      <a:noFill/>
                    </a:ln>
                  </pic:spPr>
                </pic:pic>
              </a:graphicData>
            </a:graphic>
          </wp:inline>
        </w:drawing>
      </w:r>
    </w:p>
    <w:p>
      <w:pPr>
        <w:pStyle w:val="2"/>
        <w:numPr>
          <w:ilvl w:val="0"/>
          <w:numId w:val="1"/>
        </w:numPr>
        <w:bidi w:val="0"/>
      </w:pPr>
      <w:bookmarkStart w:id="11" w:name="_Toc22547"/>
      <w:r>
        <w:rPr>
          <w:rFonts w:hint="eastAsia"/>
          <w:lang w:val="en-US" w:eastAsia="zh-CN"/>
        </w:rPr>
        <w:t>采购人登录</w:t>
      </w:r>
      <w:bookmarkEnd w:id="11"/>
    </w:p>
    <w:p>
      <w:pPr>
        <w:ind w:firstLine="420" w:firstLineChars="0"/>
        <w:rPr>
          <w:rFonts w:hint="default"/>
          <w:lang w:val="en-US"/>
        </w:rPr>
      </w:pPr>
      <w:r>
        <w:rPr>
          <w:rFonts w:hint="eastAsia"/>
          <w:lang w:val="en-US" w:eastAsia="zh-CN"/>
        </w:rPr>
        <w:t>采购人进入政府采购合同融资平台后点击财政登录入口，登录账号同湖北省政府采购网采购人发布合同公告时登录账号一致，初始密码：!@#123qwe</w:t>
      </w:r>
    </w:p>
    <w:p>
      <w:r>
        <w:drawing>
          <wp:inline distT="0" distB="0" distL="114300" distR="114300">
            <wp:extent cx="5271770" cy="2176145"/>
            <wp:effectExtent l="0" t="0" r="1270" b="317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9"/>
                    <a:stretch>
                      <a:fillRect/>
                    </a:stretch>
                  </pic:blipFill>
                  <pic:spPr>
                    <a:xfrm>
                      <a:off x="0" y="0"/>
                      <a:ext cx="5271770" cy="2176145"/>
                    </a:xfrm>
                    <a:prstGeom prst="rect">
                      <a:avLst/>
                    </a:prstGeom>
                    <a:noFill/>
                    <a:ln>
                      <a:noFill/>
                    </a:ln>
                  </pic:spPr>
                </pic:pic>
              </a:graphicData>
            </a:graphic>
          </wp:inline>
        </w:drawing>
      </w:r>
    </w:p>
    <w:p>
      <w:r>
        <w:drawing>
          <wp:inline distT="0" distB="0" distL="114300" distR="114300">
            <wp:extent cx="5266690" cy="2329180"/>
            <wp:effectExtent l="0" t="0" r="6350" b="254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0"/>
                    <a:stretch>
                      <a:fillRect/>
                    </a:stretch>
                  </pic:blipFill>
                  <pic:spPr>
                    <a:xfrm>
                      <a:off x="0" y="0"/>
                      <a:ext cx="5266690" cy="2329180"/>
                    </a:xfrm>
                    <a:prstGeom prst="rect">
                      <a:avLst/>
                    </a:prstGeom>
                    <a:noFill/>
                    <a:ln>
                      <a:noFill/>
                    </a:ln>
                  </pic:spPr>
                </pic:pic>
              </a:graphicData>
            </a:graphic>
          </wp:inline>
        </w:drawing>
      </w:r>
    </w:p>
    <w:p/>
    <w:p>
      <w:pPr>
        <w:pStyle w:val="2"/>
        <w:numPr>
          <w:ilvl w:val="0"/>
          <w:numId w:val="1"/>
        </w:numPr>
        <w:bidi w:val="0"/>
      </w:pPr>
      <w:bookmarkStart w:id="12" w:name="_Toc11948"/>
      <w:r>
        <w:rPr>
          <w:rFonts w:hint="eastAsia"/>
          <w:lang w:val="en-US" w:eastAsia="zh-CN"/>
        </w:rPr>
        <w:t>系统功能</w:t>
      </w:r>
      <w:bookmarkEnd w:id="12"/>
    </w:p>
    <w:p>
      <w:pPr>
        <w:pStyle w:val="3"/>
        <w:numPr>
          <w:ilvl w:val="1"/>
          <w:numId w:val="1"/>
        </w:numPr>
        <w:bidi w:val="0"/>
        <w:ind w:left="0" w:leftChars="0" w:firstLine="0" w:firstLineChars="0"/>
        <w:rPr>
          <w:rFonts w:hint="eastAsia"/>
          <w:b w:val="0"/>
          <w:bCs/>
          <w:lang w:val="en-US" w:eastAsia="zh-CN"/>
        </w:rPr>
      </w:pPr>
      <w:bookmarkStart w:id="13" w:name="_Toc1480"/>
      <w:r>
        <w:rPr>
          <w:rFonts w:hint="eastAsia"/>
          <w:b w:val="0"/>
          <w:bCs/>
          <w:lang w:val="en-US" w:eastAsia="zh-CN"/>
        </w:rPr>
        <w:t>采购合同备案</w:t>
      </w:r>
      <w:bookmarkEnd w:id="13"/>
    </w:p>
    <w:p>
      <w:pPr>
        <w:ind w:firstLine="480"/>
        <w:rPr>
          <w:rFonts w:hint="eastAsia"/>
          <w:b w:val="0"/>
          <w:bCs/>
          <w:lang w:val="en-US" w:eastAsia="zh-CN"/>
        </w:rPr>
      </w:pPr>
      <w:r>
        <w:rPr>
          <w:rFonts w:hint="eastAsia"/>
          <w:b w:val="0"/>
          <w:bCs/>
          <w:lang w:val="en-US" w:eastAsia="zh-CN"/>
        </w:rPr>
        <w:t>勾选需要备案的合同，单击添加：</w:t>
      </w:r>
    </w:p>
    <w:p>
      <w:pPr>
        <w:ind w:firstLine="480"/>
        <w:rPr>
          <w:rFonts w:hint="default"/>
          <w:b w:val="0"/>
          <w:bCs/>
          <w:lang w:val="en-US" w:eastAsia="zh-CN"/>
        </w:rPr>
      </w:pPr>
      <w:r>
        <w:drawing>
          <wp:inline distT="0" distB="0" distL="114300" distR="114300">
            <wp:extent cx="5261610" cy="2271395"/>
            <wp:effectExtent l="0" t="0" r="11430" b="1460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5261610" cy="2271395"/>
                    </a:xfrm>
                    <a:prstGeom prst="rect">
                      <a:avLst/>
                    </a:prstGeom>
                    <a:noFill/>
                    <a:ln>
                      <a:noFill/>
                    </a:ln>
                  </pic:spPr>
                </pic:pic>
              </a:graphicData>
            </a:graphic>
          </wp:inline>
        </w:drawing>
      </w:r>
    </w:p>
    <w:p>
      <w:pPr>
        <w:bidi w:val="0"/>
        <w:ind w:firstLine="480"/>
        <w:rPr>
          <w:rFonts w:hint="default"/>
          <w:lang w:val="en-US" w:eastAsia="zh-CN"/>
        </w:rPr>
      </w:pPr>
      <w:r>
        <w:rPr>
          <w:rFonts w:hint="eastAsia"/>
          <w:lang w:val="en-US" w:eastAsia="zh-CN"/>
        </w:rPr>
        <w:t>合同备案共分为四步，带星号为必填项，需按顺序进行。</w:t>
      </w:r>
    </w:p>
    <w:p>
      <w:pPr>
        <w:bidi w:val="0"/>
        <w:ind w:firstLine="480"/>
      </w:pPr>
      <w:r>
        <w:drawing>
          <wp:inline distT="0" distB="0" distL="114300" distR="114300">
            <wp:extent cx="5273040" cy="2458085"/>
            <wp:effectExtent l="0" t="0" r="0" b="1079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2"/>
                    <a:stretch>
                      <a:fillRect/>
                    </a:stretch>
                  </pic:blipFill>
                  <pic:spPr>
                    <a:xfrm>
                      <a:off x="0" y="0"/>
                      <a:ext cx="5273040" cy="2458085"/>
                    </a:xfrm>
                    <a:prstGeom prst="rect">
                      <a:avLst/>
                    </a:prstGeom>
                    <a:noFill/>
                    <a:ln>
                      <a:noFill/>
                    </a:ln>
                  </pic:spPr>
                </pic:pic>
              </a:graphicData>
            </a:graphic>
          </wp:inline>
        </w:drawing>
      </w:r>
    </w:p>
    <w:p>
      <w:pPr>
        <w:bidi w:val="0"/>
        <w:ind w:firstLine="480"/>
      </w:pPr>
      <w:r>
        <w:drawing>
          <wp:inline distT="0" distB="0" distL="114300" distR="114300">
            <wp:extent cx="5266690" cy="1898650"/>
            <wp:effectExtent l="0" t="0" r="6350" b="635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3"/>
                    <a:stretch>
                      <a:fillRect/>
                    </a:stretch>
                  </pic:blipFill>
                  <pic:spPr>
                    <a:xfrm>
                      <a:off x="0" y="0"/>
                      <a:ext cx="5266690" cy="1898650"/>
                    </a:xfrm>
                    <a:prstGeom prst="rect">
                      <a:avLst/>
                    </a:prstGeom>
                    <a:noFill/>
                    <a:ln>
                      <a:noFill/>
                    </a:ln>
                  </pic:spPr>
                </pic:pic>
              </a:graphicData>
            </a:graphic>
          </wp:inline>
        </w:drawing>
      </w:r>
    </w:p>
    <w:p>
      <w:pPr>
        <w:bidi w:val="0"/>
        <w:ind w:firstLine="480"/>
      </w:pPr>
    </w:p>
    <w:p>
      <w:pPr>
        <w:bidi w:val="0"/>
        <w:ind w:firstLine="480"/>
        <w:rPr>
          <w:rFonts w:hint="eastAsia"/>
          <w:lang w:val="en-US" w:eastAsia="zh-CN"/>
        </w:rPr>
      </w:pPr>
      <w:r>
        <w:rPr>
          <w:rFonts w:hint="eastAsia"/>
          <w:lang w:val="en-US" w:eastAsia="zh-CN"/>
        </w:rPr>
        <w:t>第一步选中一次性付款，则此处不可以进行添加编辑。</w:t>
      </w:r>
    </w:p>
    <w:p>
      <w:pPr>
        <w:bidi w:val="0"/>
        <w:ind w:firstLine="480"/>
      </w:pPr>
      <w:r>
        <w:drawing>
          <wp:inline distT="0" distB="0" distL="114300" distR="114300">
            <wp:extent cx="5271135" cy="1952625"/>
            <wp:effectExtent l="0" t="0" r="1905" b="1333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4"/>
                    <a:stretch>
                      <a:fillRect/>
                    </a:stretch>
                  </pic:blipFill>
                  <pic:spPr>
                    <a:xfrm>
                      <a:off x="0" y="0"/>
                      <a:ext cx="5271135" cy="1952625"/>
                    </a:xfrm>
                    <a:prstGeom prst="rect">
                      <a:avLst/>
                    </a:prstGeom>
                    <a:noFill/>
                    <a:ln>
                      <a:noFill/>
                    </a:ln>
                  </pic:spPr>
                </pic:pic>
              </a:graphicData>
            </a:graphic>
          </wp:inline>
        </w:drawing>
      </w:r>
    </w:p>
    <w:p>
      <w:pPr>
        <w:bidi w:val="0"/>
        <w:ind w:firstLine="480"/>
        <w:rPr>
          <w:rFonts w:hint="eastAsia"/>
          <w:lang w:val="en-US" w:eastAsia="zh-CN"/>
        </w:rPr>
      </w:pPr>
      <w:r>
        <w:rPr>
          <w:rFonts w:hint="eastAsia"/>
          <w:lang w:val="en-US" w:eastAsia="zh-CN"/>
        </w:rPr>
        <w:t>最后上传附件，并同步附件，完成合同备案。</w:t>
      </w:r>
    </w:p>
    <w:p>
      <w:pPr>
        <w:bidi w:val="0"/>
        <w:ind w:firstLine="480"/>
      </w:pPr>
      <w:r>
        <w:drawing>
          <wp:inline distT="0" distB="0" distL="114300" distR="114300">
            <wp:extent cx="5269865" cy="1798320"/>
            <wp:effectExtent l="0" t="0" r="3175"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5"/>
                    <a:stretch>
                      <a:fillRect/>
                    </a:stretch>
                  </pic:blipFill>
                  <pic:spPr>
                    <a:xfrm>
                      <a:off x="0" y="0"/>
                      <a:ext cx="5269865" cy="1798320"/>
                    </a:xfrm>
                    <a:prstGeom prst="rect">
                      <a:avLst/>
                    </a:prstGeom>
                    <a:noFill/>
                    <a:ln>
                      <a:noFill/>
                    </a:ln>
                  </pic:spPr>
                </pic:pic>
              </a:graphicData>
            </a:graphic>
          </wp:inline>
        </w:drawing>
      </w:r>
    </w:p>
    <w:p>
      <w:pPr>
        <w:bidi w:val="0"/>
        <w:ind w:firstLine="480"/>
      </w:pPr>
    </w:p>
    <w:p>
      <w:pPr>
        <w:bidi w:val="0"/>
        <w:rPr>
          <w:rFonts w:hint="eastAsia"/>
          <w:lang w:val="en-US" w:eastAsia="zh-CN"/>
        </w:rPr>
      </w:pPr>
      <w:r>
        <w:rPr>
          <w:rFonts w:hint="eastAsia"/>
          <w:lang w:val="en-US" w:eastAsia="zh-CN"/>
        </w:rPr>
        <w:t xml:space="preserve">   此处可以查看或者打印上传的附件</w:t>
      </w:r>
    </w:p>
    <w:p>
      <w:pPr>
        <w:bidi w:val="0"/>
      </w:pPr>
      <w:r>
        <w:drawing>
          <wp:inline distT="0" distB="0" distL="114300" distR="114300">
            <wp:extent cx="5273675" cy="1388745"/>
            <wp:effectExtent l="0" t="0" r="14605" b="1333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6"/>
                    <a:stretch>
                      <a:fillRect/>
                    </a:stretch>
                  </pic:blipFill>
                  <pic:spPr>
                    <a:xfrm>
                      <a:off x="0" y="0"/>
                      <a:ext cx="5273675" cy="1388745"/>
                    </a:xfrm>
                    <a:prstGeom prst="rect">
                      <a:avLst/>
                    </a:prstGeom>
                    <a:noFill/>
                    <a:ln>
                      <a:noFill/>
                    </a:ln>
                  </pic:spPr>
                </pic:pic>
              </a:graphicData>
            </a:graphic>
          </wp:inline>
        </w:drawing>
      </w:r>
    </w:p>
    <w:p>
      <w:pPr>
        <w:bidi w:val="0"/>
        <w:rPr>
          <w:rFonts w:hint="default"/>
          <w:lang w:val="en-US" w:eastAsia="zh-CN"/>
        </w:rPr>
      </w:pPr>
      <w:r>
        <w:drawing>
          <wp:inline distT="0" distB="0" distL="114300" distR="114300">
            <wp:extent cx="5269865" cy="2186940"/>
            <wp:effectExtent l="0" t="0" r="3175" b="762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17"/>
                    <a:stretch>
                      <a:fillRect/>
                    </a:stretch>
                  </pic:blipFill>
                  <pic:spPr>
                    <a:xfrm>
                      <a:off x="0" y="0"/>
                      <a:ext cx="5269865" cy="2186940"/>
                    </a:xfrm>
                    <a:prstGeom prst="rect">
                      <a:avLst/>
                    </a:prstGeom>
                    <a:noFill/>
                    <a:ln>
                      <a:noFill/>
                    </a:ln>
                  </pic:spPr>
                </pic:pic>
              </a:graphicData>
            </a:graphic>
          </wp:inline>
        </w:drawing>
      </w:r>
    </w:p>
    <w:p>
      <w:pPr>
        <w:pStyle w:val="3"/>
        <w:numPr>
          <w:ilvl w:val="0"/>
          <w:numId w:val="0"/>
        </w:numPr>
        <w:bidi w:val="0"/>
        <w:ind w:leftChars="0"/>
        <w:rPr>
          <w:rFonts w:hint="default"/>
          <w:b w:val="0"/>
          <w:bCs/>
          <w:lang w:val="en-US" w:eastAsia="zh-CN"/>
        </w:rPr>
      </w:pPr>
      <w:bookmarkStart w:id="14" w:name="_Toc15403"/>
      <w:r>
        <w:rPr>
          <w:rFonts w:hint="eastAsia"/>
          <w:b w:val="0"/>
          <w:bCs/>
          <w:lang w:val="en-US" w:eastAsia="zh-CN"/>
        </w:rPr>
        <w:t>4.2 融资账户变更</w:t>
      </w:r>
      <w:bookmarkEnd w:id="14"/>
    </w:p>
    <w:p>
      <w:pPr>
        <w:ind w:firstLine="420" w:firstLineChars="0"/>
        <w:rPr>
          <w:rFonts w:hint="eastAsia"/>
          <w:lang w:val="en-US" w:eastAsia="zh-CN"/>
        </w:rPr>
      </w:pPr>
      <w:r>
        <w:rPr>
          <w:rFonts w:hint="eastAsia"/>
          <w:lang w:val="en-US" w:eastAsia="zh-CN"/>
        </w:rPr>
        <w:t>当合同备案账户与政府采购合同融资收款账号不一致时，供应商在政府采购合同融资平台提交合同融资账户变更申请并上传带公章的融资账户变更申请附件，由采购人进行审核。</w:t>
      </w:r>
    </w:p>
    <w:p>
      <w:pPr>
        <w:ind w:firstLine="420" w:firstLineChars="0"/>
        <w:rPr>
          <w:rFonts w:hint="eastAsia"/>
          <w:lang w:val="en-US" w:eastAsia="zh-CN"/>
        </w:rPr>
      </w:pPr>
      <w:r>
        <w:rPr>
          <w:rFonts w:hint="eastAsia"/>
          <w:lang w:val="en-US" w:eastAsia="zh-CN"/>
        </w:rPr>
        <w:t>采购人登录政府采购合同融资平台点击融资账户变更，查询供应商提交的账户变更申请信息</w:t>
      </w:r>
    </w:p>
    <w:p>
      <w:pPr>
        <w:ind w:firstLine="420" w:firstLineChars="0"/>
      </w:pPr>
      <w:r>
        <w:drawing>
          <wp:inline distT="0" distB="0" distL="114300" distR="114300">
            <wp:extent cx="5445760" cy="1153160"/>
            <wp:effectExtent l="0" t="0" r="10160" b="508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8"/>
                    <a:stretch>
                      <a:fillRect/>
                    </a:stretch>
                  </pic:blipFill>
                  <pic:spPr>
                    <a:xfrm>
                      <a:off x="0" y="0"/>
                      <a:ext cx="5445760" cy="1153160"/>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点击审核查看详情</w:t>
      </w:r>
    </w:p>
    <w:p>
      <w:pPr>
        <w:ind w:firstLine="420" w:firstLineChars="0"/>
      </w:pPr>
      <w:r>
        <w:drawing>
          <wp:inline distT="0" distB="0" distL="114300" distR="114300">
            <wp:extent cx="5266690" cy="1999615"/>
            <wp:effectExtent l="0" t="0" r="6350" b="1206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9"/>
                    <a:stretch>
                      <a:fillRect/>
                    </a:stretch>
                  </pic:blipFill>
                  <pic:spPr>
                    <a:xfrm>
                      <a:off x="0" y="0"/>
                      <a:ext cx="5266690" cy="1999615"/>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可下载查看供应商提交的带公司公章的账户变更附件，附件样例如下</w:t>
      </w:r>
    </w:p>
    <w:p>
      <w:pPr>
        <w:ind w:firstLine="420" w:firstLineChars="0"/>
        <w:rPr>
          <w:rFonts w:hint="default"/>
          <w:lang w:val="en-US" w:eastAsia="zh-CN"/>
        </w:rPr>
      </w:pPr>
      <w:r>
        <w:rPr>
          <w:rFonts w:hint="default" w:cstheme="minorBidi"/>
          <w:b w:val="0"/>
          <w:bCs w:val="0"/>
          <w:kern w:val="2"/>
          <w:sz w:val="32"/>
          <w:szCs w:val="32"/>
          <w:lang w:val="en-US" w:eastAsia="zh-CN" w:bidi="ar-SA"/>
        </w:rPr>
        <w:drawing>
          <wp:inline distT="0" distB="0" distL="114300" distR="114300">
            <wp:extent cx="5274310" cy="4471670"/>
            <wp:effectExtent l="0" t="0" r="13970" b="8890"/>
            <wp:docPr id="9" name="图片 9" descr="1638274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38274168(1)"/>
                    <pic:cNvPicPr>
                      <a:picLocks noChangeAspect="1"/>
                    </pic:cNvPicPr>
                  </pic:nvPicPr>
                  <pic:blipFill>
                    <a:blip r:embed="rId20"/>
                    <a:stretch>
                      <a:fillRect/>
                    </a:stretch>
                  </pic:blipFill>
                  <pic:spPr>
                    <a:xfrm>
                      <a:off x="0" y="0"/>
                      <a:ext cx="5274310" cy="4471670"/>
                    </a:xfrm>
                    <a:prstGeom prst="rect">
                      <a:avLst/>
                    </a:prstGeom>
                  </pic:spPr>
                </pic:pic>
              </a:graphicData>
            </a:graphic>
          </wp:inline>
        </w:drawing>
      </w:r>
    </w:p>
    <w:p>
      <w:pPr>
        <w:ind w:firstLine="420" w:firstLineChars="0"/>
        <w:rPr>
          <w:rFonts w:hint="eastAsia"/>
          <w:lang w:val="en-US" w:eastAsia="zh-CN"/>
        </w:rPr>
      </w:pPr>
      <w:r>
        <w:rPr>
          <w:rFonts w:hint="eastAsia"/>
          <w:lang w:val="en-US" w:eastAsia="zh-CN"/>
        </w:rPr>
        <w:t>根据供应商提交的资料决定是否同意供应商账户变更申请，如果拒绝变更，需要填写拒绝原因</w:t>
      </w:r>
    </w:p>
    <w:p>
      <w:pPr>
        <w:ind w:firstLine="420" w:firstLineChars="0"/>
        <w:rPr>
          <w:rFonts w:hint="default"/>
          <w:lang w:val="en-US" w:eastAsia="zh-CN"/>
        </w:rPr>
      </w:pPr>
      <w:r>
        <w:drawing>
          <wp:inline distT="0" distB="0" distL="114300" distR="114300">
            <wp:extent cx="5266690" cy="2556510"/>
            <wp:effectExtent l="0" t="0" r="6350" b="381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1"/>
                    <a:stretch>
                      <a:fillRect/>
                    </a:stretch>
                  </pic:blipFill>
                  <pic:spPr>
                    <a:xfrm>
                      <a:off x="0" y="0"/>
                      <a:ext cx="5266690" cy="2556510"/>
                    </a:xfrm>
                    <a:prstGeom prst="rect">
                      <a:avLst/>
                    </a:prstGeom>
                    <a:noFill/>
                    <a:ln>
                      <a:noFill/>
                    </a:ln>
                  </pic:spPr>
                </pic:pic>
              </a:graphicData>
            </a:graphic>
          </wp:inline>
        </w:drawing>
      </w:r>
    </w:p>
    <w:p>
      <w:pPr>
        <w:pStyle w:val="2"/>
        <w:numPr>
          <w:ilvl w:val="0"/>
          <w:numId w:val="1"/>
        </w:numPr>
        <w:bidi w:val="0"/>
        <w:ind w:left="0" w:leftChars="0" w:firstLine="0" w:firstLineChars="0"/>
      </w:pPr>
      <w:bookmarkStart w:id="15" w:name="_Toc24649"/>
      <w:r>
        <w:rPr>
          <w:rFonts w:hint="eastAsia"/>
          <w:lang w:val="en-US" w:eastAsia="zh-CN"/>
        </w:rPr>
        <w:t>联系</w:t>
      </w:r>
      <w:bookmarkEnd w:id="15"/>
      <w:r>
        <w:rPr>
          <w:rFonts w:hint="eastAsia"/>
          <w:lang w:val="en-US" w:eastAsia="zh-CN"/>
        </w:rPr>
        <w:t>政府采购合同融资平台（友财云）</w:t>
      </w:r>
      <w:bookmarkStart w:id="16" w:name="_GoBack"/>
      <w:bookmarkEnd w:id="16"/>
    </w:p>
    <w:p>
      <w:pPr>
        <w:rPr>
          <w:rFonts w:hint="default"/>
          <w:lang w:val="en-US" w:eastAsia="zh-CN"/>
        </w:rPr>
      </w:pPr>
      <w:r>
        <w:rPr>
          <w:rFonts w:hint="eastAsia"/>
          <w:lang w:val="en-US" w:eastAsia="zh-CN"/>
        </w:rPr>
        <w:t>联系电话：027-87778350</w:t>
      </w:r>
    </w:p>
    <w:p>
      <w:pPr>
        <w:rPr>
          <w:rFonts w:hint="default"/>
          <w:lang w:val="en-US" w:eastAsia="zh-CN"/>
        </w:rPr>
      </w:pPr>
      <w:r>
        <w:rPr>
          <w:rFonts w:hint="eastAsia"/>
          <w:lang w:val="en-US" w:eastAsia="zh-CN"/>
        </w:rPr>
        <w:t>Q Q 群号：683741887</w:t>
      </w:r>
    </w:p>
    <w:p/>
    <w:p/>
    <w:p/>
    <w:p/>
    <w:p/>
    <w:p/>
    <w:p/>
    <w:p/>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120EB4"/>
    <w:multiLevelType w:val="multilevel"/>
    <w:tmpl w:val="70120EB4"/>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kMGFiMjliNTk1ZTQ1NzNkMGYxMzk2Y2FhYzQ4N2MifQ=="/>
  </w:docVars>
  <w:rsids>
    <w:rsidRoot w:val="2FAF0387"/>
    <w:rsid w:val="19DF72E6"/>
    <w:rsid w:val="2FAF0387"/>
    <w:rsid w:val="6E953E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toc 1"/>
    <w:basedOn w:val="1"/>
    <w:next w:val="1"/>
    <w:qFormat/>
    <w:uiPriority w:val="0"/>
  </w:style>
  <w:style w:type="paragraph" w:styleId="5">
    <w:name w:val="toc 2"/>
    <w:basedOn w:val="1"/>
    <w:next w:val="1"/>
    <w:qFormat/>
    <w:uiPriority w:val="0"/>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2022-08-24T08:34:00Z</dcterms:created>
  <dc:creator>释然</dc:creator>
  <cp:lastModifiedBy>p&amp;h</cp:lastModifiedBy>
  <dcterms:modified xsi:type="dcterms:W3CDTF">2022-10-18T02:45:56Z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9EDDB0D1AB034400BAC69BC907B83363</vt:lpwstr>
  </property>
</Properties>
</file>