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sz w:val="72"/>
          <w:szCs w:val="72"/>
          <w:lang w:val="en-US" w:eastAsia="zh-CN"/>
        </w:rPr>
      </w:pPr>
      <w:bookmarkStart w:id="0" w:name="_Toc25984"/>
      <w:bookmarkStart w:id="1" w:name="_Toc21249"/>
      <w:r>
        <w:rPr>
          <w:rFonts w:hint="eastAsia"/>
          <w:sz w:val="72"/>
          <w:szCs w:val="72"/>
          <w:lang w:val="en-US" w:eastAsia="zh-CN"/>
        </w:rPr>
        <w:t>政府采购合同融资平台</w:t>
      </w:r>
      <w:bookmarkEnd w:id="0"/>
      <w:bookmarkEnd w:id="1"/>
    </w:p>
    <w:p>
      <w:pPr>
        <w:pStyle w:val="2"/>
        <w:bidi w:val="0"/>
        <w:jc w:val="both"/>
        <w:outlineLvl w:val="9"/>
        <w:rPr>
          <w:sz w:val="72"/>
          <w:szCs w:val="72"/>
        </w:rPr>
      </w:pPr>
      <w:r>
        <w:rPr>
          <w:sz w:val="72"/>
          <w:szCs w:val="72"/>
        </w:rPr>
        <mc:AlternateContent>
          <mc:Choice Requires="wps">
            <w:drawing>
              <wp:anchor distT="0" distB="0" distL="114300" distR="114300" simplePos="0" relativeHeight="251659264" behindDoc="0" locked="0" layoutInCell="1" allowOverlap="1">
                <wp:simplePos x="0" y="0"/>
                <wp:positionH relativeFrom="column">
                  <wp:posOffset>-648970</wp:posOffset>
                </wp:positionH>
                <wp:positionV relativeFrom="paragraph">
                  <wp:posOffset>102870</wp:posOffset>
                </wp:positionV>
                <wp:extent cx="6623685" cy="30480"/>
                <wp:effectExtent l="0" t="9525" r="5715" b="20955"/>
                <wp:wrapTopAndBottom/>
                <wp:docPr id="1" name="直接连接符 1"/>
                <wp:cNvGraphicFramePr/>
                <a:graphic xmlns:a="http://schemas.openxmlformats.org/drawingml/2006/main">
                  <a:graphicData uri="http://schemas.microsoft.com/office/word/2010/wordprocessingShape">
                    <wps:wsp>
                      <wps:cNvCnPr/>
                      <wps:spPr>
                        <a:xfrm flipV="1">
                          <a:off x="0" y="0"/>
                          <a:ext cx="6623685" cy="3048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1.1pt;margin-top:8.1pt;height:2.4pt;width:521.55pt;mso-wrap-distance-bottom:0pt;mso-wrap-distance-top:0pt;z-index:251659264;mso-width-relative:page;mso-height-relative:page;" filled="f" stroked="t" coordsize="21600,21600" o:gfxdata="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xkvOM1wAAAAoBAAAPAAAAAAAAAAEAIAAAACIAAABkcnMvZG93&#10;bnJldi54bWxQSwECFAAUAAAACACHTuJAkuXSfwECAADzAwAADgAAAAAAAAABACAAAAAmAQAAZHJz&#10;L2Uyb0RvYy54bWxQSwUGAAAAAAYABgBZAQAAmQUAAAAA&#10;">
                <v:fill on="f" focussize="0,0"/>
                <v:stroke weight="1.5pt" color="#000000" joinstyle="round"/>
                <v:imagedata o:title=""/>
                <o:lock v:ext="edit" aspectratio="f"/>
                <w10:wrap type="topAndBottom"/>
              </v:line>
            </w:pict>
          </mc:Fallback>
        </mc:AlternateContent>
      </w:r>
    </w:p>
    <w:p>
      <w:pPr>
        <w:bidi w:val="0"/>
        <w:rPr>
          <w:rFonts w:hint="default"/>
          <w:lang w:val="en-US" w:eastAsia="zh-CN"/>
        </w:rPr>
      </w:pPr>
    </w:p>
    <w:p>
      <w:pPr>
        <w:bidi w:val="0"/>
        <w:rPr>
          <w:rFonts w:hint="eastAsia"/>
          <w:lang w:val="en-US" w:eastAsia="zh-CN"/>
        </w:rPr>
      </w:pPr>
      <w:bookmarkStart w:id="2" w:name="_Toc6739"/>
      <w:bookmarkStart w:id="3" w:name="_Toc783"/>
    </w:p>
    <w:p>
      <w:pPr>
        <w:bidi w:val="0"/>
        <w:rPr>
          <w:rFonts w:hint="eastAsia"/>
          <w:lang w:val="en-US" w:eastAsia="zh-CN"/>
        </w:rPr>
      </w:pPr>
    </w:p>
    <w:p>
      <w:pPr>
        <w:bidi w:val="0"/>
        <w:rPr>
          <w:rFonts w:hint="eastAsia"/>
          <w:lang w:val="en-US" w:eastAsia="zh-CN"/>
        </w:rPr>
      </w:pPr>
    </w:p>
    <w:p>
      <w:pPr>
        <w:bidi w:val="0"/>
        <w:jc w:val="center"/>
        <w:rPr>
          <w:rFonts w:hint="eastAsia"/>
          <w:sz w:val="32"/>
          <w:szCs w:val="32"/>
          <w:lang w:val="en-US" w:eastAsia="zh-CN"/>
        </w:rPr>
      </w:pPr>
      <w:r>
        <w:rPr>
          <w:rFonts w:hint="eastAsia"/>
          <w:sz w:val="32"/>
          <w:szCs w:val="32"/>
          <w:lang w:val="en-US" w:eastAsia="zh-CN"/>
        </w:rPr>
        <w:t>金融机构操作手册</w:t>
      </w:r>
      <w:bookmarkEnd w:id="2"/>
      <w:bookmarkEnd w:id="3"/>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both"/>
        <w:rPr>
          <w:rFonts w:hint="eastAsia"/>
          <w:sz w:val="44"/>
          <w:szCs w:val="44"/>
          <w:lang w:val="en-US" w:eastAsia="zh-CN"/>
        </w:rPr>
      </w:pPr>
    </w:p>
    <w:p>
      <w:pPr>
        <w:bidi w:val="0"/>
        <w:jc w:val="center"/>
        <w:rPr>
          <w:rFonts w:hint="default"/>
          <w:b/>
          <w:bCs/>
          <w:sz w:val="36"/>
          <w:szCs w:val="36"/>
          <w:lang w:val="en-US" w:eastAsia="zh-CN"/>
        </w:rPr>
      </w:pPr>
      <w:bookmarkStart w:id="4" w:name="_Toc13401"/>
      <w:bookmarkStart w:id="5" w:name="_Toc11250"/>
      <w:r>
        <w:rPr>
          <w:rFonts w:hint="eastAsia"/>
          <w:b/>
          <w:bCs/>
          <w:sz w:val="36"/>
          <w:szCs w:val="36"/>
          <w:lang w:val="en-US" w:eastAsia="zh-CN"/>
        </w:rPr>
        <w:t>广水市财政</w:t>
      </w:r>
      <w:bookmarkEnd w:id="4"/>
      <w:r>
        <w:rPr>
          <w:rFonts w:hint="eastAsia"/>
          <w:b/>
          <w:bCs/>
          <w:sz w:val="36"/>
          <w:szCs w:val="36"/>
          <w:lang w:val="en-US" w:eastAsia="zh-CN"/>
        </w:rPr>
        <w:t>局</w:t>
      </w:r>
      <w:bookmarkEnd w:id="5"/>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21"/>
          <w:szCs w:val="24"/>
          <w:lang w:val="en-US" w:eastAsia="zh-CN" w:bidi="ar-SA"/>
        </w:rPr>
        <w:id w:val="14745590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6"/>
            <w:tabs>
              <w:tab w:val="right" w:leader="dot" w:pos="8306"/>
            </w:tabs>
          </w:pPr>
          <w:r>
            <w:fldChar w:fldCharType="begin"/>
          </w:r>
          <w:r>
            <w:instrText xml:space="preserve">TOC \o "1-3" \h \u </w:instrText>
          </w:r>
          <w:r>
            <w:fldChar w:fldCharType="separate"/>
          </w:r>
          <w:r>
            <w:fldChar w:fldCharType="begin"/>
          </w:r>
          <w:r>
            <w:instrText xml:space="preserve"> HYPERLINK \l _Toc22454 </w:instrText>
          </w:r>
          <w:r>
            <w:fldChar w:fldCharType="separate"/>
          </w:r>
          <w:r>
            <w:rPr>
              <w:rFonts w:hint="default"/>
              <w:lang w:val="en-US" w:eastAsia="zh-CN"/>
            </w:rPr>
            <w:t xml:space="preserve">1. </w:t>
          </w:r>
          <w:r>
            <w:rPr>
              <w:rFonts w:hint="eastAsia"/>
              <w:lang w:val="en-US" w:eastAsia="zh-CN"/>
            </w:rPr>
            <w:t>系统介绍</w:t>
          </w:r>
          <w:r>
            <w:tab/>
          </w:r>
          <w:r>
            <w:fldChar w:fldCharType="begin"/>
          </w:r>
          <w:r>
            <w:instrText xml:space="preserve"> PAGEREF _Toc22454 \h </w:instrText>
          </w:r>
          <w:r>
            <w:fldChar w:fldCharType="separate"/>
          </w:r>
          <w:r>
            <w:t>3</w:t>
          </w:r>
          <w:r>
            <w:fldChar w:fldCharType="end"/>
          </w:r>
          <w:r>
            <w:fldChar w:fldCharType="end"/>
          </w:r>
        </w:p>
        <w:p>
          <w:pPr>
            <w:pStyle w:val="6"/>
            <w:tabs>
              <w:tab w:val="right" w:leader="dot" w:pos="8306"/>
            </w:tabs>
          </w:pPr>
          <w:r>
            <w:fldChar w:fldCharType="begin"/>
          </w:r>
          <w:r>
            <w:instrText xml:space="preserve"> HYPERLINK \l _Toc18344 </w:instrText>
          </w:r>
          <w:r>
            <w:fldChar w:fldCharType="separate"/>
          </w:r>
          <w:r>
            <w:rPr>
              <w:rFonts w:hint="default"/>
              <w:lang w:val="en-US" w:eastAsia="zh-CN"/>
            </w:rPr>
            <w:t xml:space="preserve">2. </w:t>
          </w:r>
          <w:r>
            <w:rPr>
              <w:rFonts w:hint="eastAsia"/>
              <w:lang w:val="en-US" w:eastAsia="zh-CN"/>
            </w:rPr>
            <w:t>平台入口</w:t>
          </w:r>
          <w:r>
            <w:tab/>
          </w:r>
          <w:r>
            <w:fldChar w:fldCharType="begin"/>
          </w:r>
          <w:r>
            <w:instrText xml:space="preserve"> PAGEREF _Toc18344 \h </w:instrText>
          </w:r>
          <w:r>
            <w:fldChar w:fldCharType="separate"/>
          </w:r>
          <w:r>
            <w:t>3</w:t>
          </w:r>
          <w:r>
            <w:fldChar w:fldCharType="end"/>
          </w:r>
          <w:r>
            <w:fldChar w:fldCharType="end"/>
          </w:r>
        </w:p>
        <w:p>
          <w:pPr>
            <w:pStyle w:val="7"/>
            <w:tabs>
              <w:tab w:val="right" w:leader="dot" w:pos="8306"/>
            </w:tabs>
          </w:pPr>
          <w:r>
            <w:fldChar w:fldCharType="begin"/>
          </w:r>
          <w:r>
            <w:instrText xml:space="preserve"> HYPERLINK \l _Toc22928 </w:instrText>
          </w:r>
          <w:r>
            <w:fldChar w:fldCharType="separate"/>
          </w:r>
          <w:r>
            <w:rPr>
              <w:rFonts w:hint="eastAsia"/>
              <w:bCs/>
              <w:lang w:val="en-US" w:eastAsia="zh-CN"/>
            </w:rPr>
            <w:t>2.1湖北省政府采购网进入</w:t>
          </w:r>
          <w:r>
            <w:tab/>
          </w:r>
          <w:r>
            <w:fldChar w:fldCharType="begin"/>
          </w:r>
          <w:r>
            <w:instrText xml:space="preserve"> PAGEREF _Toc22928 \h </w:instrText>
          </w:r>
          <w:r>
            <w:fldChar w:fldCharType="separate"/>
          </w:r>
          <w:r>
            <w:t>3</w:t>
          </w:r>
          <w:r>
            <w:fldChar w:fldCharType="end"/>
          </w:r>
          <w:r>
            <w:fldChar w:fldCharType="end"/>
          </w:r>
        </w:p>
        <w:p>
          <w:pPr>
            <w:pStyle w:val="7"/>
            <w:tabs>
              <w:tab w:val="right" w:leader="dot" w:pos="8306"/>
            </w:tabs>
          </w:pPr>
          <w:r>
            <w:fldChar w:fldCharType="begin"/>
          </w:r>
          <w:r>
            <w:instrText xml:space="preserve"> HYPERLINK \l _Toc29009 </w:instrText>
          </w:r>
          <w:r>
            <w:fldChar w:fldCharType="separate"/>
          </w:r>
          <w:r>
            <w:rPr>
              <w:rFonts w:hint="eastAsia"/>
              <w:bCs/>
              <w:lang w:val="en-US" w:eastAsia="zh-CN"/>
            </w:rPr>
            <w:t>2.2湖北政务服务网进入</w:t>
          </w:r>
          <w:r>
            <w:tab/>
          </w:r>
          <w:r>
            <w:fldChar w:fldCharType="begin"/>
          </w:r>
          <w:r>
            <w:instrText xml:space="preserve"> PAGEREF _Toc29009 \h </w:instrText>
          </w:r>
          <w:r>
            <w:fldChar w:fldCharType="separate"/>
          </w:r>
          <w:r>
            <w:t>4</w:t>
          </w:r>
          <w:r>
            <w:fldChar w:fldCharType="end"/>
          </w:r>
          <w:r>
            <w:fldChar w:fldCharType="end"/>
          </w:r>
        </w:p>
        <w:p>
          <w:pPr>
            <w:pStyle w:val="7"/>
            <w:tabs>
              <w:tab w:val="right" w:leader="dot" w:pos="8306"/>
            </w:tabs>
          </w:pPr>
          <w:r>
            <w:fldChar w:fldCharType="begin"/>
          </w:r>
          <w:r>
            <w:instrText xml:space="preserve"> HYPERLINK \l _Toc10643 </w:instrText>
          </w:r>
          <w:r>
            <w:fldChar w:fldCharType="separate"/>
          </w:r>
          <w:r>
            <w:rPr>
              <w:rFonts w:hint="eastAsia"/>
              <w:bCs/>
              <w:lang w:val="en-US" w:eastAsia="zh-CN"/>
            </w:rPr>
            <w:t>2.3 IP地址直接进入</w:t>
          </w:r>
          <w:r>
            <w:tab/>
          </w:r>
          <w:r>
            <w:fldChar w:fldCharType="begin"/>
          </w:r>
          <w:r>
            <w:instrText xml:space="preserve"> PAGEREF _Toc10643 \h </w:instrText>
          </w:r>
          <w:r>
            <w:fldChar w:fldCharType="separate"/>
          </w:r>
          <w:r>
            <w:t>5</w:t>
          </w:r>
          <w:r>
            <w:fldChar w:fldCharType="end"/>
          </w:r>
          <w:r>
            <w:fldChar w:fldCharType="end"/>
          </w:r>
        </w:p>
        <w:p>
          <w:pPr>
            <w:pStyle w:val="6"/>
            <w:tabs>
              <w:tab w:val="right" w:leader="dot" w:pos="8306"/>
            </w:tabs>
          </w:pPr>
          <w:r>
            <w:fldChar w:fldCharType="begin"/>
          </w:r>
          <w:r>
            <w:instrText xml:space="preserve"> HYPERLINK \l _Toc2671 </w:instrText>
          </w:r>
          <w:r>
            <w:fldChar w:fldCharType="separate"/>
          </w:r>
          <w:r>
            <w:t xml:space="preserve">3. </w:t>
          </w:r>
          <w:r>
            <w:rPr>
              <w:rFonts w:hint="eastAsia"/>
              <w:lang w:val="en-US" w:eastAsia="zh-CN"/>
            </w:rPr>
            <w:t>金融机构登录</w:t>
          </w:r>
          <w:r>
            <w:tab/>
          </w:r>
          <w:r>
            <w:fldChar w:fldCharType="begin"/>
          </w:r>
          <w:r>
            <w:instrText xml:space="preserve"> PAGEREF _Toc2671 \h </w:instrText>
          </w:r>
          <w:r>
            <w:fldChar w:fldCharType="separate"/>
          </w:r>
          <w:r>
            <w:t>6</w:t>
          </w:r>
          <w:r>
            <w:fldChar w:fldCharType="end"/>
          </w:r>
          <w:r>
            <w:fldChar w:fldCharType="end"/>
          </w:r>
        </w:p>
        <w:p>
          <w:pPr>
            <w:pStyle w:val="6"/>
            <w:tabs>
              <w:tab w:val="right" w:leader="dot" w:pos="8306"/>
            </w:tabs>
          </w:pPr>
          <w:r>
            <w:fldChar w:fldCharType="begin"/>
          </w:r>
          <w:r>
            <w:instrText xml:space="preserve"> HYPERLINK \l _Toc29282 </w:instrText>
          </w:r>
          <w:r>
            <w:fldChar w:fldCharType="separate"/>
          </w:r>
          <w:r>
            <w:t xml:space="preserve">4. </w:t>
          </w:r>
          <w:r>
            <w:rPr>
              <w:rFonts w:hint="eastAsia"/>
              <w:lang w:val="en-US" w:eastAsia="zh-CN"/>
            </w:rPr>
            <w:t>系统功能</w:t>
          </w:r>
          <w:r>
            <w:tab/>
          </w:r>
          <w:r>
            <w:fldChar w:fldCharType="begin"/>
          </w:r>
          <w:r>
            <w:instrText xml:space="preserve"> PAGEREF _Toc29282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_Toc25764 </w:instrText>
          </w:r>
          <w:r>
            <w:fldChar w:fldCharType="separate"/>
          </w:r>
          <w:r>
            <w:rPr>
              <w:rFonts w:hint="eastAsia"/>
              <w:bCs/>
              <w:lang w:val="en-US" w:eastAsia="zh-CN"/>
            </w:rPr>
            <w:t>4.1 融资管理</w:t>
          </w:r>
          <w:r>
            <w:tab/>
          </w:r>
          <w:r>
            <w:fldChar w:fldCharType="begin"/>
          </w:r>
          <w:r>
            <w:instrText xml:space="preserve"> PAGEREF _Toc25764 \h </w:instrText>
          </w:r>
          <w:r>
            <w:fldChar w:fldCharType="separate"/>
          </w:r>
          <w:r>
            <w:t>7</w:t>
          </w:r>
          <w:r>
            <w:fldChar w:fldCharType="end"/>
          </w:r>
          <w:r>
            <w:fldChar w:fldCharType="end"/>
          </w:r>
        </w:p>
        <w:p>
          <w:pPr>
            <w:pStyle w:val="5"/>
            <w:tabs>
              <w:tab w:val="right" w:leader="dot" w:pos="8306"/>
            </w:tabs>
          </w:pPr>
          <w:r>
            <w:fldChar w:fldCharType="begin"/>
          </w:r>
          <w:r>
            <w:instrText xml:space="preserve"> HYPERLINK \l _Toc29307 </w:instrText>
          </w:r>
          <w:r>
            <w:fldChar w:fldCharType="separate"/>
          </w:r>
          <w:r>
            <w:rPr>
              <w:rFonts w:hint="eastAsia"/>
              <w:bCs/>
              <w:lang w:val="en-US" w:eastAsia="zh-CN"/>
            </w:rPr>
            <w:t>4.2.1 合同信息</w:t>
          </w:r>
          <w:r>
            <w:tab/>
          </w:r>
          <w:r>
            <w:fldChar w:fldCharType="begin"/>
          </w:r>
          <w:r>
            <w:instrText xml:space="preserve"> PAGEREF _Toc29307 \h </w:instrText>
          </w:r>
          <w:r>
            <w:fldChar w:fldCharType="separate"/>
          </w:r>
          <w:r>
            <w:t>7</w:t>
          </w:r>
          <w:r>
            <w:fldChar w:fldCharType="end"/>
          </w:r>
          <w:r>
            <w:fldChar w:fldCharType="end"/>
          </w:r>
        </w:p>
        <w:p>
          <w:pPr>
            <w:pStyle w:val="5"/>
            <w:tabs>
              <w:tab w:val="right" w:leader="dot" w:pos="8306"/>
            </w:tabs>
          </w:pPr>
          <w:r>
            <w:fldChar w:fldCharType="begin"/>
          </w:r>
          <w:r>
            <w:instrText xml:space="preserve"> HYPERLINK \l _Toc12881 </w:instrText>
          </w:r>
          <w:r>
            <w:fldChar w:fldCharType="separate"/>
          </w:r>
          <w:r>
            <w:rPr>
              <w:rFonts w:hint="eastAsia"/>
              <w:bCs/>
              <w:lang w:val="en-US" w:eastAsia="zh-CN"/>
            </w:rPr>
            <w:t>4.2.2 中标信息</w:t>
          </w:r>
          <w:r>
            <w:tab/>
          </w:r>
          <w:r>
            <w:fldChar w:fldCharType="begin"/>
          </w:r>
          <w:r>
            <w:instrText xml:space="preserve"> PAGEREF _Toc12881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_Toc12589 </w:instrText>
          </w:r>
          <w:r>
            <w:fldChar w:fldCharType="separate"/>
          </w:r>
          <w:r>
            <w:rPr>
              <w:rFonts w:hint="eastAsia" w:cstheme="minorBidi"/>
              <w:bCs/>
              <w:kern w:val="2"/>
              <w:szCs w:val="24"/>
              <w:lang w:val="en-US" w:eastAsia="zh-CN" w:bidi="ar-SA"/>
            </w:rPr>
            <w:t>4.2 金融产品</w:t>
          </w:r>
          <w:r>
            <w:tab/>
          </w:r>
          <w:r>
            <w:fldChar w:fldCharType="begin"/>
          </w:r>
          <w:r>
            <w:instrText xml:space="preserve"> PAGEREF _Toc12589 \h </w:instrText>
          </w:r>
          <w:r>
            <w:fldChar w:fldCharType="separate"/>
          </w:r>
          <w:r>
            <w:t>8</w:t>
          </w:r>
          <w:r>
            <w:fldChar w:fldCharType="end"/>
          </w:r>
          <w:r>
            <w:fldChar w:fldCharType="end"/>
          </w:r>
        </w:p>
        <w:p>
          <w:pPr>
            <w:pStyle w:val="6"/>
            <w:tabs>
              <w:tab w:val="right" w:leader="dot" w:pos="8306"/>
            </w:tabs>
          </w:pPr>
          <w:r>
            <w:fldChar w:fldCharType="begin"/>
          </w:r>
          <w:r>
            <w:instrText xml:space="preserve"> HYPERLINK \l _Toc18994 </w:instrText>
          </w:r>
          <w:r>
            <w:fldChar w:fldCharType="separate"/>
          </w:r>
          <w:r>
            <w:t xml:space="preserve">5. </w:t>
          </w:r>
          <w:r>
            <w:rPr>
              <w:rFonts w:hint="eastAsia"/>
              <w:lang w:val="en-US" w:eastAsia="zh-CN"/>
            </w:rPr>
            <w:t>联系我们</w:t>
          </w:r>
          <w:r>
            <w:tab/>
          </w:r>
          <w:r>
            <w:fldChar w:fldCharType="begin"/>
          </w:r>
          <w:r>
            <w:instrText xml:space="preserve"> PAGEREF _Toc18994 \h </w:instrText>
          </w:r>
          <w:r>
            <w:fldChar w:fldCharType="separate"/>
          </w:r>
          <w:r>
            <w:t>9</w:t>
          </w:r>
          <w:r>
            <w:fldChar w:fldCharType="end"/>
          </w:r>
          <w:r>
            <w:fldChar w:fldCharType="end"/>
          </w:r>
        </w:p>
        <w:p>
          <w:r>
            <w:fldChar w:fldCharType="end"/>
          </w:r>
        </w:p>
      </w:sdtContent>
    </w:sdt>
    <w:p/>
    <w:p/>
    <w:p/>
    <w:p/>
    <w:p/>
    <w:p/>
    <w:p/>
    <w:p/>
    <w:p/>
    <w:p/>
    <w:p/>
    <w:p/>
    <w:p/>
    <w:p/>
    <w:p/>
    <w:p/>
    <w:p/>
    <w:p/>
    <w:p/>
    <w:p/>
    <w:p/>
    <w:p/>
    <w:p/>
    <w:p/>
    <w:p/>
    <w:p/>
    <w:p/>
    <w:p/>
    <w:p/>
    <w:p>
      <w:pPr>
        <w:pStyle w:val="2"/>
        <w:numPr>
          <w:ilvl w:val="0"/>
          <w:numId w:val="1"/>
        </w:numPr>
        <w:bidi w:val="0"/>
        <w:rPr>
          <w:rFonts w:hint="default"/>
          <w:lang w:val="en-US" w:eastAsia="zh-CN"/>
        </w:rPr>
      </w:pPr>
      <w:bookmarkStart w:id="6" w:name="_Toc22454"/>
      <w:r>
        <w:rPr>
          <w:rFonts w:hint="eastAsia"/>
          <w:lang w:val="en-US" w:eastAsia="zh-CN"/>
        </w:rPr>
        <w:t>系统介绍</w:t>
      </w:r>
      <w:bookmarkEnd w:id="6"/>
    </w:p>
    <w:p>
      <w:pPr>
        <w:ind w:firstLine="420" w:firstLineChars="0"/>
        <w:jc w:val="left"/>
        <w:rPr>
          <w:rFonts w:hint="eastAsia"/>
          <w:lang w:val="en-US" w:eastAsia="zh-CN"/>
        </w:rPr>
      </w:pPr>
      <w:r>
        <w:rPr>
          <w:rFonts w:hint="eastAsia"/>
          <w:lang w:val="en-US" w:eastAsia="zh-CN"/>
        </w:rPr>
        <w:t>本系统顺应当前政府部门工作，推出政采贷的线上服务模式。主要实现了采购信息库的获取与推送，数据的归类以及存储。实现数据的交互连通，多口径综合查询，以及其他一些辅助业务管理功能。以达到网上实现政采贷的申请，大大方便了广大客户，优化了营商环境，降低财政成本，为建设节约型政府作出贡献。</w:t>
      </w:r>
    </w:p>
    <w:p>
      <w:pPr>
        <w:ind w:firstLine="420" w:firstLineChars="0"/>
        <w:jc w:val="left"/>
        <w:rPr>
          <w:rFonts w:hint="eastAsia"/>
          <w:lang w:val="en-US" w:eastAsia="zh-CN"/>
        </w:rPr>
      </w:pPr>
      <w:r>
        <w:rPr>
          <w:rFonts w:hint="eastAsia"/>
          <w:lang w:val="en-US" w:eastAsia="zh-CN"/>
        </w:rPr>
        <w:t>软件系统基于BS架构模式开发，采取统一设计、统一部署的方式，实现数据大集中，便于查询、审核、归档。各用户无需安装任何程序，通过谷歌浏览器直接进行系统的访问。</w:t>
      </w:r>
    </w:p>
    <w:p>
      <w:pPr>
        <w:ind w:firstLine="420" w:firstLineChars="0"/>
        <w:jc w:val="left"/>
        <w:rPr>
          <w:rFonts w:hint="eastAsia"/>
          <w:lang w:val="en-US" w:eastAsia="zh-CN"/>
        </w:rPr>
      </w:pPr>
      <w:r>
        <w:rPr>
          <w:rFonts w:hint="eastAsia"/>
          <w:lang w:val="en-US" w:eastAsia="zh-CN"/>
        </w:rPr>
        <w:t>该文档是针对金融机构用户的操作手册。</w:t>
      </w:r>
    </w:p>
    <w:p>
      <w:pPr>
        <w:pStyle w:val="2"/>
        <w:numPr>
          <w:ilvl w:val="0"/>
          <w:numId w:val="1"/>
        </w:numPr>
        <w:bidi w:val="0"/>
        <w:rPr>
          <w:rFonts w:hint="default"/>
          <w:lang w:val="en-US" w:eastAsia="zh-CN"/>
        </w:rPr>
      </w:pPr>
      <w:bookmarkStart w:id="7" w:name="_Toc18344"/>
      <w:r>
        <w:rPr>
          <w:rFonts w:hint="eastAsia"/>
          <w:lang w:val="en-US" w:eastAsia="zh-CN"/>
        </w:rPr>
        <w:t>平台入口</w:t>
      </w:r>
      <w:bookmarkEnd w:id="7"/>
    </w:p>
    <w:p>
      <w:pPr>
        <w:pStyle w:val="3"/>
        <w:numPr>
          <w:ilvl w:val="0"/>
          <w:numId w:val="0"/>
        </w:numPr>
        <w:bidi w:val="0"/>
        <w:ind w:leftChars="0"/>
        <w:rPr>
          <w:rFonts w:hint="eastAsia"/>
          <w:b w:val="0"/>
          <w:bCs/>
          <w:lang w:val="en-US" w:eastAsia="zh-CN"/>
        </w:rPr>
      </w:pPr>
      <w:bookmarkStart w:id="8" w:name="_Toc22928"/>
      <w:r>
        <w:rPr>
          <w:rFonts w:hint="eastAsia"/>
          <w:b w:val="0"/>
          <w:bCs/>
          <w:lang w:val="en-US" w:eastAsia="zh-CN"/>
        </w:rPr>
        <w:t>2.1湖北省政府采购网进入</w:t>
      </w:r>
      <w:bookmarkEnd w:id="8"/>
    </w:p>
    <w:p>
      <w:pPr>
        <w:ind w:firstLine="420" w:firstLineChars="0"/>
        <w:jc w:val="left"/>
        <w:rPr>
          <w:rFonts w:hint="default"/>
          <w:lang w:val="en-US" w:eastAsia="zh-CN"/>
        </w:rPr>
      </w:pPr>
      <w:r>
        <w:rPr>
          <w:rFonts w:hint="eastAsia"/>
          <w:lang w:val="en-US" w:eastAsia="zh-CN"/>
        </w:rPr>
        <w:t>登录湖北省政府采购网，右侧点击政府采购合同融资平台，进入湖北省政府采购合同融资平台。</w:t>
      </w:r>
    </w:p>
    <w:p>
      <w:pPr>
        <w:numPr>
          <w:ilvl w:val="0"/>
          <w:numId w:val="0"/>
        </w:numPr>
        <w:ind w:leftChars="0"/>
        <w:jc w:val="center"/>
        <w:rPr>
          <w:rFonts w:hint="default"/>
          <w:b w:val="0"/>
          <w:bCs w:val="0"/>
          <w:sz w:val="32"/>
          <w:szCs w:val="32"/>
          <w:lang w:val="en-US" w:eastAsia="zh-CN"/>
        </w:rPr>
      </w:pPr>
      <w:r>
        <w:drawing>
          <wp:inline distT="0" distB="0" distL="114300" distR="114300">
            <wp:extent cx="5269865" cy="3150870"/>
            <wp:effectExtent l="0" t="0" r="3175" b="381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stretch>
                      <a:fillRect/>
                    </a:stretch>
                  </pic:blipFill>
                  <pic:spPr>
                    <a:xfrm>
                      <a:off x="0" y="0"/>
                      <a:ext cx="5269865" cy="3150870"/>
                    </a:xfrm>
                    <a:prstGeom prst="rect">
                      <a:avLst/>
                    </a:prstGeom>
                    <a:noFill/>
                    <a:ln>
                      <a:noFill/>
                    </a:ln>
                  </pic:spPr>
                </pic:pic>
              </a:graphicData>
            </a:graphic>
          </wp:inline>
        </w:drawing>
      </w:r>
    </w:p>
    <w:p>
      <w:pPr>
        <w:numPr>
          <w:ilvl w:val="0"/>
          <w:numId w:val="0"/>
        </w:numPr>
        <w:ind w:leftChars="0"/>
        <w:jc w:val="center"/>
        <w:rPr>
          <w:rFonts w:hint="default"/>
          <w:b w:val="0"/>
          <w:bCs w:val="0"/>
          <w:sz w:val="32"/>
          <w:szCs w:val="32"/>
          <w:lang w:val="en-US" w:eastAsia="zh-CN"/>
        </w:rPr>
      </w:pPr>
    </w:p>
    <w:p>
      <w:pPr>
        <w:bidi w:val="0"/>
        <w:ind w:firstLine="420" w:firstLineChars="0"/>
        <w:rPr>
          <w:rFonts w:hint="default"/>
          <w:lang w:val="en-US" w:eastAsia="zh-CN"/>
        </w:rPr>
      </w:pPr>
      <w:bookmarkStart w:id="9" w:name="_Toc29009"/>
      <w:r>
        <w:rPr>
          <w:rFonts w:hint="eastAsia"/>
          <w:lang w:val="en-US" w:eastAsia="zh-CN"/>
        </w:rPr>
        <w:t>进入地市的融资平台，双击首页下方地市的地图区域，进入到对应的政府采购合同融资平台</w:t>
      </w:r>
    </w:p>
    <w:p>
      <w:pPr>
        <w:pStyle w:val="3"/>
        <w:bidi w:val="0"/>
        <w:jc w:val="center"/>
      </w:pPr>
      <w:r>
        <w:drawing>
          <wp:inline distT="0" distB="0" distL="114300" distR="114300">
            <wp:extent cx="5267960" cy="3752215"/>
            <wp:effectExtent l="0" t="0" r="5080" b="1206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5"/>
                    <a:stretch>
                      <a:fillRect/>
                    </a:stretch>
                  </pic:blipFill>
                  <pic:spPr>
                    <a:xfrm>
                      <a:off x="0" y="0"/>
                      <a:ext cx="5267960" cy="3752215"/>
                    </a:xfrm>
                    <a:prstGeom prst="rect">
                      <a:avLst/>
                    </a:prstGeom>
                    <a:noFill/>
                    <a:ln>
                      <a:noFill/>
                    </a:ln>
                  </pic:spPr>
                </pic:pic>
              </a:graphicData>
            </a:graphic>
          </wp:inline>
        </w:drawing>
      </w:r>
    </w:p>
    <w:p>
      <w:pPr>
        <w:pStyle w:val="3"/>
        <w:bidi w:val="0"/>
      </w:pPr>
      <w:r>
        <w:drawing>
          <wp:inline distT="0" distB="0" distL="114300" distR="114300">
            <wp:extent cx="5271135" cy="2192020"/>
            <wp:effectExtent l="0" t="0" r="1905" b="254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6"/>
                    <a:stretch>
                      <a:fillRect/>
                    </a:stretch>
                  </pic:blipFill>
                  <pic:spPr>
                    <a:xfrm>
                      <a:off x="0" y="0"/>
                      <a:ext cx="5271135" cy="2192020"/>
                    </a:xfrm>
                    <a:prstGeom prst="rect">
                      <a:avLst/>
                    </a:prstGeom>
                    <a:noFill/>
                    <a:ln>
                      <a:noFill/>
                    </a:ln>
                  </pic:spPr>
                </pic:pic>
              </a:graphicData>
            </a:graphic>
          </wp:inline>
        </w:drawing>
      </w:r>
    </w:p>
    <w:p>
      <w:pPr>
        <w:pStyle w:val="3"/>
        <w:bidi w:val="0"/>
        <w:rPr>
          <w:rFonts w:hint="eastAsia"/>
          <w:b w:val="0"/>
          <w:bCs/>
          <w:lang w:val="en-US" w:eastAsia="zh-CN"/>
        </w:rPr>
      </w:pPr>
    </w:p>
    <w:p>
      <w:pPr>
        <w:pStyle w:val="3"/>
        <w:bidi w:val="0"/>
        <w:rPr>
          <w:rFonts w:hint="eastAsia"/>
          <w:b w:val="0"/>
          <w:bCs/>
          <w:lang w:val="en-US" w:eastAsia="zh-CN"/>
        </w:rPr>
      </w:pPr>
    </w:p>
    <w:p>
      <w:pPr>
        <w:pStyle w:val="3"/>
        <w:bidi w:val="0"/>
        <w:rPr>
          <w:rFonts w:hint="eastAsia"/>
          <w:b w:val="0"/>
          <w:bCs/>
          <w:lang w:val="en-US" w:eastAsia="zh-CN"/>
        </w:rPr>
      </w:pPr>
    </w:p>
    <w:p>
      <w:pPr>
        <w:pStyle w:val="3"/>
        <w:bidi w:val="0"/>
        <w:rPr>
          <w:rFonts w:hint="eastAsia"/>
          <w:b w:val="0"/>
          <w:bCs/>
          <w:lang w:val="en-US" w:eastAsia="zh-CN"/>
        </w:rPr>
      </w:pPr>
    </w:p>
    <w:p>
      <w:pPr>
        <w:pStyle w:val="3"/>
        <w:bidi w:val="0"/>
        <w:rPr>
          <w:rFonts w:hint="eastAsia"/>
          <w:b w:val="0"/>
          <w:bCs/>
          <w:lang w:val="en-US" w:eastAsia="zh-CN"/>
        </w:rPr>
      </w:pPr>
      <w:r>
        <w:rPr>
          <w:rFonts w:hint="eastAsia"/>
          <w:b w:val="0"/>
          <w:bCs/>
          <w:lang w:val="en-US" w:eastAsia="zh-CN"/>
        </w:rPr>
        <w:t>2.2湖北政务服务网进入</w:t>
      </w:r>
      <w:bookmarkEnd w:id="9"/>
    </w:p>
    <w:p>
      <w:pPr>
        <w:rPr>
          <w:rFonts w:hint="default"/>
          <w:lang w:val="en-US" w:eastAsia="zh-CN"/>
        </w:rPr>
      </w:pPr>
      <w:r>
        <w:rPr>
          <w:rFonts w:hint="eastAsia"/>
          <w:lang w:val="en-US" w:eastAsia="zh-CN"/>
        </w:rPr>
        <w:t>进入湖北政务服务网，搜索财政服务，点击进入财政服务专区</w:t>
      </w:r>
    </w:p>
    <w:p>
      <w:r>
        <w:drawing>
          <wp:inline distT="0" distB="0" distL="114300" distR="114300">
            <wp:extent cx="5266690" cy="2634615"/>
            <wp:effectExtent l="0" t="0" r="6350" b="190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7"/>
                    <a:stretch>
                      <a:fillRect/>
                    </a:stretch>
                  </pic:blipFill>
                  <pic:spPr>
                    <a:xfrm>
                      <a:off x="0" y="0"/>
                      <a:ext cx="5266690" cy="2634615"/>
                    </a:xfrm>
                    <a:prstGeom prst="rect">
                      <a:avLst/>
                    </a:prstGeom>
                    <a:noFill/>
                    <a:ln>
                      <a:noFill/>
                    </a:ln>
                  </pic:spPr>
                </pic:pic>
              </a:graphicData>
            </a:graphic>
          </wp:inline>
        </w:drawing>
      </w:r>
    </w:p>
    <w:p>
      <w:r>
        <w:drawing>
          <wp:inline distT="0" distB="0" distL="114300" distR="114300">
            <wp:extent cx="5266055" cy="2665730"/>
            <wp:effectExtent l="0" t="0" r="6985" b="127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8"/>
                    <a:stretch>
                      <a:fillRect/>
                    </a:stretch>
                  </pic:blipFill>
                  <pic:spPr>
                    <a:xfrm>
                      <a:off x="0" y="0"/>
                      <a:ext cx="5266055" cy="2665730"/>
                    </a:xfrm>
                    <a:prstGeom prst="rect">
                      <a:avLst/>
                    </a:prstGeom>
                    <a:noFill/>
                    <a:ln>
                      <a:noFill/>
                    </a:ln>
                  </pic:spPr>
                </pic:pic>
              </a:graphicData>
            </a:graphic>
          </wp:inline>
        </w:drawing>
      </w:r>
    </w:p>
    <w:p>
      <w:pPr>
        <w:rPr>
          <w:rFonts w:hint="eastAsia"/>
          <w:lang w:val="en-US" w:eastAsia="zh-CN"/>
        </w:rPr>
      </w:pPr>
      <w:r>
        <w:rPr>
          <w:rFonts w:hint="eastAsia"/>
          <w:lang w:val="en-US" w:eastAsia="zh-CN"/>
        </w:rPr>
        <w:t>点击进入湖北省政府采购合同融资平台，进入湖北省政府采购合同融资平台后操作如1.1</w:t>
      </w:r>
    </w:p>
    <w:p>
      <w:pPr>
        <w:pStyle w:val="3"/>
        <w:numPr>
          <w:ilvl w:val="0"/>
          <w:numId w:val="0"/>
        </w:numPr>
        <w:bidi w:val="0"/>
        <w:ind w:leftChars="0"/>
        <w:rPr>
          <w:rFonts w:hint="eastAsia"/>
          <w:b w:val="0"/>
          <w:bCs/>
          <w:lang w:val="en-US" w:eastAsia="zh-CN"/>
        </w:rPr>
      </w:pPr>
      <w:bookmarkStart w:id="10" w:name="_Toc10643"/>
      <w:r>
        <w:rPr>
          <w:rFonts w:hint="eastAsia"/>
          <w:b w:val="0"/>
          <w:bCs/>
          <w:lang w:val="en-US" w:eastAsia="zh-CN"/>
        </w:rPr>
        <w:t>2.3 IP地址直接进入</w:t>
      </w:r>
      <w:bookmarkEnd w:id="10"/>
    </w:p>
    <w:p>
      <w:pPr>
        <w:ind w:firstLine="420" w:firstLineChars="0"/>
        <w:rPr>
          <w:rFonts w:hint="eastAsia"/>
          <w:lang w:val="en-US" w:eastAsia="zh-CN"/>
        </w:rPr>
      </w:pPr>
      <w:r>
        <w:rPr>
          <w:rFonts w:hint="eastAsia"/>
          <w:lang w:val="en-US" w:eastAsia="zh-CN"/>
        </w:rPr>
        <w:t>输入网址进入政府采购合同融资平台，平台网址：https://czt.hubei.gov.cn/zcd/homepage</w:t>
      </w:r>
    </w:p>
    <w:p>
      <w:pPr>
        <w:numPr>
          <w:ilvl w:val="0"/>
          <w:numId w:val="0"/>
        </w:numPr>
        <w:ind w:firstLine="240" w:firstLineChars="100"/>
        <w:jc w:val="both"/>
      </w:pPr>
      <w:r>
        <w:drawing>
          <wp:inline distT="0" distB="0" distL="114300" distR="114300">
            <wp:extent cx="5271135" cy="2192020"/>
            <wp:effectExtent l="0" t="0" r="1905" b="254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6"/>
                    <a:stretch>
                      <a:fillRect/>
                    </a:stretch>
                  </pic:blipFill>
                  <pic:spPr>
                    <a:xfrm>
                      <a:off x="0" y="0"/>
                      <a:ext cx="5271135" cy="2192020"/>
                    </a:xfrm>
                    <a:prstGeom prst="rect">
                      <a:avLst/>
                    </a:prstGeom>
                    <a:noFill/>
                    <a:ln>
                      <a:noFill/>
                    </a:ln>
                  </pic:spPr>
                </pic:pic>
              </a:graphicData>
            </a:graphic>
          </wp:inline>
        </w:drawing>
      </w:r>
    </w:p>
    <w:p>
      <w:pPr>
        <w:pStyle w:val="2"/>
        <w:numPr>
          <w:ilvl w:val="0"/>
          <w:numId w:val="1"/>
        </w:numPr>
        <w:bidi w:val="0"/>
      </w:pPr>
      <w:bookmarkStart w:id="11" w:name="_Toc2671"/>
      <w:r>
        <w:rPr>
          <w:rFonts w:hint="eastAsia"/>
          <w:lang w:val="en-US" w:eastAsia="zh-CN"/>
        </w:rPr>
        <w:t>金融机构登录</w:t>
      </w:r>
      <w:bookmarkEnd w:id="11"/>
    </w:p>
    <w:p>
      <w:pPr>
        <w:ind w:firstLine="420" w:firstLineChars="0"/>
      </w:pPr>
      <w:r>
        <w:rPr>
          <w:rFonts w:hint="eastAsia"/>
          <w:lang w:val="en-US" w:eastAsia="zh-CN"/>
        </w:rPr>
        <w:t>金融机构进入政府采购合同融资平台后点击银行登录入口</w:t>
      </w:r>
    </w:p>
    <w:p>
      <w:r>
        <w:drawing>
          <wp:inline distT="0" distB="0" distL="114300" distR="114300">
            <wp:extent cx="5271770" cy="2176145"/>
            <wp:effectExtent l="0" t="0" r="1270" b="317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9"/>
                    <a:stretch>
                      <a:fillRect/>
                    </a:stretch>
                  </pic:blipFill>
                  <pic:spPr>
                    <a:xfrm>
                      <a:off x="0" y="0"/>
                      <a:ext cx="5271770" cy="2176145"/>
                    </a:xfrm>
                    <a:prstGeom prst="rect">
                      <a:avLst/>
                    </a:prstGeom>
                    <a:noFill/>
                    <a:ln>
                      <a:noFill/>
                    </a:ln>
                  </pic:spPr>
                </pic:pic>
              </a:graphicData>
            </a:graphic>
          </wp:inline>
        </w:drawing>
      </w:r>
    </w:p>
    <w:p>
      <w:r>
        <w:drawing>
          <wp:inline distT="0" distB="0" distL="114300" distR="114300">
            <wp:extent cx="5266690" cy="2329180"/>
            <wp:effectExtent l="0" t="0" r="6350" b="254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0"/>
                    <a:stretch>
                      <a:fillRect/>
                    </a:stretch>
                  </pic:blipFill>
                  <pic:spPr>
                    <a:xfrm>
                      <a:off x="0" y="0"/>
                      <a:ext cx="5266690" cy="2329180"/>
                    </a:xfrm>
                    <a:prstGeom prst="rect">
                      <a:avLst/>
                    </a:prstGeom>
                    <a:noFill/>
                    <a:ln>
                      <a:noFill/>
                    </a:ln>
                  </pic:spPr>
                </pic:pic>
              </a:graphicData>
            </a:graphic>
          </wp:inline>
        </w:drawing>
      </w:r>
    </w:p>
    <w:p/>
    <w:p/>
    <w:p/>
    <w:p>
      <w:pPr>
        <w:pStyle w:val="2"/>
        <w:numPr>
          <w:ilvl w:val="0"/>
          <w:numId w:val="1"/>
        </w:numPr>
        <w:bidi w:val="0"/>
      </w:pPr>
      <w:bookmarkStart w:id="12" w:name="_Toc29282"/>
      <w:r>
        <w:rPr>
          <w:rFonts w:hint="eastAsia"/>
          <w:lang w:val="en-US" w:eastAsia="zh-CN"/>
        </w:rPr>
        <w:t>系统功能</w:t>
      </w:r>
      <w:bookmarkEnd w:id="12"/>
    </w:p>
    <w:p>
      <w:pPr>
        <w:pStyle w:val="3"/>
        <w:rPr>
          <w:rFonts w:hint="default"/>
          <w:b w:val="0"/>
          <w:bCs/>
          <w:lang w:val="en-US" w:eastAsia="zh-CN"/>
        </w:rPr>
      </w:pPr>
      <w:bookmarkStart w:id="13" w:name="_Toc25764"/>
      <w:r>
        <w:rPr>
          <w:rFonts w:hint="eastAsia"/>
          <w:b w:val="0"/>
          <w:bCs/>
          <w:lang w:val="en-US" w:eastAsia="zh-CN"/>
        </w:rPr>
        <w:t>4.1 融资管理</w:t>
      </w:r>
      <w:bookmarkEnd w:id="13"/>
    </w:p>
    <w:p>
      <w:pPr>
        <w:pStyle w:val="4"/>
        <w:bidi w:val="0"/>
        <w:rPr>
          <w:rFonts w:hint="eastAsia"/>
          <w:b w:val="0"/>
          <w:bCs/>
          <w:lang w:val="en-US" w:eastAsia="zh-CN"/>
        </w:rPr>
      </w:pPr>
      <w:bookmarkStart w:id="14" w:name="_Toc29307"/>
      <w:r>
        <w:rPr>
          <w:rFonts w:hint="eastAsia"/>
          <w:b w:val="0"/>
          <w:bCs/>
          <w:lang w:val="en-US" w:eastAsia="zh-CN"/>
        </w:rPr>
        <w:t>4.2.1 合同信息</w:t>
      </w:r>
      <w:bookmarkEnd w:id="14"/>
    </w:p>
    <w:p>
      <w:pPr>
        <w:ind w:firstLine="420" w:firstLineChars="0"/>
        <w:rPr>
          <w:rFonts w:hint="eastAsia"/>
          <w:lang w:val="en-US" w:eastAsia="zh-CN"/>
        </w:rPr>
      </w:pPr>
      <w:r>
        <w:rPr>
          <w:rFonts w:hint="eastAsia"/>
          <w:lang w:val="en-US" w:eastAsia="zh-CN"/>
        </w:rPr>
        <w:t>银行可以根据自身需要查询导出最新的合同备案信息</w:t>
      </w:r>
    </w:p>
    <w:p>
      <w:pPr>
        <w:rPr>
          <w:rFonts w:hint="eastAsia"/>
          <w:lang w:val="en-US" w:eastAsia="zh-CN"/>
        </w:rPr>
      </w:pPr>
    </w:p>
    <w:p>
      <w:pPr>
        <w:ind w:firstLine="420" w:firstLineChars="0"/>
        <w:rPr>
          <w:rFonts w:hint="eastAsia"/>
          <w:lang w:val="en-US" w:eastAsia="zh-CN"/>
        </w:rPr>
      </w:pPr>
      <w:r>
        <w:drawing>
          <wp:inline distT="0" distB="0" distL="114300" distR="114300">
            <wp:extent cx="5266690" cy="2556510"/>
            <wp:effectExtent l="0" t="0" r="6350" b="381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11"/>
                    <a:stretch>
                      <a:fillRect/>
                    </a:stretch>
                  </pic:blipFill>
                  <pic:spPr>
                    <a:xfrm>
                      <a:off x="0" y="0"/>
                      <a:ext cx="5266690" cy="2556510"/>
                    </a:xfrm>
                    <a:prstGeom prst="rect">
                      <a:avLst/>
                    </a:prstGeom>
                    <a:noFill/>
                    <a:ln>
                      <a:noFill/>
                    </a:ln>
                  </pic:spPr>
                </pic:pic>
              </a:graphicData>
            </a:graphic>
          </wp:inline>
        </w:drawing>
      </w:r>
    </w:p>
    <w:p>
      <w:pPr>
        <w:ind w:firstLine="420" w:firstLineChars="0"/>
        <w:rPr>
          <w:rFonts w:hint="default"/>
          <w:lang w:val="en-US" w:eastAsia="zh-CN"/>
        </w:rPr>
      </w:pPr>
    </w:p>
    <w:p>
      <w:pPr>
        <w:pStyle w:val="4"/>
        <w:bidi w:val="0"/>
        <w:rPr>
          <w:rFonts w:hint="eastAsia"/>
          <w:b w:val="0"/>
          <w:bCs/>
          <w:lang w:val="en-US" w:eastAsia="zh-CN"/>
        </w:rPr>
      </w:pPr>
      <w:bookmarkStart w:id="15" w:name="_Toc12881"/>
      <w:r>
        <w:rPr>
          <w:rFonts w:hint="eastAsia"/>
          <w:b w:val="0"/>
          <w:bCs/>
          <w:lang w:val="en-US" w:eastAsia="zh-CN"/>
        </w:rPr>
        <w:t>4.2.2 中标信息</w:t>
      </w:r>
      <w:bookmarkEnd w:id="15"/>
    </w:p>
    <w:p>
      <w:pPr>
        <w:ind w:firstLine="420" w:firstLineChars="0"/>
        <w:rPr>
          <w:rFonts w:hint="eastAsia"/>
          <w:lang w:val="en-US" w:eastAsia="zh-CN"/>
        </w:rPr>
      </w:pPr>
      <w:r>
        <w:rPr>
          <w:rFonts w:hint="eastAsia"/>
          <w:lang w:val="en-US" w:eastAsia="zh-CN"/>
        </w:rPr>
        <w:t>银行可以根据自身需要查询导出最新的湖北省政府采购网中标公告备案信息</w:t>
      </w:r>
    </w:p>
    <w:p>
      <w:pPr>
        <w:ind w:firstLine="420" w:firstLineChars="0"/>
        <w:rPr>
          <w:rFonts w:hint="default"/>
          <w:lang w:val="en-US" w:eastAsia="zh-CN"/>
        </w:rPr>
      </w:pPr>
      <w:r>
        <w:drawing>
          <wp:inline distT="0" distB="0" distL="114300" distR="114300">
            <wp:extent cx="5266690" cy="2556510"/>
            <wp:effectExtent l="0" t="0" r="6350" b="381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12"/>
                    <a:stretch>
                      <a:fillRect/>
                    </a:stretch>
                  </pic:blipFill>
                  <pic:spPr>
                    <a:xfrm>
                      <a:off x="0" y="0"/>
                      <a:ext cx="5266690" cy="2556510"/>
                    </a:xfrm>
                    <a:prstGeom prst="rect">
                      <a:avLst/>
                    </a:prstGeom>
                    <a:noFill/>
                    <a:ln>
                      <a:noFill/>
                    </a:ln>
                  </pic:spPr>
                </pic:pic>
              </a:graphicData>
            </a:graphic>
          </wp:inline>
        </w:drawing>
      </w:r>
    </w:p>
    <w:p>
      <w:pPr>
        <w:pStyle w:val="3"/>
        <w:rPr>
          <w:rFonts w:hint="eastAsia" w:cstheme="minorBidi"/>
          <w:b w:val="0"/>
          <w:bCs/>
          <w:kern w:val="2"/>
          <w:sz w:val="32"/>
          <w:szCs w:val="24"/>
          <w:lang w:val="en-US" w:eastAsia="zh-CN" w:bidi="ar-SA"/>
        </w:rPr>
      </w:pPr>
      <w:bookmarkStart w:id="16" w:name="_Toc12589"/>
      <w:r>
        <w:rPr>
          <w:rFonts w:hint="eastAsia" w:cstheme="minorBidi"/>
          <w:b w:val="0"/>
          <w:bCs/>
          <w:kern w:val="2"/>
          <w:sz w:val="32"/>
          <w:szCs w:val="24"/>
          <w:lang w:val="en-US" w:eastAsia="zh-CN" w:bidi="ar-SA"/>
        </w:rPr>
        <w:t>4.2 金融产品</w:t>
      </w:r>
      <w:bookmarkEnd w:id="16"/>
    </w:p>
    <w:p>
      <w:pPr>
        <w:ind w:firstLine="420" w:firstLineChars="0"/>
        <w:rPr>
          <w:rFonts w:hint="eastAsia"/>
          <w:lang w:val="en-US" w:eastAsia="zh-CN"/>
        </w:rPr>
      </w:pPr>
      <w:r>
        <w:rPr>
          <w:rFonts w:hint="eastAsia"/>
          <w:lang w:val="en-US" w:eastAsia="zh-CN"/>
        </w:rPr>
        <w:t>金融机构可以发布本机构金融产品及提供联系方式，方便供应商查询联系金融机构进行融资贷款。</w:t>
      </w:r>
    </w:p>
    <w:p>
      <w:pPr>
        <w:ind w:firstLine="420" w:firstLineChars="0"/>
        <w:rPr>
          <w:rFonts w:hint="default"/>
          <w:lang w:val="en-US" w:eastAsia="zh-CN"/>
        </w:rPr>
      </w:pPr>
      <w:r>
        <w:rPr>
          <w:rFonts w:hint="eastAsia"/>
          <w:lang w:val="en-US" w:eastAsia="zh-CN"/>
        </w:rPr>
        <w:t>金融机构点击金融产品列表菜单，点击新增按钮</w:t>
      </w:r>
    </w:p>
    <w:p>
      <w:pPr>
        <w:ind w:firstLine="420" w:firstLineChars="0"/>
        <w:rPr>
          <w:rFonts w:hint="eastAsia" w:eastAsiaTheme="minorEastAsia"/>
          <w:lang w:eastAsia="zh-CN"/>
        </w:rPr>
      </w:pPr>
      <w:r>
        <w:drawing>
          <wp:inline distT="0" distB="0" distL="114300" distR="114300">
            <wp:extent cx="5266690" cy="2275840"/>
            <wp:effectExtent l="0" t="0" r="6350" b="1016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3"/>
                    <a:srcRect t="7154" b="3825"/>
                    <a:stretch>
                      <a:fillRect/>
                    </a:stretch>
                  </pic:blipFill>
                  <pic:spPr>
                    <a:xfrm>
                      <a:off x="0" y="0"/>
                      <a:ext cx="5266690" cy="2275840"/>
                    </a:xfrm>
                    <a:prstGeom prst="rect">
                      <a:avLst/>
                    </a:prstGeom>
                    <a:noFill/>
                    <a:ln>
                      <a:noFill/>
                    </a:ln>
                  </pic:spPr>
                </pic:pic>
              </a:graphicData>
            </a:graphic>
          </wp:inline>
        </w:drawing>
      </w:r>
    </w:p>
    <w:p>
      <w:pPr>
        <w:ind w:firstLine="420" w:firstLineChars="0"/>
      </w:pPr>
    </w:p>
    <w:p>
      <w:pPr>
        <w:ind w:firstLine="420" w:firstLineChars="0"/>
      </w:pPr>
    </w:p>
    <w:p>
      <w:pPr>
        <w:ind w:firstLine="420" w:firstLineChars="0"/>
      </w:pPr>
    </w:p>
    <w:p>
      <w:pPr>
        <w:ind w:firstLine="420" w:firstLineChars="0"/>
      </w:pPr>
    </w:p>
    <w:p>
      <w:pPr>
        <w:ind w:firstLine="420" w:firstLineChars="0"/>
      </w:pPr>
    </w:p>
    <w:p>
      <w:pPr>
        <w:ind w:firstLine="420" w:firstLineChars="0"/>
      </w:pPr>
    </w:p>
    <w:p>
      <w:pPr>
        <w:ind w:firstLine="420" w:firstLineChars="0"/>
      </w:pPr>
    </w:p>
    <w:p>
      <w:pPr>
        <w:ind w:firstLine="420" w:firstLineChars="0"/>
        <w:rPr>
          <w:rFonts w:hint="default" w:eastAsiaTheme="minorEastAsia"/>
          <w:lang w:val="en-US" w:eastAsia="zh-CN"/>
        </w:rPr>
      </w:pPr>
      <w:r>
        <w:rPr>
          <w:rFonts w:hint="eastAsia"/>
          <w:lang w:val="en-US" w:eastAsia="zh-CN"/>
        </w:rPr>
        <w:t>维护金融产品及业务网点信息</w:t>
      </w:r>
    </w:p>
    <w:p>
      <w:pPr>
        <w:ind w:firstLine="420" w:firstLineChars="0"/>
      </w:pPr>
      <w:r>
        <w:drawing>
          <wp:inline distT="0" distB="0" distL="114300" distR="114300">
            <wp:extent cx="5261610" cy="2459990"/>
            <wp:effectExtent l="0" t="0" r="11430" b="889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4"/>
                    <a:stretch>
                      <a:fillRect/>
                    </a:stretch>
                  </pic:blipFill>
                  <pic:spPr>
                    <a:xfrm>
                      <a:off x="0" y="0"/>
                      <a:ext cx="5261610" cy="2459990"/>
                    </a:xfrm>
                    <a:prstGeom prst="rect">
                      <a:avLst/>
                    </a:prstGeom>
                    <a:noFill/>
                    <a:ln>
                      <a:noFill/>
                    </a:ln>
                  </pic:spPr>
                </pic:pic>
              </a:graphicData>
            </a:graphic>
          </wp:inline>
        </w:drawing>
      </w:r>
    </w:p>
    <w:p>
      <w:pPr>
        <w:ind w:firstLine="420" w:firstLineChars="0"/>
        <w:rPr>
          <w:rFonts w:hint="eastAsia"/>
          <w:lang w:val="en-US" w:eastAsia="zh-CN"/>
        </w:rPr>
      </w:pPr>
      <w:r>
        <w:rPr>
          <w:rFonts w:hint="eastAsia"/>
          <w:lang w:val="en-US" w:eastAsia="zh-CN"/>
        </w:rPr>
        <w:t>维护完成后，供应商可在融资平台查看金融机构维护的金融产品信息</w:t>
      </w:r>
    </w:p>
    <w:p>
      <w:pPr>
        <w:ind w:firstLine="420" w:firstLineChars="0"/>
        <w:rPr>
          <w:rFonts w:hint="default"/>
          <w:lang w:val="en-US" w:eastAsia="zh-CN"/>
        </w:rPr>
      </w:pPr>
      <w:r>
        <w:drawing>
          <wp:inline distT="0" distB="0" distL="114300" distR="114300">
            <wp:extent cx="5269230" cy="2425700"/>
            <wp:effectExtent l="0" t="0" r="3810" b="1270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5"/>
                    <a:stretch>
                      <a:fillRect/>
                    </a:stretch>
                  </pic:blipFill>
                  <pic:spPr>
                    <a:xfrm>
                      <a:off x="0" y="0"/>
                      <a:ext cx="5269230" cy="2425700"/>
                    </a:xfrm>
                    <a:prstGeom prst="rect">
                      <a:avLst/>
                    </a:prstGeom>
                    <a:noFill/>
                    <a:ln>
                      <a:noFill/>
                    </a:ln>
                  </pic:spPr>
                </pic:pic>
              </a:graphicData>
            </a:graphic>
          </wp:inline>
        </w:drawing>
      </w:r>
    </w:p>
    <w:p>
      <w:pPr>
        <w:pStyle w:val="2"/>
        <w:numPr>
          <w:ilvl w:val="0"/>
          <w:numId w:val="1"/>
        </w:numPr>
        <w:bidi w:val="0"/>
        <w:ind w:left="0" w:leftChars="0" w:firstLine="0" w:firstLineChars="0"/>
        <w:rPr>
          <w:rFonts w:hint="default"/>
          <w:lang w:val="en-US" w:eastAsia="zh-CN"/>
        </w:rPr>
      </w:pPr>
      <w:bookmarkStart w:id="17" w:name="_Toc24649"/>
      <w:r>
        <w:rPr>
          <w:rFonts w:hint="eastAsia"/>
          <w:lang w:val="en-US" w:eastAsia="zh-CN"/>
        </w:rPr>
        <w:t>联系</w:t>
      </w:r>
      <w:bookmarkEnd w:id="17"/>
      <w:r>
        <w:rPr>
          <w:rFonts w:hint="eastAsia"/>
          <w:lang w:val="en-US" w:eastAsia="zh-CN"/>
        </w:rPr>
        <w:t>政府采购合同融资平台（友财云）</w:t>
      </w:r>
    </w:p>
    <w:p>
      <w:pPr>
        <w:rPr>
          <w:rFonts w:hint="default"/>
          <w:lang w:val="en-US" w:eastAsia="zh-CN"/>
        </w:rPr>
      </w:pPr>
      <w:bookmarkStart w:id="18" w:name="_GoBack"/>
      <w:bookmarkEnd w:id="18"/>
      <w:r>
        <w:rPr>
          <w:rFonts w:hint="eastAsia"/>
          <w:lang w:val="en-US" w:eastAsia="zh-CN"/>
        </w:rPr>
        <w:t>联系电话：027-87778350</w:t>
      </w:r>
    </w:p>
    <w:p>
      <w:pPr>
        <w:rPr>
          <w:rFonts w:hint="default"/>
          <w:lang w:val="en-US" w:eastAsia="zh-CN"/>
        </w:rPr>
      </w:pPr>
      <w:r>
        <w:rPr>
          <w:rFonts w:hint="eastAsia"/>
          <w:lang w:val="en-US" w:eastAsia="zh-CN"/>
        </w:rPr>
        <w:t>Q Q 群号：683741887</w:t>
      </w:r>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120EB4"/>
    <w:multiLevelType w:val="multilevel"/>
    <w:tmpl w:val="70120EB4"/>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MGFiMjliNTk1ZTQ1NzNkMGYxMzk2Y2FhYzQ4N2MifQ=="/>
  </w:docVars>
  <w:rsids>
    <w:rsidRoot w:val="5DFF7054"/>
    <w:rsid w:val="2B420A82"/>
    <w:rsid w:val="5DFF7054"/>
    <w:rsid w:val="6E4E0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toc 1"/>
    <w:basedOn w:val="1"/>
    <w:next w:val="1"/>
    <w:qFormat/>
    <w:uiPriority w:val="0"/>
  </w:style>
  <w:style w:type="paragraph" w:styleId="7">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2022-08-24T09:25:00Z</dcterms:created>
  <dc:creator>释然</dc:creator>
  <cp:lastModifiedBy>p&amp;h</cp:lastModifiedBy>
  <dcterms:modified xsi:type="dcterms:W3CDTF">2022-10-18T02:46:15Z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4966800524664778B3EA433AB3CEBBEC</vt:lpwstr>
  </property>
</Properties>
</file>