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outlineLvl w:val="0"/>
        <w:rPr>
          <w:rFonts w:hint="eastAsia" w:ascii="黑体" w:hAnsi="黑体" w:eastAsia="黑体" w:cs="黑体"/>
          <w:b w:val="0"/>
          <w:bCs/>
          <w:color w:val="000000"/>
          <w:sz w:val="44"/>
          <w:szCs w:val="44"/>
        </w:rPr>
      </w:pPr>
      <w:bookmarkStart w:id="0" w:name="_GoBack"/>
      <w:r>
        <w:rPr>
          <w:rFonts w:hint="eastAsia" w:ascii="黑体" w:hAnsi="黑体" w:eastAsia="黑体" w:cs="黑体"/>
          <w:b w:val="0"/>
          <w:bCs/>
          <w:color w:val="000000"/>
          <w:sz w:val="44"/>
          <w:szCs w:val="44"/>
        </w:rPr>
        <w:t>“新氧美丽计划”</w:t>
      </w:r>
      <w:r>
        <w:rPr>
          <w:rFonts w:hint="eastAsia" w:ascii="黑体" w:hAnsi="黑体" w:eastAsia="黑体" w:cs="黑体"/>
          <w:b w:val="0"/>
          <w:bCs/>
          <w:color w:val="000000"/>
          <w:sz w:val="44"/>
          <w:szCs w:val="44"/>
          <w:lang w:val="en-US" w:eastAsia="zh-CN"/>
        </w:rPr>
        <w:t>义诊筛查</w:t>
      </w:r>
      <w:r>
        <w:rPr>
          <w:rFonts w:hint="eastAsia" w:ascii="黑体" w:hAnsi="黑体" w:eastAsia="黑体" w:cs="黑体"/>
          <w:b w:val="0"/>
          <w:bCs/>
          <w:color w:val="000000"/>
          <w:sz w:val="44"/>
          <w:szCs w:val="44"/>
        </w:rPr>
        <w:t>方案</w:t>
      </w:r>
    </w:p>
    <w:bookmarkEnd w:id="0"/>
    <w:p>
      <w:pPr>
        <w:spacing w:line="480" w:lineRule="exact"/>
        <w:ind w:firstLine="643" w:firstLineChars="200"/>
        <w:outlineLvl w:val="0"/>
        <w:rPr>
          <w:rFonts w:hint="eastAsia" w:ascii="宋体" w:hAnsi="宋体" w:cs="宋体"/>
          <w:b/>
          <w:color w:val="000000"/>
          <w:sz w:val="32"/>
          <w:szCs w:val="32"/>
        </w:rPr>
      </w:pP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一、活动背景</w:t>
      </w:r>
    </w:p>
    <w:p>
      <w:pPr>
        <w:spacing w:line="480" w:lineRule="exact"/>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巩固扩展健康扶贫成果同乡村振兴有效衔接，是建立巩固脱贫攻坚成果长效机制的重要举措，是支持脱贫地区持续推进乡村振兴的重点工作，也是全面推进健康中国建设的根本要求。医学规律也决定了解决因病致贫返贫问题是一个长期的过程，是巩固拓展健康扶贫成果的难中之难。</w:t>
      </w:r>
    </w:p>
    <w:p>
      <w:pPr>
        <w:spacing w:line="48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先天体表容貌缺损的儿童和因见义勇为致伤致残，进而因伤残致贫的案例屡见不鲜，他们的家庭大多经济困难，无法自主承担救助费用，但身体的缺陷使得他们生活不便，也产生了极大的心理落差，严重影响着生活和工作。</w:t>
      </w:r>
    </w:p>
    <w:p>
      <w:pPr>
        <w:spacing w:line="48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为了解决这项社会问题，中华思源工程基金会</w:t>
      </w:r>
      <w:r>
        <w:rPr>
          <w:rFonts w:hint="eastAsia" w:ascii="宋体" w:hAnsi="宋体" w:cs="宋体"/>
          <w:bCs/>
          <w:color w:val="000000"/>
          <w:sz w:val="28"/>
          <w:szCs w:val="28"/>
          <w:lang w:val="en-US" w:eastAsia="zh-CN"/>
        </w:rPr>
        <w:t>联合新氧公益基金会共同</w:t>
      </w:r>
      <w:r>
        <w:rPr>
          <w:rFonts w:hint="eastAsia" w:ascii="宋体" w:hAnsi="宋体" w:cs="宋体"/>
          <w:bCs/>
          <w:color w:val="000000"/>
          <w:sz w:val="28"/>
          <w:szCs w:val="28"/>
        </w:rPr>
        <w:t>发起“新氧美丽计划”公益救助项目，</w:t>
      </w:r>
      <w:r>
        <w:rPr>
          <w:rFonts w:hint="eastAsia" w:ascii="宋体" w:hAnsi="宋体" w:cs="宋体"/>
          <w:bCs/>
          <w:color w:val="000000"/>
          <w:sz w:val="28"/>
          <w:szCs w:val="28"/>
          <w:lang w:val="en-US" w:eastAsia="zh-CN"/>
        </w:rPr>
        <w:t>在</w:t>
      </w:r>
      <w:r>
        <w:rPr>
          <w:rFonts w:hint="eastAsia" w:ascii="宋体" w:hAnsi="宋体" w:cs="宋体"/>
          <w:bCs/>
          <w:color w:val="000000"/>
          <w:sz w:val="28"/>
          <w:szCs w:val="28"/>
        </w:rPr>
        <w:t>全国范围内对先天容貌有缺陷、因见义勇为致伤致残、医疗事故受害等经济困难群体，开展医疗救助，帮助其走出生活困境，缓解因病致贫和因病返贫的社会问题。</w:t>
      </w:r>
    </w:p>
    <w:p>
      <w:pPr>
        <w:spacing w:line="480" w:lineRule="exact"/>
        <w:ind w:firstLine="560" w:firstLineChars="200"/>
        <w:rPr>
          <w:rFonts w:hint="default"/>
          <w:lang w:val="en-US"/>
        </w:rPr>
      </w:pPr>
      <w:r>
        <w:rPr>
          <w:rFonts w:hint="eastAsia" w:ascii="宋体" w:hAnsi="宋体" w:cs="宋体"/>
          <w:bCs/>
          <w:color w:val="000000"/>
          <w:sz w:val="28"/>
          <w:szCs w:val="28"/>
          <w:lang w:val="en-US" w:eastAsia="zh-CN"/>
        </w:rPr>
        <w:t>截至目前，“新氧美丽计划”累计救助患者200余位，直接投入的救助资金500万余元。2021年开始，“新氧美丽计划”持续在湖北、贵州等地开展9场义诊筛查，筛查患者680人，其中在湖北举行4场义诊筛查，筛查湖北籍患者345人，召集专家团队14人。2021年至2022年救助湖北籍患者84人，累计拨付救助款228万余元。2023年，项目组拟在湖北再次召集国内优秀专家，在湖北召开义诊筛查活动。</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二、组织机构</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（一）主办单位</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中华思源工程基金会</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rPr>
        <w:t>（二）承办单位</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待完善）</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1. 华中科技大学同济医学院附属协和医院</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 新氧公益基金会</w:t>
      </w:r>
    </w:p>
    <w:p>
      <w:pPr>
        <w:pStyle w:val="2"/>
        <w:rPr>
          <w:rFonts w:hint="eastAsia"/>
        </w:rPr>
      </w:pPr>
    </w:p>
    <w:p>
      <w:pPr>
        <w:numPr>
          <w:ilvl w:val="0"/>
          <w:numId w:val="1"/>
        </w:numPr>
        <w:spacing w:line="480" w:lineRule="exact"/>
        <w:ind w:left="1026" w:leftChars="266" w:hanging="281" w:hangingChars="100"/>
        <w:outlineLvl w:val="2"/>
        <w:rPr>
          <w:rFonts w:hint="eastAsia" w:ascii="楷体" w:hAnsi="楷体" w:eastAsia="楷体" w:cs="楷体"/>
          <w:b/>
          <w:sz w:val="28"/>
          <w:szCs w:val="28"/>
        </w:rPr>
      </w:pPr>
      <w:r>
        <w:rPr>
          <w:rFonts w:hint="eastAsia" w:ascii="楷体" w:hAnsi="楷体" w:eastAsia="楷体" w:cs="楷体"/>
          <w:b/>
          <w:sz w:val="28"/>
          <w:szCs w:val="28"/>
        </w:rPr>
        <w:t>支持单位</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待完善）</w:t>
      </w:r>
    </w:p>
    <w:p>
      <w:pPr>
        <w:numPr>
          <w:ilvl w:val="0"/>
          <w:numId w:val="0"/>
        </w:numPr>
        <w:spacing w:line="480" w:lineRule="exact"/>
        <w:ind w:left="837" w:leftChars="299" w:firstLine="0" w:firstLineChars="0"/>
        <w:outlineLvl w:val="2"/>
        <w:rPr>
          <w:rFonts w:hint="eastAsia" w:ascii="宋体" w:hAnsi="宋体" w:cs="宋体"/>
          <w:bCs/>
          <w:sz w:val="28"/>
          <w:szCs w:val="28"/>
          <w:lang w:val="en-US" w:eastAsia="zh-CN"/>
        </w:rPr>
      </w:pPr>
      <w:r>
        <w:rPr>
          <w:rFonts w:hint="eastAsia" w:ascii="宋体" w:hAnsi="宋体" w:cs="宋体"/>
          <w:bCs/>
          <w:sz w:val="28"/>
          <w:szCs w:val="28"/>
          <w:lang w:val="en-US" w:eastAsia="zh-CN"/>
        </w:rPr>
        <w:t>1.北京新氧科技有限公司</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、活动地点</w:t>
      </w:r>
    </w:p>
    <w:p>
      <w:pPr>
        <w:spacing w:line="480" w:lineRule="exact"/>
        <w:ind w:firstLine="840" w:firstLineChars="300"/>
        <w:rPr>
          <w:rFonts w:hint="eastAsia" w:ascii="宋体" w:hAnsi="宋体" w:cs="宋体"/>
          <w:bCs/>
          <w:sz w:val="28"/>
          <w:szCs w:val="28"/>
          <w:lang w:val="en-US" w:eastAsia="zh-CN"/>
        </w:rPr>
      </w:pPr>
      <w:r>
        <w:rPr>
          <w:rFonts w:hint="eastAsia" w:ascii="宋体" w:hAnsi="宋体" w:cs="宋体"/>
          <w:bCs/>
          <w:sz w:val="28"/>
          <w:szCs w:val="28"/>
          <w:lang w:val="en-US" w:eastAsia="zh-CN"/>
        </w:rPr>
        <w:t>具体地点待定</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四</w:t>
      </w:r>
      <w:r>
        <w:rPr>
          <w:rFonts w:hint="eastAsia" w:ascii="黑体" w:hAnsi="黑体" w:eastAsia="黑体" w:cs="黑体"/>
          <w:b w:val="0"/>
          <w:bCs/>
          <w:color w:val="000000"/>
          <w:sz w:val="32"/>
          <w:szCs w:val="32"/>
        </w:rPr>
        <w:t>、活动时间</w:t>
      </w:r>
    </w:p>
    <w:p>
      <w:pPr>
        <w:pStyle w:val="2"/>
        <w:rPr>
          <w:rFonts w:hint="default" w:eastAsia="仿宋"/>
          <w:lang w:val="en-US" w:eastAsia="zh-CN"/>
        </w:rPr>
      </w:pPr>
      <w:r>
        <w:rPr>
          <w:rFonts w:hint="eastAsia"/>
          <w:lang w:val="en-US" w:eastAsia="zh-CN"/>
        </w:rPr>
        <w:t>2023年4月下旬或5月上旬，具体时间待定</w:t>
      </w:r>
    </w:p>
    <w:p>
      <w:pPr>
        <w:spacing w:line="480" w:lineRule="exact"/>
        <w:ind w:firstLine="640" w:firstLineChars="200"/>
        <w:outlineLvl w:val="0"/>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、活动</w:t>
      </w:r>
      <w:r>
        <w:rPr>
          <w:rFonts w:hint="eastAsia" w:ascii="黑体" w:hAnsi="黑体" w:eastAsia="黑体" w:cs="黑体"/>
          <w:b w:val="0"/>
          <w:bCs/>
          <w:color w:val="000000"/>
          <w:sz w:val="32"/>
          <w:szCs w:val="32"/>
          <w:lang w:val="en-US" w:eastAsia="zh-CN"/>
        </w:rPr>
        <w:t>议程</w:t>
      </w:r>
    </w:p>
    <w:p>
      <w:pPr>
        <w:spacing w:line="480" w:lineRule="exact"/>
        <w:ind w:left="560" w:leftChars="200" w:firstLine="0" w:firstLineChars="0"/>
        <w:outlineLvl w:val="2"/>
        <w:rPr>
          <w:rFonts w:hint="eastAsia" w:ascii="宋体" w:hAnsi="宋体" w:cs="宋体"/>
          <w:bCs/>
          <w:sz w:val="28"/>
          <w:szCs w:val="28"/>
          <w:lang w:val="en-US" w:eastAsia="zh-CN"/>
        </w:rPr>
      </w:pPr>
      <w:r>
        <w:rPr>
          <w:rFonts w:hint="eastAsia" w:ascii="宋体" w:hAnsi="宋体" w:cs="宋体"/>
          <w:bCs/>
          <w:sz w:val="28"/>
          <w:szCs w:val="28"/>
          <w:lang w:val="en-US" w:eastAsia="zh-CN"/>
        </w:rPr>
        <w:t>1、启动仪式</w:t>
      </w:r>
      <w:r>
        <w:rPr>
          <w:rFonts w:hint="eastAsia" w:ascii="宋体" w:hAnsi="宋体" w:cs="宋体"/>
          <w:bCs/>
          <w:sz w:val="28"/>
          <w:szCs w:val="28"/>
          <w:lang w:val="en-US" w:eastAsia="zh-CN"/>
        </w:rPr>
        <w:br w:type="textWrapping"/>
      </w:r>
      <w:r>
        <w:rPr>
          <w:rFonts w:hint="eastAsia" w:ascii="宋体" w:hAnsi="宋体" w:cs="宋体"/>
          <w:bCs/>
          <w:sz w:val="28"/>
          <w:szCs w:val="28"/>
          <w:lang w:val="en-US" w:eastAsia="zh-CN"/>
        </w:rPr>
        <w:t>2、义诊筛查</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六</w:t>
      </w:r>
      <w:r>
        <w:rPr>
          <w:rFonts w:hint="eastAsia" w:ascii="黑体" w:hAnsi="黑体" w:eastAsia="黑体" w:cs="黑体"/>
          <w:b w:val="0"/>
          <w:bCs/>
          <w:color w:val="000000"/>
          <w:sz w:val="32"/>
          <w:szCs w:val="32"/>
        </w:rPr>
        <w:t>、</w:t>
      </w:r>
      <w:r>
        <w:rPr>
          <w:rFonts w:hint="eastAsia" w:ascii="黑体" w:hAnsi="黑体" w:eastAsia="黑体" w:cs="黑体"/>
          <w:b w:val="0"/>
          <w:bCs/>
          <w:color w:val="000000"/>
          <w:sz w:val="32"/>
          <w:szCs w:val="32"/>
          <w:lang w:val="en-US" w:eastAsia="zh-CN"/>
        </w:rPr>
        <w:t>拟</w:t>
      </w:r>
      <w:r>
        <w:rPr>
          <w:rFonts w:hint="eastAsia" w:ascii="黑体" w:hAnsi="黑体" w:eastAsia="黑体" w:cs="黑体"/>
          <w:b w:val="0"/>
          <w:bCs/>
          <w:color w:val="000000"/>
          <w:sz w:val="32"/>
          <w:szCs w:val="32"/>
        </w:rPr>
        <w:t>参加人员</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（一）主办单位</w:t>
      </w:r>
    </w:p>
    <w:p>
      <w:pPr>
        <w:spacing w:line="480" w:lineRule="exact"/>
        <w:ind w:firstLine="560" w:firstLineChars="200"/>
        <w:outlineLvl w:val="2"/>
        <w:rPr>
          <w:rFonts w:hint="eastAsia" w:ascii="宋体" w:hAnsi="宋体" w:cs="宋体"/>
          <w:bCs/>
          <w:sz w:val="28"/>
          <w:szCs w:val="28"/>
        </w:rPr>
      </w:pPr>
      <w:r>
        <w:rPr>
          <w:rFonts w:hint="eastAsia" w:ascii="宋体" w:hAnsi="宋体" w:cs="宋体"/>
          <w:bCs/>
          <w:sz w:val="28"/>
          <w:szCs w:val="28"/>
        </w:rPr>
        <w:t>中华思源工程基金会</w:t>
      </w:r>
    </w:p>
    <w:p>
      <w:pPr>
        <w:pStyle w:val="2"/>
        <w:rPr>
          <w:rFonts w:hint="eastAsia" w:eastAsia="仿宋"/>
          <w:lang w:val="en-US" w:eastAsia="zh-CN"/>
        </w:rPr>
      </w:pPr>
      <w:r>
        <w:rPr>
          <w:rFonts w:hint="eastAsia" w:ascii="宋体" w:hAnsi="宋体" w:cs="宋体"/>
          <w:bCs/>
          <w:sz w:val="28"/>
          <w:szCs w:val="28"/>
          <w:lang w:val="en-US" w:eastAsia="zh-CN"/>
        </w:rPr>
        <w:t>待定</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rPr>
        <w:t>（二）承办单位</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待完善）</w:t>
      </w:r>
    </w:p>
    <w:p>
      <w:pPr>
        <w:spacing w:line="480" w:lineRule="exact"/>
        <w:ind w:firstLine="560" w:firstLineChars="200"/>
        <w:outlineLvl w:val="2"/>
        <w:rPr>
          <w:rFonts w:hint="default" w:ascii="宋体" w:hAnsi="宋体" w:eastAsia="仿宋" w:cs="宋体"/>
          <w:bCs/>
          <w:sz w:val="28"/>
          <w:szCs w:val="28"/>
          <w:lang w:val="en-US" w:eastAsia="zh-CN"/>
        </w:rPr>
      </w:pPr>
      <w:r>
        <w:rPr>
          <w:rFonts w:hint="eastAsia" w:ascii="宋体" w:hAnsi="宋体" w:cs="宋体"/>
          <w:bCs/>
          <w:sz w:val="28"/>
          <w:szCs w:val="28"/>
        </w:rPr>
        <w:t>1</w:t>
      </w:r>
      <w:r>
        <w:rPr>
          <w:rFonts w:ascii="宋体" w:hAnsi="宋体" w:cs="宋体"/>
          <w:bCs/>
          <w:sz w:val="28"/>
          <w:szCs w:val="28"/>
        </w:rPr>
        <w:t>.</w:t>
      </w:r>
      <w:r>
        <w:rPr>
          <w:rFonts w:hint="eastAsia" w:ascii="宋体" w:hAnsi="宋体" w:cs="宋体"/>
          <w:bCs/>
          <w:sz w:val="28"/>
          <w:szCs w:val="28"/>
          <w:lang w:val="en-US" w:eastAsia="zh-CN"/>
        </w:rPr>
        <w:t>新氧公益基金会</w:t>
      </w:r>
    </w:p>
    <w:p>
      <w:pPr>
        <w:spacing w:line="480" w:lineRule="exact"/>
        <w:ind w:firstLine="560" w:firstLineChars="200"/>
        <w:rPr>
          <w:rFonts w:hint="eastAsia"/>
        </w:rPr>
      </w:pPr>
      <w:r>
        <w:rPr>
          <w:rFonts w:hint="eastAsia" w:ascii="宋体" w:hAnsi="宋体" w:cs="宋体"/>
          <w:bCs/>
          <w:sz w:val="28"/>
          <w:szCs w:val="28"/>
          <w:lang w:val="en-US" w:eastAsia="zh-CN"/>
        </w:rPr>
        <w:t>艾晓宇</w:t>
      </w:r>
      <w:r>
        <w:rPr>
          <w:rFonts w:hint="eastAsia" w:ascii="宋体" w:hAnsi="宋体" w:cs="宋体"/>
          <w:bCs/>
          <w:sz w:val="28"/>
          <w:szCs w:val="28"/>
        </w:rPr>
        <w:t xml:space="preserve">  </w:t>
      </w:r>
      <w:r>
        <w:rPr>
          <w:rFonts w:hint="eastAsia" w:ascii="宋体" w:hAnsi="宋体" w:cs="宋体"/>
          <w:bCs/>
          <w:sz w:val="28"/>
          <w:szCs w:val="28"/>
          <w:lang w:val="en-US" w:eastAsia="zh-CN"/>
        </w:rPr>
        <w:t>新氧公益基金会秘书长</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w:t>
      </w:r>
      <w:r>
        <w:rPr>
          <w:rFonts w:hint="eastAsia" w:ascii="楷体" w:hAnsi="楷体" w:eastAsia="楷体" w:cs="楷体"/>
          <w:b/>
          <w:sz w:val="28"/>
          <w:szCs w:val="28"/>
          <w:lang w:val="en-US" w:eastAsia="zh-CN"/>
        </w:rPr>
        <w:t>三</w:t>
      </w:r>
      <w:r>
        <w:rPr>
          <w:rFonts w:hint="eastAsia" w:ascii="楷体" w:hAnsi="楷体" w:eastAsia="楷体" w:cs="楷体"/>
          <w:b/>
          <w:sz w:val="28"/>
          <w:szCs w:val="28"/>
        </w:rPr>
        <w:t>）支持单位</w:t>
      </w:r>
    </w:p>
    <w:p>
      <w:pPr>
        <w:numPr>
          <w:ilvl w:val="0"/>
          <w:numId w:val="0"/>
        </w:numPr>
        <w:spacing w:line="480" w:lineRule="exact"/>
        <w:ind w:firstLine="560" w:firstLineChars="200"/>
        <w:outlineLvl w:val="2"/>
        <w:rPr>
          <w:rFonts w:hint="eastAsia" w:ascii="宋体" w:hAnsi="宋体" w:cs="宋体"/>
          <w:bCs/>
          <w:sz w:val="28"/>
          <w:szCs w:val="28"/>
          <w:lang w:val="en-US" w:eastAsia="zh-CN"/>
        </w:rPr>
      </w:pPr>
      <w:r>
        <w:rPr>
          <w:rFonts w:hint="eastAsia" w:ascii="宋体" w:hAnsi="宋体" w:cs="宋体"/>
          <w:bCs/>
          <w:sz w:val="28"/>
          <w:szCs w:val="28"/>
          <w:lang w:val="en-US" w:eastAsia="zh-CN"/>
        </w:rPr>
        <w:t>1. 北京新氧科技有限公司</w:t>
      </w:r>
    </w:p>
    <w:p>
      <w:pPr>
        <w:pStyle w:val="2"/>
        <w:ind w:left="0" w:leftChars="0"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2.华中科技大学同济医学院附属协和医院</w:t>
      </w:r>
    </w:p>
    <w:p>
      <w:pPr>
        <w:pStyle w:val="2"/>
        <w:ind w:left="0" w:leftChars="0"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待定</w:t>
      </w:r>
    </w:p>
    <w:p>
      <w:pPr>
        <w:spacing w:line="480" w:lineRule="exact"/>
        <w:ind w:firstLine="562" w:firstLineChars="200"/>
        <w:outlineLvl w:val="1"/>
        <w:rPr>
          <w:rFonts w:hint="eastAsia" w:ascii="楷体" w:hAnsi="楷体" w:eastAsia="楷体" w:cs="楷体"/>
          <w:b/>
          <w:sz w:val="28"/>
          <w:szCs w:val="28"/>
          <w:lang w:eastAsia="zh-CN"/>
        </w:rPr>
      </w:pPr>
      <w:r>
        <w:rPr>
          <w:rFonts w:hint="eastAsia" w:ascii="楷体" w:hAnsi="楷体" w:eastAsia="楷体" w:cs="楷体"/>
          <w:b/>
          <w:sz w:val="28"/>
          <w:szCs w:val="28"/>
        </w:rPr>
        <w:t>（</w:t>
      </w:r>
      <w:r>
        <w:rPr>
          <w:rFonts w:hint="eastAsia" w:ascii="楷体" w:hAnsi="楷体" w:eastAsia="楷体" w:cs="楷体"/>
          <w:b/>
          <w:sz w:val="28"/>
          <w:szCs w:val="28"/>
          <w:lang w:val="en-US" w:eastAsia="zh-CN"/>
        </w:rPr>
        <w:t>四</w:t>
      </w:r>
      <w:r>
        <w:rPr>
          <w:rFonts w:hint="eastAsia" w:ascii="楷体" w:hAnsi="楷体" w:eastAsia="楷体" w:cs="楷体"/>
          <w:b/>
          <w:sz w:val="28"/>
          <w:szCs w:val="28"/>
        </w:rPr>
        <w:t>）义诊专家</w:t>
      </w:r>
      <w:r>
        <w:rPr>
          <w:rFonts w:hint="eastAsia" w:ascii="楷体" w:hAnsi="楷体" w:eastAsia="楷体" w:cs="楷体"/>
          <w:b/>
          <w:sz w:val="28"/>
          <w:szCs w:val="28"/>
          <w:lang w:eastAsia="zh-CN"/>
        </w:rPr>
        <w:t>（</w:t>
      </w:r>
      <w:r>
        <w:rPr>
          <w:rFonts w:hint="eastAsia" w:ascii="楷体" w:hAnsi="楷体" w:eastAsia="楷体" w:cs="楷体"/>
          <w:b/>
          <w:sz w:val="28"/>
          <w:szCs w:val="28"/>
          <w:lang w:val="en-US" w:eastAsia="zh-CN"/>
        </w:rPr>
        <w:t>拟邀</w:t>
      </w:r>
      <w:r>
        <w:rPr>
          <w:rFonts w:hint="eastAsia" w:ascii="楷体" w:hAnsi="楷体" w:eastAsia="楷体" w:cs="楷体"/>
          <w:b/>
          <w:sz w:val="28"/>
          <w:szCs w:val="28"/>
          <w:lang w:eastAsia="zh-CN"/>
        </w:rPr>
        <w:t>）</w:t>
      </w:r>
    </w:p>
    <w:p>
      <w:pPr>
        <w:numPr>
          <w:ilvl w:val="0"/>
          <w:numId w:val="0"/>
        </w:numPr>
        <w:spacing w:line="480" w:lineRule="exact"/>
        <w:ind w:left="560" w:leftChars="200" w:firstLine="0" w:firstLineChars="0"/>
        <w:outlineLvl w:val="2"/>
        <w:rPr>
          <w:rFonts w:hint="eastAsia" w:ascii="宋体" w:hAnsi="宋体" w:cs="宋体"/>
          <w:bCs/>
          <w:sz w:val="28"/>
          <w:szCs w:val="28"/>
          <w:lang w:val="en-US" w:eastAsia="zh-CN"/>
        </w:rPr>
      </w:pPr>
      <w:r>
        <w:rPr>
          <w:rFonts w:hint="eastAsia" w:ascii="宋体" w:hAnsi="宋体" w:cs="宋体"/>
          <w:bCs/>
          <w:sz w:val="28"/>
          <w:szCs w:val="28"/>
        </w:rPr>
        <w:t>孙家明  华科大同济医学院附属协和医院 整形外科主任 教授</w:t>
      </w:r>
      <w:r>
        <w:rPr>
          <w:rFonts w:hint="eastAsia" w:ascii="宋体" w:hAnsi="宋体" w:cs="宋体"/>
          <w:bCs/>
          <w:sz w:val="28"/>
          <w:szCs w:val="28"/>
        </w:rPr>
        <w:br w:type="textWrapping"/>
      </w:r>
      <w:r>
        <w:rPr>
          <w:rFonts w:hint="eastAsia" w:ascii="宋体" w:hAnsi="宋体" w:cs="宋体"/>
          <w:bCs/>
          <w:sz w:val="28"/>
          <w:szCs w:val="28"/>
          <w:lang w:val="en-US" w:eastAsia="zh-CN"/>
        </w:rPr>
        <w:t>江  华  上海市东方医院整形外科主任，教授，主任医师，博士研究生导师，学科带头人，耳再造专家</w:t>
      </w:r>
      <w:r>
        <w:rPr>
          <w:rFonts w:hint="eastAsia" w:ascii="宋体" w:hAnsi="宋体" w:cs="宋体"/>
          <w:bCs/>
          <w:sz w:val="28"/>
          <w:szCs w:val="28"/>
        </w:rPr>
        <w:br w:type="textWrapping"/>
      </w:r>
      <w:r>
        <w:rPr>
          <w:rFonts w:hint="eastAsia" w:ascii="宋体" w:hAnsi="宋体" w:cs="宋体"/>
          <w:bCs/>
          <w:sz w:val="28"/>
          <w:szCs w:val="28"/>
        </w:rPr>
        <w:t>郭能强  华科大同济医学院附属协和医院 整形外科副主任 副教授</w:t>
      </w:r>
      <w:r>
        <w:rPr>
          <w:rFonts w:hint="eastAsia" w:ascii="宋体" w:hAnsi="宋体" w:cs="宋体"/>
          <w:bCs/>
          <w:sz w:val="28"/>
          <w:szCs w:val="28"/>
        </w:rPr>
        <w:br w:type="textWrapping"/>
      </w:r>
      <w:r>
        <w:rPr>
          <w:rFonts w:hint="eastAsia" w:ascii="宋体" w:hAnsi="宋体" w:cs="宋体"/>
          <w:bCs/>
          <w:sz w:val="28"/>
          <w:szCs w:val="28"/>
        </w:rPr>
        <w:t>钟爱梅  华科大同济医学院附属协和医院 副教授 博士 副教授、副主任医师、硕士研究生导师</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（五）义诊患者</w:t>
      </w:r>
    </w:p>
    <w:p>
      <w:pPr>
        <w:spacing w:line="480" w:lineRule="exact"/>
        <w:ind w:firstLine="560" w:firstLineChars="200"/>
        <w:rPr>
          <w:rFonts w:ascii="宋体" w:hAnsi="宋体" w:cs="宋体"/>
          <w:bCs/>
          <w:sz w:val="28"/>
          <w:szCs w:val="28"/>
        </w:rPr>
      </w:pPr>
      <w:r>
        <w:rPr>
          <w:rFonts w:hint="eastAsia" w:ascii="宋体" w:hAnsi="宋体" w:cs="宋体"/>
          <w:bCs/>
          <w:sz w:val="28"/>
          <w:szCs w:val="28"/>
        </w:rPr>
        <w:t>义诊患者以</w:t>
      </w:r>
      <w:r>
        <w:rPr>
          <w:rFonts w:hint="eastAsia" w:ascii="宋体" w:hAnsi="宋体" w:cs="宋体"/>
          <w:bCs/>
          <w:sz w:val="28"/>
          <w:szCs w:val="28"/>
          <w:lang w:val="en-US" w:eastAsia="zh-CN"/>
        </w:rPr>
        <w:t>10</w:t>
      </w:r>
      <w:r>
        <w:rPr>
          <w:rFonts w:hint="eastAsia" w:ascii="宋体" w:hAnsi="宋体" w:cs="宋体"/>
          <w:bCs/>
          <w:sz w:val="28"/>
          <w:szCs w:val="28"/>
        </w:rPr>
        <w:t>0人</w:t>
      </w:r>
      <w:r>
        <w:rPr>
          <w:rFonts w:hint="eastAsia" w:ascii="宋体" w:hAnsi="宋体" w:cs="宋体"/>
          <w:bCs/>
          <w:sz w:val="28"/>
          <w:szCs w:val="28"/>
          <w:lang w:val="en-US" w:eastAsia="zh-CN"/>
        </w:rPr>
        <w:t>左右，以义诊城市为主，其他市县</w:t>
      </w:r>
      <w:r>
        <w:rPr>
          <w:rFonts w:hint="eastAsia" w:ascii="宋体" w:hAnsi="宋体" w:cs="宋体"/>
          <w:bCs/>
          <w:sz w:val="28"/>
          <w:szCs w:val="28"/>
        </w:rPr>
        <w:t>。患者</w:t>
      </w:r>
      <w:r>
        <w:rPr>
          <w:rFonts w:hint="eastAsia" w:ascii="宋体" w:hAnsi="宋体" w:cs="宋体"/>
          <w:bCs/>
          <w:sz w:val="28"/>
          <w:szCs w:val="28"/>
          <w:lang w:val="en-US" w:eastAsia="zh-CN"/>
        </w:rPr>
        <w:t>病症</w:t>
      </w:r>
      <w:r>
        <w:rPr>
          <w:rFonts w:hint="eastAsia" w:ascii="宋体" w:hAnsi="宋体" w:cs="宋体"/>
          <w:bCs/>
          <w:sz w:val="28"/>
          <w:szCs w:val="28"/>
        </w:rPr>
        <w:t>包括：</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1</w:t>
      </w:r>
      <w:r>
        <w:rPr>
          <w:rFonts w:ascii="宋体" w:hAnsi="宋体" w:cs="宋体"/>
          <w:bCs/>
          <w:sz w:val="28"/>
          <w:szCs w:val="28"/>
        </w:rPr>
        <w:t>.</w:t>
      </w:r>
      <w:r>
        <w:rPr>
          <w:rFonts w:hint="eastAsia" w:ascii="宋体" w:hAnsi="宋体" w:cs="宋体"/>
          <w:bCs/>
          <w:sz w:val="28"/>
          <w:szCs w:val="28"/>
        </w:rPr>
        <w:t>先天畸形：兔唇、小耳畸形、眼鼻畸形、颌面畸形（左右脸不对称）、手足粘连等其他体表畸形</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2</w:t>
      </w:r>
      <w:r>
        <w:rPr>
          <w:rFonts w:ascii="宋体" w:hAnsi="宋体" w:cs="宋体"/>
          <w:bCs/>
          <w:sz w:val="28"/>
          <w:szCs w:val="28"/>
        </w:rPr>
        <w:t>.</w:t>
      </w:r>
      <w:r>
        <w:rPr>
          <w:rFonts w:hint="eastAsia" w:ascii="宋体" w:hAnsi="宋体" w:cs="宋体"/>
          <w:bCs/>
          <w:sz w:val="28"/>
          <w:szCs w:val="28"/>
        </w:rPr>
        <w:t>瘢痕：增生性瘢痕、烧烫伤后瘢痕</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3</w:t>
      </w:r>
      <w:r>
        <w:rPr>
          <w:rFonts w:ascii="宋体" w:hAnsi="宋体" w:cs="宋体"/>
          <w:bCs/>
          <w:sz w:val="28"/>
          <w:szCs w:val="28"/>
        </w:rPr>
        <w:t>.</w:t>
      </w:r>
      <w:r>
        <w:rPr>
          <w:rFonts w:hint="eastAsia" w:ascii="宋体" w:hAnsi="宋体" w:cs="宋体"/>
          <w:bCs/>
          <w:sz w:val="28"/>
          <w:szCs w:val="28"/>
        </w:rPr>
        <w:t>乳房畸形</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4</w:t>
      </w:r>
      <w:r>
        <w:rPr>
          <w:rFonts w:ascii="宋体" w:hAnsi="宋体" w:cs="宋体"/>
          <w:bCs/>
          <w:sz w:val="28"/>
          <w:szCs w:val="28"/>
        </w:rPr>
        <w:t>.</w:t>
      </w:r>
      <w:r>
        <w:rPr>
          <w:rFonts w:hint="eastAsia" w:ascii="宋体" w:hAnsi="宋体" w:cs="宋体"/>
          <w:bCs/>
          <w:sz w:val="28"/>
          <w:szCs w:val="28"/>
        </w:rPr>
        <w:t>黑毛痣、脸部大面积胎记</w:t>
      </w:r>
    </w:p>
    <w:p>
      <w:pPr>
        <w:spacing w:line="480" w:lineRule="exact"/>
        <w:ind w:firstLine="560" w:firstLineChars="200"/>
        <w:rPr>
          <w:rFonts w:hint="eastAsia"/>
        </w:rPr>
      </w:pPr>
      <w:r>
        <w:rPr>
          <w:rFonts w:hint="eastAsia" w:ascii="宋体" w:hAnsi="宋体" w:cs="宋体"/>
          <w:bCs/>
          <w:sz w:val="28"/>
          <w:szCs w:val="28"/>
          <w:lang w:val="en-US" w:eastAsia="zh-CN"/>
        </w:rPr>
        <w:t>5.体表肿物（比如神经纤维瘤）</w:t>
      </w:r>
    </w:p>
    <w:p>
      <w:pPr>
        <w:spacing w:line="480" w:lineRule="exact"/>
        <w:ind w:firstLine="562" w:firstLineChars="200"/>
        <w:outlineLvl w:val="1"/>
        <w:rPr>
          <w:rFonts w:hint="eastAsia" w:ascii="楷体" w:hAnsi="楷体" w:eastAsia="楷体" w:cs="楷体"/>
          <w:b/>
          <w:sz w:val="28"/>
          <w:szCs w:val="28"/>
        </w:rPr>
      </w:pPr>
      <w:r>
        <w:rPr>
          <w:rFonts w:hint="eastAsia" w:ascii="楷体" w:hAnsi="楷体" w:eastAsia="楷体" w:cs="楷体"/>
          <w:b/>
          <w:sz w:val="28"/>
          <w:szCs w:val="28"/>
        </w:rPr>
        <w:t>（六）媒体</w:t>
      </w:r>
    </w:p>
    <w:p>
      <w:pPr>
        <w:numPr>
          <w:ilvl w:val="0"/>
          <w:numId w:val="0"/>
        </w:numPr>
        <w:spacing w:line="480" w:lineRule="exact"/>
        <w:ind w:firstLine="560" w:firstLineChars="200"/>
        <w:outlineLvl w:val="2"/>
        <w:rPr>
          <w:rFonts w:hint="eastAsia" w:ascii="宋体" w:hAnsi="宋体" w:cs="宋体"/>
          <w:bCs/>
          <w:sz w:val="28"/>
          <w:szCs w:val="28"/>
        </w:rPr>
      </w:pPr>
      <w:r>
        <w:rPr>
          <w:rFonts w:hint="eastAsia" w:ascii="宋体" w:hAnsi="宋体" w:cs="宋体"/>
          <w:bCs/>
          <w:sz w:val="28"/>
          <w:szCs w:val="28"/>
          <w:lang w:val="en-US" w:eastAsia="zh-CN"/>
        </w:rPr>
        <w:t>1.</w:t>
      </w:r>
      <w:r>
        <w:rPr>
          <w:rFonts w:hint="eastAsia" w:ascii="宋体" w:hAnsi="宋体" w:cs="宋体"/>
          <w:bCs/>
          <w:sz w:val="28"/>
          <w:szCs w:val="28"/>
        </w:rPr>
        <w:t>媒体团队（待定）</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（七）志愿者</w:t>
      </w:r>
    </w:p>
    <w:p>
      <w:pPr>
        <w:numPr>
          <w:ilvl w:val="0"/>
          <w:numId w:val="0"/>
        </w:numPr>
        <w:spacing w:line="480" w:lineRule="exact"/>
        <w:ind w:firstLine="560" w:firstLineChars="200"/>
        <w:outlineLvl w:val="2"/>
        <w:rPr>
          <w:rFonts w:hint="eastAsia" w:ascii="宋体" w:hAnsi="宋体" w:cs="宋体"/>
          <w:bCs/>
          <w:sz w:val="28"/>
          <w:szCs w:val="28"/>
        </w:rPr>
      </w:pPr>
      <w:r>
        <w:rPr>
          <w:rFonts w:hint="eastAsia" w:ascii="宋体" w:hAnsi="宋体" w:cs="宋体"/>
          <w:bCs/>
          <w:sz w:val="28"/>
          <w:szCs w:val="28"/>
          <w:lang w:val="en-US" w:eastAsia="zh-CN"/>
        </w:rPr>
        <w:t>1.新氧公益志愿者</w:t>
      </w:r>
      <w:r>
        <w:rPr>
          <w:rFonts w:hint="eastAsia" w:ascii="宋体" w:hAnsi="宋体" w:cs="宋体"/>
          <w:bCs/>
          <w:sz w:val="28"/>
          <w:szCs w:val="28"/>
        </w:rPr>
        <w:t>（</w:t>
      </w:r>
      <w:r>
        <w:rPr>
          <w:rFonts w:hint="eastAsia" w:ascii="宋体" w:hAnsi="宋体" w:cs="宋体"/>
          <w:bCs/>
          <w:sz w:val="28"/>
          <w:szCs w:val="28"/>
          <w:lang w:val="en-US" w:eastAsia="zh-CN"/>
        </w:rPr>
        <w:t>拟2人</w:t>
      </w:r>
      <w:r>
        <w:rPr>
          <w:rFonts w:hint="eastAsia" w:ascii="宋体" w:hAnsi="宋体" w:cs="宋体"/>
          <w:bCs/>
          <w:sz w:val="28"/>
          <w:szCs w:val="28"/>
        </w:rPr>
        <w:t>）</w:t>
      </w:r>
    </w:p>
    <w:p>
      <w:pPr>
        <w:spacing w:line="480" w:lineRule="exact"/>
        <w:ind w:firstLine="640" w:firstLineChars="200"/>
        <w:rPr>
          <w:rFonts w:hint="eastAsia" w:ascii="黑体" w:hAnsi="黑体" w:eastAsia="黑体" w:cs="黑体"/>
          <w:b w:val="0"/>
          <w:bCs/>
          <w:sz w:val="28"/>
          <w:szCs w:val="28"/>
        </w:rPr>
      </w:pPr>
      <w:r>
        <w:rPr>
          <w:rFonts w:hint="eastAsia" w:ascii="黑体" w:hAnsi="黑体" w:eastAsia="黑体" w:cs="黑体"/>
          <w:b w:val="0"/>
          <w:bCs/>
          <w:color w:val="000000"/>
          <w:sz w:val="32"/>
          <w:szCs w:val="32"/>
        </w:rPr>
        <w:t>七、义诊流程</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（一）患者登记</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设置“登记处”供患者领取义诊登记表和救助申请指南，并在工作人员的指导下填写义诊登记表。</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（二）分诊患者</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设置“分诊处”，义诊专家团队工作人员根据患者类型、专家擅长领域对患者进行分诊。</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（三）医生面诊</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设置“面诊区”，医生面诊患者并在义诊登记表中填写诊断意见，勾选是否符合救治条件、紧急程度。</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（四）返还义诊登记表，领取“申请包”</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设置“交表处”，义诊结束后，患者返还义诊登记表，符合救治条件的患者，领取“新氧美丽计划”申请包；若不符合救治条件，返还义诊登记表后可直接离开。</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（五）申请指导</w:t>
      </w:r>
    </w:p>
    <w:p>
      <w:pPr>
        <w:spacing w:line="480" w:lineRule="exact"/>
        <w:ind w:firstLine="560" w:firstLineChars="200"/>
        <w:rPr>
          <w:rFonts w:hint="eastAsia" w:ascii="宋体" w:hAnsi="宋体" w:cs="宋体"/>
          <w:bCs/>
          <w:sz w:val="28"/>
          <w:szCs w:val="28"/>
        </w:rPr>
      </w:pPr>
      <w:r>
        <w:rPr>
          <w:rFonts w:hint="default" w:ascii="宋体" w:hAnsi="宋体" w:cs="宋体"/>
          <w:bCs/>
          <w:sz w:val="28"/>
          <w:szCs w:val="28"/>
          <w:lang w:val="en-US" w:eastAsia="zh-CN"/>
        </w:rPr>
        <w:t>设置“</w:t>
      </w:r>
      <w:r>
        <w:rPr>
          <w:rFonts w:hint="eastAsia" w:ascii="宋体" w:hAnsi="宋体" w:cs="宋体"/>
          <w:bCs/>
          <w:sz w:val="28"/>
          <w:szCs w:val="28"/>
          <w:lang w:val="en-US" w:eastAsia="zh-CN"/>
        </w:rPr>
        <w:t>申请</w:t>
      </w:r>
      <w:r>
        <w:rPr>
          <w:rFonts w:hint="default" w:ascii="宋体" w:hAnsi="宋体" w:cs="宋体"/>
          <w:bCs/>
          <w:sz w:val="28"/>
          <w:szCs w:val="28"/>
          <w:lang w:val="en-US" w:eastAsia="zh-CN"/>
        </w:rPr>
        <w:t>处”，</w:t>
      </w:r>
      <w:r>
        <w:rPr>
          <w:rFonts w:hint="eastAsia" w:ascii="宋体" w:hAnsi="宋体" w:cs="宋体"/>
          <w:bCs/>
          <w:sz w:val="28"/>
          <w:szCs w:val="28"/>
        </w:rPr>
        <w:t>符合救治条件</w:t>
      </w:r>
      <w:r>
        <w:rPr>
          <w:rFonts w:hint="default" w:ascii="宋体" w:hAnsi="宋体" w:cs="宋体"/>
          <w:bCs/>
          <w:sz w:val="28"/>
          <w:szCs w:val="28"/>
          <w:lang w:val="en-US" w:eastAsia="zh-CN"/>
        </w:rPr>
        <w:t>的患者</w:t>
      </w:r>
      <w:r>
        <w:rPr>
          <w:rFonts w:hint="eastAsia" w:ascii="宋体" w:hAnsi="宋体" w:cs="宋体"/>
          <w:bCs/>
          <w:sz w:val="28"/>
          <w:szCs w:val="28"/>
          <w:lang w:val="en-US" w:eastAsia="zh-CN"/>
        </w:rPr>
        <w:t>前往专门前往“申请处”，由工作人员统一说明申请要点，返回家中准备材料。</w:t>
      </w:r>
    </w:p>
    <w:p>
      <w:pPr>
        <w:spacing w:line="480" w:lineRule="exact"/>
        <w:ind w:firstLine="560" w:firstLineChars="200"/>
        <w:rPr>
          <w:rFonts w:hint="eastAsia" w:ascii="宋体" w:hAnsi="宋体" w:eastAsia="宋体" w:cs="宋体"/>
          <w:bCs/>
          <w:sz w:val="28"/>
          <w:szCs w:val="28"/>
          <w:lang w:eastAsia="zh-CN"/>
        </w:rPr>
      </w:pPr>
      <w:r>
        <w:rPr>
          <w:rFonts w:hint="eastAsia" w:ascii="宋体" w:hAnsi="宋体" w:cs="宋体"/>
          <w:bCs/>
          <w:sz w:val="28"/>
          <w:szCs w:val="28"/>
        </w:rPr>
        <w:t>义诊结束</w:t>
      </w:r>
      <w:r>
        <w:rPr>
          <w:rFonts w:hint="eastAsia" w:ascii="宋体" w:hAnsi="宋体" w:cs="宋体"/>
          <w:bCs/>
          <w:sz w:val="28"/>
          <w:szCs w:val="28"/>
          <w:lang w:val="en-US" w:eastAsia="zh-CN"/>
        </w:rPr>
        <w:t>后7个</w:t>
      </w:r>
      <w:r>
        <w:rPr>
          <w:rFonts w:hint="eastAsia" w:ascii="宋体" w:hAnsi="宋体" w:cs="宋体"/>
          <w:bCs/>
          <w:sz w:val="28"/>
          <w:szCs w:val="28"/>
        </w:rPr>
        <w:t>工作日</w:t>
      </w:r>
      <w:r>
        <w:rPr>
          <w:rFonts w:hint="eastAsia" w:ascii="宋体" w:hAnsi="宋体" w:cs="宋体"/>
          <w:bCs/>
          <w:sz w:val="28"/>
          <w:szCs w:val="28"/>
          <w:lang w:val="en-US" w:eastAsia="zh-CN"/>
        </w:rPr>
        <w:t>内</w:t>
      </w:r>
      <w:r>
        <w:rPr>
          <w:rFonts w:hint="eastAsia" w:ascii="宋体" w:hAnsi="宋体" w:cs="宋体"/>
          <w:bCs/>
          <w:sz w:val="28"/>
          <w:szCs w:val="28"/>
        </w:rPr>
        <w:t>，“新氧美丽计划”项目组工作人员联系符合救治条件的患者，协助申请“新氧美丽计划”公益救助，预计患者手术时间在</w:t>
      </w:r>
      <w:r>
        <w:rPr>
          <w:rFonts w:hint="eastAsia" w:ascii="宋体" w:hAnsi="宋体" w:cs="宋体"/>
          <w:bCs/>
          <w:sz w:val="28"/>
          <w:szCs w:val="28"/>
          <w:lang w:val="en-US" w:eastAsia="zh-CN"/>
        </w:rPr>
        <w:t>6-8</w:t>
      </w:r>
      <w:r>
        <w:rPr>
          <w:rFonts w:hint="eastAsia" w:ascii="宋体" w:hAnsi="宋体" w:cs="宋体"/>
          <w:bCs/>
          <w:sz w:val="28"/>
          <w:szCs w:val="28"/>
        </w:rPr>
        <w:t>月</w:t>
      </w:r>
      <w:r>
        <w:rPr>
          <w:rFonts w:hint="eastAsia" w:ascii="宋体" w:hAnsi="宋体" w:cs="宋体"/>
          <w:bCs/>
          <w:sz w:val="28"/>
          <w:szCs w:val="28"/>
          <w:lang w:eastAsia="zh-CN"/>
        </w:rPr>
        <w:t>。</w:t>
      </w:r>
    </w:p>
    <w:p>
      <w:pPr>
        <w:numPr>
          <w:ilvl w:val="0"/>
          <w:numId w:val="0"/>
        </w:numPr>
        <w:spacing w:line="480" w:lineRule="exac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    八、义诊患者救助流程</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（一）患者登记</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设置“登记处”供患者领取义诊登记表和救助申请指南，并在工作人员的指导下填写义诊登记表。</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(二)分诊患者</w:t>
      </w:r>
    </w:p>
    <w:p>
      <w:pPr>
        <w:spacing w:line="480" w:lineRule="exact"/>
        <w:ind w:firstLine="560" w:firstLineChars="200"/>
        <w:rPr>
          <w:rFonts w:ascii="宋体" w:hAnsi="宋体" w:cs="宋体"/>
          <w:bCs/>
          <w:sz w:val="28"/>
          <w:szCs w:val="28"/>
        </w:rPr>
      </w:pPr>
      <w:r>
        <w:rPr>
          <w:rFonts w:hint="eastAsia" w:ascii="宋体" w:hAnsi="宋体" w:cs="宋体"/>
          <w:bCs/>
          <w:sz w:val="28"/>
          <w:szCs w:val="28"/>
        </w:rPr>
        <w:t>设置“分诊处”，义诊专家团队工作人员根据患者类型、专家擅长领域对患者进行分诊。</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（三）医生面诊</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设置“面诊区”，医生面诊患者并在义诊登记表中填写诊断意见，勾选是否符合救治条件、紧急程度。</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（四）返还义诊登记表</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设置“交表处”，义诊结束后，患者返还义诊登记表，符合救治条件的患者，领取“新氧美丽计划”申请包，工作人员指导患者填写、准备相关资料；若不符合救治条件，返还义诊登记表后可直接离开。</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（五）领取“申请包”，签署救助协议</w:t>
      </w:r>
    </w:p>
    <w:p>
      <w:pPr>
        <w:spacing w:line="480" w:lineRule="exact"/>
        <w:ind w:firstLine="560" w:firstLineChars="200"/>
        <w:rPr>
          <w:rFonts w:hint="default" w:ascii="宋体" w:hAnsi="宋体" w:cs="宋体"/>
          <w:bCs/>
          <w:sz w:val="28"/>
          <w:szCs w:val="28"/>
          <w:lang w:val="en-US" w:eastAsia="zh-CN"/>
        </w:rPr>
      </w:pPr>
      <w:r>
        <w:rPr>
          <w:rFonts w:hint="default" w:ascii="宋体" w:hAnsi="宋体" w:cs="宋体"/>
          <w:bCs/>
          <w:sz w:val="28"/>
          <w:szCs w:val="28"/>
          <w:lang w:val="en-US" w:eastAsia="zh-CN"/>
        </w:rPr>
        <w:t>设置“</w:t>
      </w:r>
      <w:r>
        <w:rPr>
          <w:rFonts w:hint="eastAsia" w:ascii="宋体" w:hAnsi="宋体" w:cs="宋体"/>
          <w:bCs/>
          <w:sz w:val="28"/>
          <w:szCs w:val="28"/>
          <w:lang w:val="en-US" w:eastAsia="zh-CN"/>
        </w:rPr>
        <w:t>申请</w:t>
      </w:r>
      <w:r>
        <w:rPr>
          <w:rFonts w:hint="default" w:ascii="宋体" w:hAnsi="宋体" w:cs="宋体"/>
          <w:bCs/>
          <w:sz w:val="28"/>
          <w:szCs w:val="28"/>
          <w:lang w:val="en-US" w:eastAsia="zh-CN"/>
        </w:rPr>
        <w:t>处”，符合</w:t>
      </w:r>
      <w:r>
        <w:rPr>
          <w:rFonts w:hint="eastAsia" w:ascii="宋体" w:hAnsi="宋体" w:cs="宋体"/>
          <w:bCs/>
          <w:sz w:val="28"/>
          <w:szCs w:val="28"/>
          <w:lang w:val="en-US" w:eastAsia="zh-CN"/>
        </w:rPr>
        <w:t>手术适应症</w:t>
      </w:r>
      <w:r>
        <w:rPr>
          <w:rFonts w:hint="default" w:ascii="宋体" w:hAnsi="宋体" w:cs="宋体"/>
          <w:bCs/>
          <w:sz w:val="28"/>
          <w:szCs w:val="28"/>
          <w:lang w:val="en-US" w:eastAsia="zh-CN"/>
        </w:rPr>
        <w:t>的患者，</w:t>
      </w:r>
      <w:r>
        <w:rPr>
          <w:rFonts w:hint="eastAsia" w:ascii="宋体" w:hAnsi="宋体" w:cs="宋体"/>
          <w:bCs/>
          <w:sz w:val="28"/>
          <w:szCs w:val="28"/>
          <w:lang w:val="en-US" w:eastAsia="zh-CN"/>
        </w:rPr>
        <w:t>在工作人员的指导下，签署《知情同意书》《资助协议》《受益对象确认书》、申请表署名。</w:t>
      </w:r>
    </w:p>
    <w:p>
      <w:pPr>
        <w:spacing w:line="480" w:lineRule="exact"/>
        <w:ind w:firstLine="562" w:firstLineChars="200"/>
        <w:outlineLvl w:val="1"/>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（六）拍摄照片</w:t>
      </w:r>
    </w:p>
    <w:p>
      <w:pPr>
        <w:spacing w:line="480" w:lineRule="exact"/>
        <w:ind w:firstLine="560" w:firstLineChars="200"/>
        <w:rPr>
          <w:rFonts w:hint="eastAsia"/>
        </w:rPr>
      </w:pPr>
      <w:r>
        <w:rPr>
          <w:rFonts w:hint="default" w:ascii="宋体" w:hAnsi="宋体" w:cs="宋体"/>
          <w:bCs/>
          <w:sz w:val="28"/>
          <w:szCs w:val="28"/>
          <w:lang w:val="en-US" w:eastAsia="zh-CN"/>
        </w:rPr>
        <w:t>设置“</w:t>
      </w:r>
      <w:r>
        <w:rPr>
          <w:rFonts w:hint="eastAsia" w:ascii="宋体" w:hAnsi="宋体" w:cs="宋体"/>
          <w:bCs/>
          <w:sz w:val="28"/>
          <w:szCs w:val="28"/>
          <w:lang w:val="en-US" w:eastAsia="zh-CN"/>
        </w:rPr>
        <w:t>拍照</w:t>
      </w:r>
      <w:r>
        <w:rPr>
          <w:rFonts w:hint="default" w:ascii="宋体" w:hAnsi="宋体" w:cs="宋体"/>
          <w:bCs/>
          <w:sz w:val="28"/>
          <w:szCs w:val="28"/>
          <w:lang w:val="en-US" w:eastAsia="zh-CN"/>
        </w:rPr>
        <w:t>处”，</w:t>
      </w:r>
      <w:r>
        <w:rPr>
          <w:rFonts w:hint="eastAsia" w:ascii="宋体" w:hAnsi="宋体" w:cs="宋体"/>
          <w:bCs/>
          <w:sz w:val="28"/>
          <w:szCs w:val="28"/>
          <w:lang w:val="en-US" w:eastAsia="zh-CN"/>
        </w:rPr>
        <w:t>救助协议签署完成后，工作人员为</w:t>
      </w:r>
      <w:r>
        <w:rPr>
          <w:rFonts w:hint="default" w:ascii="宋体" w:hAnsi="宋体" w:cs="宋体"/>
          <w:bCs/>
          <w:sz w:val="28"/>
          <w:szCs w:val="28"/>
          <w:lang w:val="en-US" w:eastAsia="zh-CN"/>
        </w:rPr>
        <w:t>符合</w:t>
      </w:r>
      <w:r>
        <w:rPr>
          <w:rFonts w:hint="eastAsia" w:ascii="宋体" w:hAnsi="宋体" w:cs="宋体"/>
          <w:bCs/>
          <w:sz w:val="28"/>
          <w:szCs w:val="28"/>
          <w:lang w:val="en-US" w:eastAsia="zh-CN"/>
        </w:rPr>
        <w:t>手术适应症</w:t>
      </w:r>
      <w:r>
        <w:rPr>
          <w:rFonts w:hint="default" w:ascii="宋体" w:hAnsi="宋体" w:cs="宋体"/>
          <w:bCs/>
          <w:sz w:val="28"/>
          <w:szCs w:val="28"/>
          <w:lang w:val="en-US" w:eastAsia="zh-CN"/>
        </w:rPr>
        <w:t>的患者</w:t>
      </w:r>
      <w:r>
        <w:rPr>
          <w:rFonts w:hint="eastAsia" w:ascii="宋体" w:hAnsi="宋体" w:cs="宋体"/>
          <w:bCs/>
          <w:sz w:val="28"/>
          <w:szCs w:val="28"/>
          <w:lang w:val="en-US" w:eastAsia="zh-CN"/>
        </w:rPr>
        <w:t>拍摄患处照片，回收义诊登记表，申请表第3页，并与患处照片装订在一起。</w:t>
      </w:r>
    </w:p>
    <w:p>
      <w:pPr>
        <w:spacing w:line="480" w:lineRule="exact"/>
        <w:ind w:firstLine="560" w:firstLineChars="200"/>
        <w:rPr>
          <w:rFonts w:hint="eastAsia" w:ascii="宋体" w:hAnsi="宋体" w:eastAsia="宋体" w:cs="宋体"/>
          <w:bCs/>
          <w:sz w:val="28"/>
          <w:szCs w:val="28"/>
          <w:lang w:eastAsia="zh-CN"/>
        </w:rPr>
      </w:pPr>
      <w:r>
        <w:rPr>
          <w:rFonts w:hint="eastAsia" w:ascii="宋体" w:hAnsi="宋体" w:cs="宋体"/>
          <w:bCs/>
          <w:sz w:val="28"/>
          <w:szCs w:val="28"/>
        </w:rPr>
        <w:t>义诊结束</w:t>
      </w:r>
      <w:r>
        <w:rPr>
          <w:rFonts w:hint="eastAsia" w:ascii="宋体" w:hAnsi="宋体" w:cs="宋体"/>
          <w:bCs/>
          <w:sz w:val="28"/>
          <w:szCs w:val="28"/>
          <w:lang w:val="en-US" w:eastAsia="zh-CN"/>
        </w:rPr>
        <w:t>后7个</w:t>
      </w:r>
      <w:r>
        <w:rPr>
          <w:rFonts w:hint="eastAsia" w:ascii="宋体" w:hAnsi="宋体" w:cs="宋体"/>
          <w:bCs/>
          <w:sz w:val="28"/>
          <w:szCs w:val="28"/>
        </w:rPr>
        <w:t>工作日</w:t>
      </w:r>
      <w:r>
        <w:rPr>
          <w:rFonts w:hint="eastAsia" w:ascii="宋体" w:hAnsi="宋体" w:cs="宋体"/>
          <w:bCs/>
          <w:sz w:val="28"/>
          <w:szCs w:val="28"/>
          <w:lang w:val="en-US" w:eastAsia="zh-CN"/>
        </w:rPr>
        <w:t>内</w:t>
      </w:r>
      <w:r>
        <w:rPr>
          <w:rFonts w:hint="eastAsia" w:ascii="宋体" w:hAnsi="宋体" w:cs="宋体"/>
          <w:bCs/>
          <w:sz w:val="28"/>
          <w:szCs w:val="28"/>
        </w:rPr>
        <w:t>，“新氧美丽计划”项目组工作人员联系符合救治条件的患者，协助申请“新氧美丽计划”公益救助，预计患者手术时间在</w:t>
      </w:r>
      <w:r>
        <w:rPr>
          <w:rFonts w:hint="eastAsia" w:ascii="宋体" w:hAnsi="宋体" w:cs="宋体"/>
          <w:bCs/>
          <w:sz w:val="28"/>
          <w:szCs w:val="28"/>
          <w:lang w:val="en-US" w:eastAsia="zh-CN"/>
        </w:rPr>
        <w:t>5-7</w:t>
      </w:r>
      <w:r>
        <w:rPr>
          <w:rFonts w:hint="eastAsia" w:ascii="宋体" w:hAnsi="宋体" w:cs="宋体"/>
          <w:bCs/>
          <w:sz w:val="28"/>
          <w:szCs w:val="28"/>
        </w:rPr>
        <w:t>月</w:t>
      </w:r>
      <w:r>
        <w:rPr>
          <w:rFonts w:hint="eastAsia" w:ascii="宋体" w:hAnsi="宋体" w:cs="宋体"/>
          <w:bCs/>
          <w:sz w:val="28"/>
          <w:szCs w:val="28"/>
          <w:lang w:eastAsia="zh-CN"/>
        </w:rPr>
        <w:t>。</w:t>
      </w:r>
    </w:p>
    <w:p>
      <w:pPr>
        <w:spacing w:line="480" w:lineRule="exact"/>
        <w:ind w:firstLine="640" w:firstLineChars="200"/>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九、“新氧美丽计划”公益救助</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（一）救助范围</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救助对象系中国公民，年龄0-60周岁，为所在地区的低保、五保、建档立卡脱贫家庭成员以及其他经济困难家庭人员，并符合下列条件之一：</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1、先天性肢体、头面部出生缺陷，如小耳畸形、唇腭裂等；</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2、因意外事故等，造成的肢体、头面部伤害或残疾，如烧烫伤等。</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（二）救助标准</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1、低保/建档立卡脱贫户家庭患者，同一受助人上限20万元；</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2、其他低收入家庭患者，同一受助人上限10万元。</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建档立卡脱贫户，需核实保障年限在2018年初到2020年末的三年。</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（三）救助费用：</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救助费用范围为必要的医疗费用。</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包括：化验费、诊查费、西药费、治疗费、检查费、护理费、床位费、手术费、其他治疗必需费用等。</w:t>
      </w:r>
    </w:p>
    <w:p>
      <w:pPr>
        <w:spacing w:line="480" w:lineRule="exact"/>
        <w:ind w:firstLine="562" w:firstLineChars="200"/>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(四）义诊患者救助流程</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 xml:space="preserve">1. </w:t>
      </w:r>
      <w:r>
        <w:rPr>
          <w:rFonts w:hint="eastAsia" w:ascii="宋体" w:hAnsi="宋体" w:cs="宋体"/>
          <w:bCs/>
          <w:sz w:val="28"/>
          <w:szCs w:val="28"/>
        </w:rPr>
        <w:t>患者</w:t>
      </w:r>
      <w:r>
        <w:rPr>
          <w:rFonts w:hint="eastAsia" w:ascii="宋体" w:hAnsi="宋体" w:cs="宋体"/>
          <w:bCs/>
          <w:sz w:val="28"/>
          <w:szCs w:val="28"/>
          <w:lang w:val="en-US" w:eastAsia="zh-CN"/>
        </w:rPr>
        <w:t>申请</w:t>
      </w:r>
      <w:r>
        <w:rPr>
          <w:rFonts w:hint="eastAsia" w:ascii="宋体" w:hAnsi="宋体" w:cs="宋体"/>
          <w:bCs/>
          <w:sz w:val="28"/>
          <w:szCs w:val="28"/>
        </w:rPr>
        <w:t>，</w:t>
      </w:r>
      <w:r>
        <w:rPr>
          <w:rFonts w:hint="eastAsia" w:ascii="宋体" w:hAnsi="宋体" w:cs="宋体"/>
          <w:bCs/>
          <w:sz w:val="28"/>
          <w:szCs w:val="28"/>
          <w:lang w:val="en-US" w:eastAsia="zh-CN"/>
        </w:rPr>
        <w:t>并</w:t>
      </w:r>
      <w:r>
        <w:rPr>
          <w:rFonts w:hint="eastAsia" w:ascii="宋体" w:hAnsi="宋体" w:cs="宋体"/>
          <w:bCs/>
          <w:sz w:val="28"/>
          <w:szCs w:val="28"/>
        </w:rPr>
        <w:t>根据申请包准备相应资料。</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2. 项目组对患者材料的完整性和经济条件进行初审；</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3. 专家制定详细的治疗方案和预算；</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4. 志愿者通过实地走访或者视频访问的形式对患者的家庭条件进行综合评估；</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5. 新氧公益联合专家团队成员，共同组建项目评审委员会，对治疗方案、预算和家庭情况进行最终审核，确定资助金额；</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6. 审核通过后，患者确认接受救助，前往定点合作医院进行治疗；</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7. 入院治疗期间，志愿者安排志愿者进行治疗期间的面对面访谈；</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8. 治疗结束后，新氧公益基金会拨付救助款（</w:t>
      </w:r>
      <w:r>
        <w:rPr>
          <w:rFonts w:hint="eastAsia" w:ascii="宋体" w:hAnsi="宋体" w:cs="宋体"/>
          <w:bCs/>
          <w:sz w:val="28"/>
          <w:szCs w:val="28"/>
        </w:rPr>
        <w:t>超出救助标准部分，需患者自行承担）</w:t>
      </w:r>
      <w:r>
        <w:rPr>
          <w:rFonts w:hint="eastAsia" w:ascii="宋体" w:hAnsi="宋体" w:cs="宋体"/>
          <w:bCs/>
          <w:sz w:val="28"/>
          <w:szCs w:val="28"/>
          <w:lang w:val="en-US" w:eastAsia="zh-CN"/>
        </w:rPr>
        <w:t>；</w:t>
      </w:r>
    </w:p>
    <w:p>
      <w:pPr>
        <w:spacing w:line="480" w:lineRule="exact"/>
        <w:ind w:firstLine="560" w:firstLineChars="200"/>
        <w:rPr>
          <w:rFonts w:hint="eastAsia" w:ascii="宋体" w:hAnsi="宋体" w:cs="宋体"/>
          <w:bCs/>
          <w:sz w:val="28"/>
          <w:szCs w:val="28"/>
          <w:lang w:val="en-US" w:eastAsia="zh-CN"/>
        </w:rPr>
      </w:pPr>
      <w:r>
        <w:rPr>
          <w:rFonts w:hint="eastAsia" w:ascii="宋体" w:hAnsi="宋体" w:cs="宋体"/>
          <w:bCs/>
          <w:sz w:val="28"/>
          <w:szCs w:val="28"/>
          <w:lang w:val="en-US" w:eastAsia="zh-CN"/>
        </w:rPr>
        <w:t>9. 医院寄送全部结算材料（发票、清单、病历）；</w:t>
      </w:r>
    </w:p>
    <w:p>
      <w:pPr>
        <w:spacing w:line="480" w:lineRule="exact"/>
        <w:ind w:firstLine="560" w:firstLineChars="200"/>
        <w:rPr>
          <w:rFonts w:hint="default" w:ascii="宋体" w:hAnsi="宋体" w:cs="宋体"/>
          <w:bCs/>
          <w:sz w:val="28"/>
          <w:szCs w:val="28"/>
          <w:lang w:val="en-US" w:eastAsia="zh-CN"/>
        </w:rPr>
      </w:pPr>
      <w:r>
        <w:rPr>
          <w:rFonts w:hint="eastAsia" w:ascii="宋体" w:hAnsi="宋体" w:cs="宋体"/>
          <w:bCs/>
          <w:sz w:val="28"/>
          <w:szCs w:val="28"/>
          <w:lang w:val="en-US" w:eastAsia="zh-CN"/>
        </w:rPr>
        <w:t>10.治疗结束半年后，新氧公益志愿者对受助人进行回访。</w:t>
      </w:r>
    </w:p>
    <w:p>
      <w:pPr>
        <w:spacing w:line="480" w:lineRule="exact"/>
        <w:ind w:firstLine="560" w:firstLineChars="200"/>
        <w:rPr>
          <w:rFonts w:hint="eastAsia" w:ascii="宋体" w:hAnsi="宋体" w:cs="宋体"/>
          <w:bCs/>
          <w:sz w:val="28"/>
          <w:szCs w:val="28"/>
        </w:rPr>
        <w:sectPr>
          <w:footerReference r:id="rId5" w:type="default"/>
          <w:pgSz w:w="11906" w:h="16838"/>
          <w:pgMar w:top="1417" w:right="1417" w:bottom="1417" w:left="1417" w:header="851" w:footer="992" w:gutter="0"/>
          <w:pgNumType w:fmt="numberInDash"/>
          <w:cols w:space="720" w:num="1"/>
          <w:docGrid w:type="lines" w:linePitch="312" w:charSpace="0"/>
        </w:sectPr>
      </w:pPr>
    </w:p>
    <w:p>
      <w:pPr>
        <w:bidi w:val="0"/>
        <w:rPr>
          <w:rFonts w:hint="eastAsia"/>
          <w:lang w:val="en-US" w:eastAsia="zh-CN"/>
        </w:rPr>
      </w:pPr>
      <w:r>
        <w:rPr>
          <w:rFonts w:hint="eastAsia"/>
          <w:lang w:val="en-US" w:eastAsia="zh-CN"/>
        </w:rPr>
        <w:t>附件1</w:t>
      </w:r>
    </w:p>
    <w:p>
      <w:pPr>
        <w:pStyle w:val="3"/>
        <w:pageBreakBefore w:val="0"/>
        <w:widowControl w:val="0"/>
        <w:kinsoku/>
        <w:overflowPunct/>
        <w:topLinePunct w:val="0"/>
        <w:autoSpaceDE/>
        <w:autoSpaceDN/>
        <w:bidi w:val="0"/>
        <w:adjustRightInd/>
        <w:snapToGrid/>
        <w:spacing w:before="0" w:beforeLines="0" w:after="0" w:afterLines="0"/>
        <w:jc w:val="center"/>
        <w:textAlignment w:val="auto"/>
        <w:rPr>
          <w:rFonts w:hint="eastAsia"/>
          <w:b w:val="0"/>
          <w:bCs/>
          <w:sz w:val="36"/>
          <w:szCs w:val="21"/>
          <w:lang w:val="en-US" w:eastAsia="zh-CN"/>
        </w:rPr>
      </w:pPr>
      <w:r>
        <w:rPr>
          <w:rFonts w:hint="eastAsia"/>
          <w:b w:val="0"/>
          <w:bCs/>
          <w:sz w:val="36"/>
          <w:szCs w:val="21"/>
          <w:lang w:val="en-US" w:eastAsia="zh-CN"/>
        </w:rPr>
        <w:t>“新氧美丽计划”义诊筛查登记表</w:t>
      </w:r>
    </w:p>
    <w:p>
      <w:pPr>
        <w:pageBreakBefore w:val="0"/>
        <w:widowControl w:val="0"/>
        <w:kinsoku/>
        <w:overflowPunct/>
        <w:topLinePunct w:val="0"/>
        <w:autoSpaceDE/>
        <w:autoSpaceDN/>
        <w:bidi w:val="0"/>
        <w:adjustRightInd/>
        <w:snapToGrid/>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诊台序号：                               义诊时间：2023年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87"/>
        <w:gridCol w:w="1786"/>
        <w:gridCol w:w="1025"/>
        <w:gridCol w:w="292"/>
        <w:gridCol w:w="1147"/>
        <w:gridCol w:w="304"/>
        <w:gridCol w:w="6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12" w:type="dxa"/>
            <w:vMerge w:val="restart"/>
            <w:noWrap w:val="0"/>
            <w:vAlign w:val="center"/>
          </w:tcPr>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患者填写区</w:t>
            </w:r>
          </w:p>
        </w:tc>
        <w:tc>
          <w:tcPr>
            <w:tcW w:w="1587" w:type="dxa"/>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姓名</w:t>
            </w:r>
          </w:p>
        </w:tc>
        <w:tc>
          <w:tcPr>
            <w:tcW w:w="1786" w:type="dxa"/>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1025" w:type="dxa"/>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性别</w:t>
            </w:r>
          </w:p>
        </w:tc>
        <w:tc>
          <w:tcPr>
            <w:tcW w:w="1439" w:type="dxa"/>
            <w:gridSpan w:val="2"/>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908" w:type="dxa"/>
            <w:gridSpan w:val="2"/>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年龄</w:t>
            </w:r>
          </w:p>
        </w:tc>
        <w:tc>
          <w:tcPr>
            <w:tcW w:w="1721" w:type="dxa"/>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12" w:type="dxa"/>
            <w:vMerge w:val="continue"/>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1587" w:type="dxa"/>
            <w:noWrap w:val="0"/>
            <w:vAlign w:val="center"/>
          </w:tcPr>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联系人</w:t>
            </w:r>
          </w:p>
        </w:tc>
        <w:tc>
          <w:tcPr>
            <w:tcW w:w="2811" w:type="dxa"/>
            <w:gridSpan w:val="2"/>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1439" w:type="dxa"/>
            <w:gridSpan w:val="2"/>
            <w:noWrap w:val="0"/>
            <w:vAlign w:val="center"/>
          </w:tcPr>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联系方式</w:t>
            </w:r>
          </w:p>
        </w:tc>
        <w:tc>
          <w:tcPr>
            <w:tcW w:w="2629" w:type="dxa"/>
            <w:gridSpan w:val="3"/>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12" w:type="dxa"/>
            <w:vMerge w:val="continue"/>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1587" w:type="dxa"/>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联系地址</w:t>
            </w:r>
          </w:p>
        </w:tc>
        <w:tc>
          <w:tcPr>
            <w:tcW w:w="6879" w:type="dxa"/>
            <w:gridSpan w:val="7"/>
            <w:noWrap w:val="0"/>
            <w:vAlign w:val="center"/>
          </w:tcPr>
          <w:p>
            <w:pPr>
              <w:pageBreakBefore w:val="0"/>
              <w:widowControl w:val="0"/>
              <w:kinsoku/>
              <w:overflowPunct/>
              <w:topLinePunct w:val="0"/>
              <w:autoSpaceDE/>
              <w:autoSpaceDN/>
              <w:bidi w:val="0"/>
              <w:adjustRightInd/>
              <w:snapToGrid/>
              <w:ind w:left="1400" w:hanging="1400" w:hangingChars="500"/>
              <w:jc w:val="left"/>
              <w:textAlignment w:val="auto"/>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 xml:space="preserve"> </w:t>
            </w:r>
            <w:r>
              <w:rPr>
                <w:rFonts w:hint="eastAsia" w:ascii="黑体" w:hAnsi="黑体" w:eastAsia="黑体" w:cs="黑体"/>
                <w:sz w:val="28"/>
                <w:szCs w:val="28"/>
                <w:lang w:val="en-US" w:eastAsia="zh-CN"/>
              </w:rPr>
              <w:t xml:space="preserve">        </w:t>
            </w:r>
            <w:r>
              <w:rPr>
                <w:rFonts w:hint="default" w:ascii="黑体" w:hAnsi="黑体" w:eastAsia="黑体" w:cs="黑体"/>
                <w:sz w:val="28"/>
                <w:szCs w:val="28"/>
                <w:lang w:val="en-US" w:eastAsia="zh-CN"/>
              </w:rPr>
              <w:t>省（直辖市</w:t>
            </w:r>
            <w:r>
              <w:rPr>
                <w:rFonts w:hint="eastAsia" w:ascii="黑体" w:hAnsi="黑体" w:eastAsia="黑体" w:cs="黑体"/>
                <w:sz w:val="28"/>
                <w:szCs w:val="28"/>
                <w:lang w:val="en-US" w:eastAsia="zh-CN"/>
              </w:rPr>
              <w:t>/</w:t>
            </w:r>
            <w:r>
              <w:rPr>
                <w:rFonts w:hint="default" w:ascii="黑体" w:hAnsi="黑体" w:eastAsia="黑体" w:cs="黑体"/>
                <w:sz w:val="28"/>
                <w:szCs w:val="28"/>
                <w:lang w:val="en-US" w:eastAsia="zh-CN"/>
              </w:rPr>
              <w:t xml:space="preserve">自治区）       县（县级市）   </w:t>
            </w:r>
            <w:r>
              <w:rPr>
                <w:rFonts w:hint="eastAsia" w:ascii="黑体" w:hAnsi="黑体" w:eastAsia="黑体" w:cs="黑体"/>
                <w:sz w:val="28"/>
                <w:szCs w:val="28"/>
                <w:lang w:val="en-US" w:eastAsia="zh-CN"/>
              </w:rPr>
              <w:t xml:space="preserve">  </w:t>
            </w:r>
            <w:r>
              <w:rPr>
                <w:rFonts w:hint="default" w:ascii="黑体" w:hAnsi="黑体" w:eastAsia="黑体" w:cs="黑体"/>
                <w:sz w:val="28"/>
                <w:szCs w:val="28"/>
                <w:lang w:val="en-US" w:eastAsia="zh-CN"/>
              </w:rPr>
              <w:t>乡（镇）</w:t>
            </w:r>
            <w:r>
              <w:rPr>
                <w:rFonts w:hint="eastAsia" w:ascii="黑体" w:hAnsi="黑体" w:eastAsia="黑体" w:cs="黑体"/>
                <w:sz w:val="28"/>
                <w:szCs w:val="28"/>
                <w:lang w:val="en-US" w:eastAsia="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trPr>
        <w:tc>
          <w:tcPr>
            <w:tcW w:w="1112" w:type="dxa"/>
            <w:vMerge w:val="restart"/>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专</w:t>
            </w:r>
          </w:p>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家</w:t>
            </w:r>
          </w:p>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填</w:t>
            </w:r>
          </w:p>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写</w:t>
            </w:r>
          </w:p>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sz w:val="24"/>
                <w:szCs w:val="24"/>
                <w:lang w:val="en-US" w:eastAsia="zh-CN"/>
              </w:rPr>
            </w:pPr>
            <w:r>
              <w:rPr>
                <w:rFonts w:hint="eastAsia" w:ascii="黑体" w:hAnsi="黑体" w:eastAsia="黑体" w:cs="黑体"/>
                <w:sz w:val="28"/>
                <w:szCs w:val="28"/>
                <w:lang w:val="en-US" w:eastAsia="zh-CN"/>
              </w:rPr>
              <w:t>区</w:t>
            </w:r>
          </w:p>
        </w:tc>
        <w:tc>
          <w:tcPr>
            <w:tcW w:w="846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病种名称：</w:t>
            </w:r>
          </w:p>
          <w:p>
            <w:pPr>
              <w:pageBreakBefore w:val="0"/>
              <w:widowControl w:val="0"/>
              <w:kinsoku/>
              <w:overflowPunct/>
              <w:topLinePunct w:val="0"/>
              <w:autoSpaceDE/>
              <w:autoSpaceDN/>
              <w:bidi w:val="0"/>
              <w:adjustRightInd/>
              <w:snapToGrid/>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治疗方案：</w:t>
            </w:r>
          </w:p>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p>
            <w:pPr>
              <w:pageBreakBefore w:val="0"/>
              <w:widowControl w:val="0"/>
              <w:kinsoku/>
              <w:wordWrap w:val="0"/>
              <w:overflowPunct/>
              <w:topLinePunct w:val="0"/>
              <w:autoSpaceDE/>
              <w:autoSpaceDN/>
              <w:bidi w:val="0"/>
              <w:adjustRightInd/>
              <w:snapToGrid/>
              <w:jc w:val="righ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医院盖章：         </w:t>
            </w:r>
          </w:p>
          <w:p>
            <w:pPr>
              <w:pageBreakBefore w:val="0"/>
              <w:widowControl w:val="0"/>
              <w:kinsoku/>
              <w:wordWrap/>
              <w:overflowPunct/>
              <w:topLinePunct w:val="0"/>
              <w:autoSpaceDE/>
              <w:autoSpaceDN/>
              <w:bidi w:val="0"/>
              <w:adjustRightInd/>
              <w:snapToGrid/>
              <w:jc w:val="right"/>
              <w:textAlignment w:val="auto"/>
              <w:rPr>
                <w:rFonts w:hint="default"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12" w:type="dxa"/>
            <w:vMerge w:val="continue"/>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1587" w:type="dxa"/>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诊断意见</w:t>
            </w:r>
          </w:p>
        </w:tc>
        <w:tc>
          <w:tcPr>
            <w:tcW w:w="6879" w:type="dxa"/>
            <w:gridSpan w:val="7"/>
            <w:noWrap w:val="0"/>
            <w:vAlign w:val="center"/>
          </w:tcPr>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sz w:val="28"/>
                <w:szCs w:val="28"/>
                <w:lang w:val="en-US" w:eastAsia="zh-CN"/>
              </w:rPr>
              <w:sym w:font="Wingdings" w:char="00A8"/>
            </w:r>
            <w:r>
              <w:rPr>
                <w:rFonts w:hint="eastAsia" w:ascii="黑体" w:hAnsi="黑体" w:eastAsia="黑体" w:cs="黑体"/>
                <w:sz w:val="28"/>
                <w:szCs w:val="28"/>
                <w:lang w:val="en-US" w:eastAsia="zh-CN"/>
              </w:rPr>
              <w:t xml:space="preserve">符合手术适应症       </w:t>
            </w:r>
            <w:r>
              <w:rPr>
                <w:rFonts w:hint="eastAsia" w:ascii="黑体" w:hAnsi="黑体" w:eastAsia="黑体" w:cs="黑体"/>
                <w:sz w:val="28"/>
                <w:szCs w:val="28"/>
                <w:lang w:val="en-US" w:eastAsia="zh-CN"/>
              </w:rPr>
              <w:sym w:font="Wingdings" w:char="00FE"/>
            </w:r>
            <w:r>
              <w:rPr>
                <w:rFonts w:hint="eastAsia" w:ascii="黑体" w:hAnsi="黑体" w:eastAsia="黑体" w:cs="黑体"/>
                <w:sz w:val="28"/>
                <w:szCs w:val="28"/>
                <w:lang w:val="en-US" w:eastAsia="zh-CN"/>
              </w:rPr>
              <w:t>不符合手术适应症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112" w:type="dxa"/>
            <w:vMerge w:val="continue"/>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1587" w:type="dxa"/>
            <w:noWrap w:val="0"/>
            <w:vAlign w:val="center"/>
          </w:tcPr>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紧 急 度</w:t>
            </w:r>
          </w:p>
        </w:tc>
        <w:tc>
          <w:tcPr>
            <w:tcW w:w="6879" w:type="dxa"/>
            <w:gridSpan w:val="7"/>
            <w:noWrap w:val="0"/>
            <w:vAlign w:val="center"/>
          </w:tcPr>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sym w:font="Wingdings" w:char="00A8"/>
            </w:r>
            <w:r>
              <w:rPr>
                <w:rFonts w:hint="eastAsia" w:ascii="黑体" w:hAnsi="黑体" w:eastAsia="黑体" w:cs="黑体"/>
                <w:sz w:val="28"/>
                <w:szCs w:val="28"/>
                <w:lang w:val="en-US" w:eastAsia="zh-CN"/>
              </w:rPr>
              <w:t>急需</w:t>
            </w:r>
            <w:r>
              <w:rPr>
                <w:rFonts w:hint="eastAsia" w:ascii="黑体" w:hAnsi="黑体" w:eastAsia="黑体" w:cs="黑体"/>
                <w:sz w:val="36"/>
                <w:szCs w:val="36"/>
                <w:lang w:val="en-US" w:eastAsia="zh-CN"/>
              </w:rPr>
              <w:t xml:space="preserve">         </w:t>
            </w:r>
            <w:r>
              <w:rPr>
                <w:rFonts w:hint="eastAsia" w:ascii="黑体" w:hAnsi="黑体" w:eastAsia="黑体" w:cs="黑体"/>
                <w:sz w:val="28"/>
                <w:szCs w:val="28"/>
                <w:lang w:val="en-US" w:eastAsia="zh-CN"/>
              </w:rPr>
              <w:sym w:font="Wingdings" w:char="00A8"/>
            </w:r>
            <w:r>
              <w:rPr>
                <w:rFonts w:hint="eastAsia" w:ascii="黑体" w:hAnsi="黑体" w:eastAsia="黑体" w:cs="黑体"/>
                <w:sz w:val="28"/>
                <w:szCs w:val="28"/>
                <w:lang w:val="en-US" w:eastAsia="zh-CN"/>
              </w:rPr>
              <w:t xml:space="preserve">优先         </w:t>
            </w:r>
            <w:r>
              <w:rPr>
                <w:rFonts w:hint="eastAsia" w:ascii="黑体" w:hAnsi="黑体" w:eastAsia="黑体" w:cs="黑体"/>
                <w:sz w:val="28"/>
                <w:szCs w:val="28"/>
                <w:lang w:val="en-US" w:eastAsia="zh-CN"/>
              </w:rPr>
              <w:sym w:font="Wingdings" w:char="00A8"/>
            </w:r>
            <w:r>
              <w:rPr>
                <w:rFonts w:hint="eastAsia" w:ascii="黑体" w:hAnsi="黑体" w:eastAsia="黑体" w:cs="黑体"/>
                <w:sz w:val="28"/>
                <w:szCs w:val="28"/>
                <w:lang w:val="en-US" w:eastAsia="zh-CN"/>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12" w:type="dxa"/>
            <w:vMerge w:val="continue"/>
            <w:noWrap w:val="0"/>
            <w:vAlign w:val="center"/>
          </w:tcPr>
          <w:p>
            <w:pPr>
              <w:pageBreakBefore w:val="0"/>
              <w:widowControl w:val="0"/>
              <w:kinsoku/>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p>
        </w:tc>
        <w:tc>
          <w:tcPr>
            <w:tcW w:w="1587" w:type="dxa"/>
            <w:noWrap w:val="0"/>
            <w:vAlign w:val="center"/>
          </w:tcPr>
          <w:p>
            <w:pPr>
              <w:pageBreakBefore w:val="0"/>
              <w:widowControl w:val="0"/>
              <w:kinsoku/>
              <w:overflowPunct/>
              <w:topLinePunct w:val="0"/>
              <w:autoSpaceDE/>
              <w:autoSpaceDN/>
              <w:bidi w:val="0"/>
              <w:adjustRightInd/>
              <w:snapToGrid/>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治疗预算</w:t>
            </w:r>
          </w:p>
        </w:tc>
        <w:tc>
          <w:tcPr>
            <w:tcW w:w="3103" w:type="dxa"/>
            <w:gridSpan w:val="3"/>
            <w:noWrap w:val="0"/>
            <w:vAlign w:val="center"/>
          </w:tcPr>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tc>
        <w:tc>
          <w:tcPr>
            <w:tcW w:w="1451" w:type="dxa"/>
            <w:gridSpan w:val="2"/>
            <w:noWrap w:val="0"/>
            <w:vAlign w:val="center"/>
          </w:tcPr>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签    字</w:t>
            </w:r>
          </w:p>
        </w:tc>
        <w:tc>
          <w:tcPr>
            <w:tcW w:w="2325" w:type="dxa"/>
            <w:gridSpan w:val="2"/>
            <w:noWrap w:val="0"/>
            <w:vAlign w:val="center"/>
          </w:tcPr>
          <w:p>
            <w:pPr>
              <w:pageBreakBefore w:val="0"/>
              <w:widowControl w:val="0"/>
              <w:kinsoku/>
              <w:overflowPunct/>
              <w:topLinePunct w:val="0"/>
              <w:autoSpaceDE/>
              <w:autoSpaceDN/>
              <w:bidi w:val="0"/>
              <w:adjustRightInd/>
              <w:snapToGrid/>
              <w:jc w:val="both"/>
              <w:textAlignment w:val="auto"/>
              <w:rPr>
                <w:rFonts w:hint="eastAsia" w:ascii="黑体" w:hAnsi="黑体" w:eastAsia="黑体" w:cs="黑体"/>
                <w:sz w:val="28"/>
                <w:szCs w:val="28"/>
                <w:lang w:val="en-US" w:eastAsia="zh-CN"/>
              </w:rPr>
            </w:pPr>
          </w:p>
        </w:tc>
      </w:tr>
    </w:tbl>
    <w:p>
      <w:pPr>
        <w:pStyle w:val="2"/>
        <w:ind w:left="0" w:leftChars="0" w:firstLine="0" w:firstLineChars="0"/>
        <w:rPr>
          <w:rFonts w:hint="eastAsia"/>
          <w:lang w:val="en-US" w:eastAsia="zh-CN"/>
        </w:rPr>
        <w:sectPr>
          <w:headerReference r:id="rId6" w:type="default"/>
          <w:footerReference r:id="rId7" w:type="default"/>
          <w:pgSz w:w="11907" w:h="16840"/>
          <w:pgMar w:top="1440" w:right="1080" w:bottom="1440" w:left="1080" w:header="851" w:footer="680" w:gutter="0"/>
          <w:pgNumType w:fmt="decimal"/>
          <w:cols w:space="720" w:num="1"/>
          <w:docGrid w:linePitch="389" w:charSpace="-5735"/>
        </w:sectPr>
      </w:pPr>
    </w:p>
    <w:p/>
    <w:sectPr>
      <w:footerReference r:id="rId8" w:type="default"/>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仿宋_GB2312"/>
                              <w:lang w:val="en-US" w:eastAsia="zh-CN"/>
                            </w:rPr>
                          </w:pP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eastAsia="仿宋_GB2312"/>
                        <w:lang w:val="en-US" w:eastAsia="zh-CN"/>
                      </w:rPr>
                    </w:pP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3F8D"/>
    <w:multiLevelType w:val="singleLevel"/>
    <w:tmpl w:val="1C763F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mJjMDk0ODFlMjVhYjRjMzY0ZDhjMzA4N2E5MGEifQ=="/>
  </w:docVars>
  <w:rsids>
    <w:rsidRoot w:val="528043F1"/>
    <w:rsid w:val="006A1268"/>
    <w:rsid w:val="07E91A8B"/>
    <w:rsid w:val="0C2D70D0"/>
    <w:rsid w:val="1B726CD9"/>
    <w:rsid w:val="2251622F"/>
    <w:rsid w:val="251D6CAE"/>
    <w:rsid w:val="528043F1"/>
    <w:rsid w:val="53F51CFD"/>
    <w:rsid w:val="666A7CC9"/>
    <w:rsid w:val="79F3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黑体"/>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0"/>
    <w:rPr>
      <w:sz w:val="21"/>
      <w:szCs w:val="21"/>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2643</Words>
  <Characters>2714</Characters>
  <Lines>0</Lines>
  <Paragraphs>0</Paragraphs>
  <TotalTime>17</TotalTime>
  <ScaleCrop>false</ScaleCrop>
  <LinksUpToDate>false</LinksUpToDate>
  <CharactersWithSpaces>2846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2023-04-06T04:09:00Z</dcterms:created>
  <dc:creator>WPS_1477553578</dc:creator>
  <cp:lastModifiedBy>微信用户</cp:lastModifiedBy>
  <dcterms:modified xsi:type="dcterms:W3CDTF">2023-05-10T07:11:05Z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E79A7E5EAB1946E4819E7692983682DF_13</vt:lpwstr>
  </property>
</Properties>
</file>