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4"/>
        </w:rPr>
      </w:pPr>
      <w:r>
        <w:rPr>
          <w:rFonts w:hint="eastAsia" w:ascii="方正小标宋简体" w:eastAsia="方正小标宋简体"/>
          <w:sz w:val="40"/>
          <w:szCs w:val="40"/>
        </w:rPr>
        <w:t>广水市部门整体支出绩效评价共性指标自评表</w:t>
      </w:r>
      <w:r>
        <w:rPr>
          <w:rFonts w:hint="eastAsia" w:ascii="楷体_GB2312" w:eastAsia="楷体_GB2312"/>
          <w:b/>
          <w:sz w:val="30"/>
          <w:szCs w:val="40"/>
        </w:rPr>
        <w:t>（表1）</w:t>
      </w:r>
      <w:bookmarkStart w:id="0" w:name="_GoBack"/>
      <w:bookmarkEnd w:id="0"/>
    </w:p>
    <w:p>
      <w:pPr>
        <w:spacing w:line="300" w:lineRule="exact"/>
        <w:rPr>
          <w:rFonts w:ascii="宋体" w:hAnsi="宋体"/>
          <w:sz w:val="24"/>
        </w:rPr>
      </w:pPr>
      <w:r>
        <w:rPr>
          <w:rFonts w:hint="eastAsia" w:ascii="宋体" w:hAnsi="宋体"/>
          <w:sz w:val="24"/>
        </w:rPr>
        <w:t>单位（公章）：广水市吴店镇人民政府      自评总分：95      单位领导审签：</w:t>
      </w:r>
    </w:p>
    <w:tbl>
      <w:tblPr>
        <w:tblStyle w:val="2"/>
        <w:tblW w:w="9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434"/>
        <w:gridCol w:w="636"/>
        <w:gridCol w:w="2843"/>
        <w:gridCol w:w="400"/>
        <w:gridCol w:w="506"/>
        <w:gridCol w:w="507"/>
        <w:gridCol w:w="3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tblHeader/>
          <w:jc w:val="center"/>
        </w:trPr>
        <w:tc>
          <w:tcPr>
            <w:tcW w:w="661" w:type="dxa"/>
            <w:shd w:val="clear" w:color="auto" w:fill="auto"/>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一级</w:t>
            </w:r>
            <w:r>
              <w:rPr>
                <w:rFonts w:hint="eastAsia" w:ascii="方正书宋简体" w:hAnsi="宋体" w:eastAsia="方正书宋简体" w:cs="宋体"/>
                <w:b/>
                <w:bCs/>
                <w:kern w:val="0"/>
                <w:szCs w:val="21"/>
              </w:rPr>
              <w:br w:type="textWrapping"/>
            </w:r>
            <w:r>
              <w:rPr>
                <w:rFonts w:hint="eastAsia" w:ascii="方正书宋简体" w:hAnsi="宋体" w:eastAsia="方正书宋简体" w:cs="宋体"/>
                <w:b/>
                <w:bCs/>
                <w:kern w:val="0"/>
                <w:szCs w:val="21"/>
              </w:rPr>
              <w:t>指标</w:t>
            </w:r>
          </w:p>
        </w:tc>
        <w:tc>
          <w:tcPr>
            <w:tcW w:w="434" w:type="dxa"/>
            <w:shd w:val="clear" w:color="auto" w:fill="auto"/>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二级</w:t>
            </w:r>
            <w:r>
              <w:rPr>
                <w:rFonts w:hint="eastAsia" w:ascii="方正书宋简体" w:hAnsi="宋体" w:eastAsia="方正书宋简体" w:cs="宋体"/>
                <w:b/>
                <w:bCs/>
                <w:kern w:val="0"/>
                <w:szCs w:val="21"/>
              </w:rPr>
              <w:br w:type="textWrapping"/>
            </w:r>
            <w:r>
              <w:rPr>
                <w:rFonts w:hint="eastAsia" w:ascii="方正书宋简体" w:hAnsi="宋体" w:eastAsia="方正书宋简体" w:cs="宋体"/>
                <w:b/>
                <w:bCs/>
                <w:kern w:val="0"/>
                <w:szCs w:val="21"/>
              </w:rPr>
              <w:t>指标</w:t>
            </w:r>
          </w:p>
        </w:tc>
        <w:tc>
          <w:tcPr>
            <w:tcW w:w="636" w:type="dxa"/>
            <w:shd w:val="clear" w:color="auto" w:fill="auto"/>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三级指标</w:t>
            </w:r>
          </w:p>
        </w:tc>
        <w:tc>
          <w:tcPr>
            <w:tcW w:w="2843" w:type="dxa"/>
            <w:shd w:val="clear" w:color="auto" w:fill="auto"/>
            <w:vAlign w:val="center"/>
          </w:tcPr>
          <w:p>
            <w:pPr>
              <w:widowControl/>
              <w:spacing w:line="260" w:lineRule="exact"/>
              <w:ind w:left="-63" w:leftChars="-30" w:right="-63" w:rightChars="-3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四级指标</w:t>
            </w:r>
          </w:p>
        </w:tc>
        <w:tc>
          <w:tcPr>
            <w:tcW w:w="400" w:type="dxa"/>
            <w:shd w:val="clear" w:color="auto" w:fill="auto"/>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分</w:t>
            </w:r>
          </w:p>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值</w:t>
            </w:r>
          </w:p>
        </w:tc>
        <w:tc>
          <w:tcPr>
            <w:tcW w:w="506" w:type="dxa"/>
            <w:shd w:val="clear" w:color="auto" w:fill="auto"/>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自评分</w:t>
            </w:r>
          </w:p>
        </w:tc>
        <w:tc>
          <w:tcPr>
            <w:tcW w:w="507" w:type="dxa"/>
            <w:shd w:val="clear" w:color="auto" w:fill="auto"/>
            <w:vAlign w:val="center"/>
          </w:tcPr>
          <w:p>
            <w:pPr>
              <w:widowControl/>
              <w:spacing w:line="260" w:lineRule="exact"/>
              <w:ind w:left="-105" w:leftChars="-50" w:right="-105" w:rightChars="-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复核得分</w:t>
            </w:r>
          </w:p>
        </w:tc>
        <w:tc>
          <w:tcPr>
            <w:tcW w:w="3522" w:type="dxa"/>
            <w:shd w:val="clear" w:color="auto" w:fill="auto"/>
            <w:vAlign w:val="center"/>
          </w:tcPr>
          <w:p>
            <w:pPr>
              <w:widowControl/>
              <w:spacing w:line="260" w:lineRule="exact"/>
              <w:ind w:left="-63" w:leftChars="-30" w:right="-63" w:rightChars="-3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指标说明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661" w:type="dxa"/>
            <w:vMerge w:val="restart"/>
            <w:shd w:val="clear" w:color="auto" w:fill="auto"/>
            <w:noWrap/>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投   入  (5分）</w:t>
            </w:r>
          </w:p>
        </w:tc>
        <w:tc>
          <w:tcPr>
            <w:tcW w:w="434" w:type="dxa"/>
            <w:vMerge w:val="restart"/>
            <w:shd w:val="clear" w:color="auto" w:fill="auto"/>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目标设定（2分）</w:t>
            </w: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绩效目标合理性</w:t>
            </w:r>
          </w:p>
        </w:tc>
        <w:tc>
          <w:tcPr>
            <w:tcW w:w="2843" w:type="dxa"/>
            <w:shd w:val="clear" w:color="auto" w:fill="auto"/>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部门（单位）所设立的整体绩效目标依据是否充分，是否符合客观实际，用以反映和考核部门（单位）整体绩效目标与部门履职、年度工作任务的相符性情况。</w:t>
            </w:r>
          </w:p>
        </w:tc>
        <w:tc>
          <w:tcPr>
            <w:tcW w:w="400" w:type="dxa"/>
            <w:shd w:val="clear" w:color="auto" w:fill="auto"/>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1</w:t>
            </w:r>
          </w:p>
        </w:tc>
        <w:tc>
          <w:tcPr>
            <w:tcW w:w="506" w:type="dxa"/>
            <w:shd w:val="clear" w:color="auto" w:fill="auto"/>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shd w:val="clear" w:color="auto" w:fill="auto"/>
            <w:vAlign w:val="center"/>
          </w:tcPr>
          <w:p>
            <w:pPr>
              <w:widowControl/>
              <w:spacing w:line="30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1</w:t>
            </w:r>
          </w:p>
        </w:tc>
        <w:tc>
          <w:tcPr>
            <w:tcW w:w="3522" w:type="dxa"/>
            <w:shd w:val="clear" w:color="auto" w:fill="auto"/>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①是否符合国家法律法规、国民经济和社会发展总体规划；</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②是否符合部门“三定”方案确定的职责；</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③是否符合部门制定的</w:t>
            </w:r>
            <w:r>
              <w:rPr>
                <w:rFonts w:hint="eastAsia" w:ascii="方正书宋简体" w:hAnsi="宋体" w:eastAsia="方正书宋简体" w:cs="宋体"/>
                <w:spacing w:val="-10"/>
                <w:kern w:val="0"/>
                <w:szCs w:val="21"/>
              </w:rPr>
              <w:t>年度工作规划。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5"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绩效指标明确性</w:t>
            </w:r>
          </w:p>
        </w:tc>
        <w:tc>
          <w:tcPr>
            <w:tcW w:w="2843" w:type="dxa"/>
            <w:shd w:val="clear" w:color="auto" w:fill="auto"/>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部门（单位）依据整体绩效目标所设定的绩效指标是否清晰、细化、可衡量，用以反映和考核部门（单位）整体绩效目标的明细化情况。</w:t>
            </w:r>
          </w:p>
        </w:tc>
        <w:tc>
          <w:tcPr>
            <w:tcW w:w="400" w:type="dxa"/>
            <w:shd w:val="clear" w:color="auto" w:fill="auto"/>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1</w:t>
            </w:r>
          </w:p>
        </w:tc>
        <w:tc>
          <w:tcPr>
            <w:tcW w:w="506" w:type="dxa"/>
            <w:shd w:val="clear" w:color="auto" w:fill="auto"/>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shd w:val="clear" w:color="auto" w:fill="auto"/>
            <w:vAlign w:val="center"/>
          </w:tcPr>
          <w:p>
            <w:pPr>
              <w:widowControl/>
              <w:spacing w:line="30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1</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①是否将部门整体的绩效目标细化分解为具体的工作任务；</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②是否通过清晰、可衡量的指标值予以体现；</w:t>
            </w:r>
          </w:p>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③是否与部门年度的任务数或计划数相对应；</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④是否与本年度部门预算资金相匹配。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6"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restart"/>
            <w:shd w:val="clear" w:color="auto" w:fill="auto"/>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预算</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配置（3分）</w:t>
            </w: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在职人员控制率</w:t>
            </w:r>
          </w:p>
        </w:tc>
        <w:tc>
          <w:tcPr>
            <w:tcW w:w="2843" w:type="dxa"/>
            <w:shd w:val="clear" w:color="auto" w:fill="auto"/>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部门（单位）本年度实际在职人员数与编制数的比率，用以反映和考核部门（单位）对人员成本的控制程度。</w:t>
            </w:r>
          </w:p>
        </w:tc>
        <w:tc>
          <w:tcPr>
            <w:tcW w:w="400" w:type="dxa"/>
            <w:shd w:val="clear" w:color="auto" w:fill="auto"/>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1</w:t>
            </w:r>
          </w:p>
        </w:tc>
        <w:tc>
          <w:tcPr>
            <w:tcW w:w="506" w:type="dxa"/>
            <w:shd w:val="clear" w:color="auto" w:fill="auto"/>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1　</w:t>
            </w:r>
          </w:p>
        </w:tc>
        <w:tc>
          <w:tcPr>
            <w:tcW w:w="507" w:type="dxa"/>
            <w:shd w:val="clear" w:color="auto" w:fill="auto"/>
            <w:vAlign w:val="center"/>
          </w:tcPr>
          <w:p>
            <w:pPr>
              <w:widowControl/>
              <w:spacing w:line="30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1</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在职人员控制率=（在职人员数/编制数）×100%；</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在职人员数：部门（单位）实际在职人数，以财政部确定的部门决算编制口径为准；</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编制数：机构编制部门核定批复的部门（单位）的人员编制数。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661"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434"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“三公经费”变动率</w:t>
            </w:r>
          </w:p>
        </w:tc>
        <w:tc>
          <w:tcPr>
            <w:tcW w:w="2843" w:type="dxa"/>
            <w:shd w:val="clear" w:color="auto" w:fill="auto"/>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部门（单位）本年度“三公经费”预算数与上年度“三公经费”预算数的变动比率，用以反映和考核部门（单位）对控制重点行政成本的努力程度。</w:t>
            </w:r>
          </w:p>
        </w:tc>
        <w:tc>
          <w:tcPr>
            <w:tcW w:w="400" w:type="dxa"/>
            <w:shd w:val="clear" w:color="auto" w:fill="auto"/>
            <w:vAlign w:val="center"/>
          </w:tcPr>
          <w:p>
            <w:pPr>
              <w:widowControl/>
              <w:spacing w:line="30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2</w:t>
            </w:r>
          </w:p>
        </w:tc>
        <w:tc>
          <w:tcPr>
            <w:tcW w:w="506" w:type="dxa"/>
            <w:shd w:val="clear" w:color="auto" w:fill="auto"/>
            <w:vAlign w:val="center"/>
          </w:tcPr>
          <w:p>
            <w:pPr>
              <w:widowControl/>
              <w:spacing w:line="30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2</w:t>
            </w:r>
          </w:p>
        </w:tc>
        <w:tc>
          <w:tcPr>
            <w:tcW w:w="507" w:type="dxa"/>
            <w:shd w:val="clear" w:color="auto" w:fill="auto"/>
            <w:vAlign w:val="center"/>
          </w:tcPr>
          <w:p>
            <w:pPr>
              <w:widowControl/>
              <w:spacing w:line="30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2</w:t>
            </w:r>
          </w:p>
        </w:tc>
        <w:tc>
          <w:tcPr>
            <w:tcW w:w="3522" w:type="dxa"/>
            <w:shd w:val="clear" w:color="auto" w:fill="auto"/>
            <w:vAlign w:val="center"/>
          </w:tcPr>
          <w:p>
            <w:pPr>
              <w:widowControl/>
              <w:spacing w:line="30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“三公经费”变动率=[（本年度“三公经费”总额-上年度“三公经费”总额）/上年度“三公经费”总额]×100%。</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“三公经费”：年度预算安排的因公出国（境）费、公务车辆购置及运行费和公务招待费。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9" w:hRule="atLeast"/>
          <w:jc w:val="center"/>
        </w:trPr>
        <w:tc>
          <w:tcPr>
            <w:tcW w:w="661" w:type="dxa"/>
            <w:vMerge w:val="restart"/>
            <w:tcBorders>
              <w:top w:val="single" w:color="auto" w:sz="4" w:space="0"/>
            </w:tcBorders>
            <w:vAlign w:val="center"/>
          </w:tcPr>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过 程</w:t>
            </w: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p>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过</w:t>
            </w:r>
          </w:p>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程（25分）</w:t>
            </w:r>
          </w:p>
        </w:tc>
        <w:tc>
          <w:tcPr>
            <w:tcW w:w="434" w:type="dxa"/>
            <w:vMerge w:val="restart"/>
            <w:tcBorders>
              <w:top w:val="single" w:color="auto" w:sz="4" w:space="0"/>
            </w:tcBorders>
            <w:vAlign w:val="center"/>
          </w:tcPr>
          <w:p>
            <w:pPr>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预算执行（9分）</w:t>
            </w: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公用经费控制率</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部门（单位）本年度实际支出的公用经费总额与预算安排的公用经费总额的比率，用以反映和考核部门（单位）对机构运转成本的实际控制程度。</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3</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3</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公用经费控制率=（实际支出公用经费总额/预算安排公用经费总额）×100%。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“三公经费”控制率</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部门（单位）本年度“三公经费”实际支出数与预算安排数的比率，用以反映和考核部门（单位）对“三公经费”的实际控制程度。</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Cs/>
                <w:kern w:val="0"/>
                <w:szCs w:val="21"/>
              </w:rPr>
            </w:pPr>
            <w:r>
              <w:rPr>
                <w:rFonts w:hint="eastAsia" w:ascii="方正书宋简体" w:hAnsi="宋体" w:eastAsia="方正书宋简体" w:cs="宋体"/>
                <w:bCs/>
                <w:kern w:val="0"/>
                <w:szCs w:val="21"/>
              </w:rPr>
              <w:t>3</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3</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“三公经费”控制率=（“三公经费”实际支出数/“三公经费”预算安排数）×100%。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2"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政府采购执行率</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部门（单位）本年度实际政府采购金额与年初政府采购预算的比率，用以反映和考核部门（单位）政府采购预算执行情况。</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3</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3</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政府采购执行率=（实际政府采购金额/政府采购预算数）×100%；</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 xml:space="preserve">政府采购预算：采购机关根据事业发展计划和行政任务编制的、并经过规定程序批准的年度政府采购计划。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restart"/>
            <w:shd w:val="clear" w:color="auto" w:fill="auto"/>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预算管理(9分）</w:t>
            </w: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管理制度健全性</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部门（单位）为加强预算管理、规范财务行为而制定的管理制度是否健全完整，用以反映和考核部门（单位）预算管理制度对完成主要职责或促进事业发展的保障情况。</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3</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3</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①是否已制定或具有预算资金管理办法、内部财务管理制度、会计核算制度等管理制度；</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②相关管理制度是否得到有效执行。</w:t>
            </w:r>
            <w:r>
              <w:rPr>
                <w:rFonts w:hint="eastAsia" w:ascii="方正书宋简体" w:hAnsi="宋体" w:eastAsia="方正书宋简体" w:cs="宋体"/>
                <w:kern w:val="0"/>
                <w:szCs w:val="21"/>
              </w:rPr>
              <w:br w:type="textWrapp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2"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资金使用合规性</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部门（单位）使用预算资金是否符合相关的预算财务管理制度的规定，用以反映和考核部门（单位）预算资金的规范运行情况。</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4</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3</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①是否符合国家财经法规和财务管理制度规定以及有关专项资金管理办法的规定；</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②资金的拨付是否有完整的审批程序和手续；</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③项目的重大开支是否经过评估论证；</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④是否符合部门预算批复的用途；</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⑤是否存在截留、挤占、挪用、虚列支出等情况。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0"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预决算信息公开性</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部门（单位）是否按照政府信息公开有关规定公开相关预决算信息，用以反映和考核部门（单位）预决算管理的公开透明情况。</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2</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2</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2</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①是否按规定内容公开预决算信息；</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②是否按规定时限公开预决算信息。</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预决算信息是指与部门预算、执行、决算、监督、绩效等管理相关的信息。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661" w:type="dxa"/>
            <w:vMerge w:val="continue"/>
            <w:shd w:val="clear" w:color="auto" w:fill="auto"/>
            <w:noWrap/>
            <w:vAlign w:val="center"/>
          </w:tcPr>
          <w:p>
            <w:pPr>
              <w:widowControl/>
              <w:spacing w:line="260" w:lineRule="exact"/>
              <w:jc w:val="center"/>
              <w:rPr>
                <w:rFonts w:ascii="方正书宋简体" w:hAnsi="宋体" w:eastAsia="方正书宋简体" w:cs="宋体"/>
                <w:kern w:val="0"/>
                <w:szCs w:val="21"/>
              </w:rPr>
            </w:pPr>
          </w:p>
        </w:tc>
        <w:tc>
          <w:tcPr>
            <w:tcW w:w="434" w:type="dxa"/>
            <w:vMerge w:val="restart"/>
            <w:shd w:val="clear" w:color="auto" w:fill="auto"/>
            <w:vAlign w:val="center"/>
          </w:tcPr>
          <w:p>
            <w:pPr>
              <w:widowControl/>
              <w:spacing w:line="260" w:lineRule="exact"/>
              <w:jc w:val="center"/>
              <w:rPr>
                <w:rFonts w:ascii="方正书宋简体" w:hAnsi="宋体" w:eastAsia="方正书宋简体" w:cs="宋体"/>
                <w:kern w:val="0"/>
                <w:szCs w:val="21"/>
              </w:rPr>
            </w:pPr>
            <w:r>
              <w:rPr>
                <w:rFonts w:hint="eastAsia" w:ascii="方正书宋简体" w:hAnsi="宋体" w:eastAsia="方正书宋简体" w:cs="宋体"/>
                <w:kern w:val="0"/>
                <w:szCs w:val="21"/>
              </w:rPr>
              <w:t>资产</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管理(7分）</w:t>
            </w: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管理制度健全性</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部门（单位）为加强资产管理、规范资产管理行为而制定的管理制度是否健全完整，用以反映和考核部门（单位）资产管理制度对完成主要职责或促进社会发展的保障情况。</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2</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2</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2</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textWrapping"/>
            </w:r>
            <w:r>
              <w:rPr>
                <w:rFonts w:hint="eastAsia" w:ascii="方正书宋简体" w:hAnsi="宋体" w:eastAsia="方正书宋简体" w:cs="宋体"/>
                <w:kern w:val="0"/>
                <w:szCs w:val="21"/>
              </w:rPr>
              <w:t xml:space="preserve">①是否有资产管理制度；           </w:t>
            </w:r>
          </w:p>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②相关资产管理制度是否得到有效执行。</w:t>
            </w:r>
            <w:r>
              <w:rPr>
                <w:rFonts w:hint="eastAsia" w:ascii="方正书宋简体" w:hAnsi="宋体" w:eastAsia="方正书宋简体" w:cs="宋体"/>
                <w:kern w:val="0"/>
                <w:szCs w:val="21"/>
              </w:rPr>
              <w:br w:type="textWrapp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661" w:type="dxa"/>
            <w:vMerge w:val="continue"/>
            <w:vAlign w:val="center"/>
          </w:tcPr>
          <w:p>
            <w:pPr>
              <w:widowControl/>
              <w:spacing w:line="260" w:lineRule="exact"/>
              <w:jc w:val="left"/>
              <w:rPr>
                <w:rFonts w:ascii="方正书宋简体" w:hAnsi="宋体" w:eastAsia="方正书宋简体" w:cs="宋体"/>
                <w:kern w:val="0"/>
                <w:szCs w:val="21"/>
              </w:rPr>
            </w:pPr>
          </w:p>
        </w:tc>
        <w:tc>
          <w:tcPr>
            <w:tcW w:w="434" w:type="dxa"/>
            <w:vMerge w:val="continue"/>
            <w:vAlign w:val="center"/>
          </w:tcPr>
          <w:p>
            <w:pPr>
              <w:widowControl/>
              <w:spacing w:line="260" w:lineRule="exact"/>
              <w:jc w:val="left"/>
              <w:rPr>
                <w:rFonts w:ascii="方正书宋简体" w:hAnsi="宋体" w:eastAsia="方正书宋简体" w:cs="宋体"/>
                <w:kern w:val="0"/>
                <w:szCs w:val="21"/>
              </w:rPr>
            </w:pPr>
          </w:p>
        </w:tc>
        <w:tc>
          <w:tcPr>
            <w:tcW w:w="636" w:type="dxa"/>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资产管理安全性</w:t>
            </w:r>
          </w:p>
        </w:tc>
        <w:tc>
          <w:tcPr>
            <w:tcW w:w="2843"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部门（单位）的资产是否保存完整、使用合规、配置合理、处置规范、收入及时足额上缴，用以反映和考核部门（单位）资产安全运行情况。</w:t>
            </w:r>
          </w:p>
        </w:tc>
        <w:tc>
          <w:tcPr>
            <w:tcW w:w="400" w:type="dxa"/>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4</w:t>
            </w:r>
          </w:p>
        </w:tc>
        <w:tc>
          <w:tcPr>
            <w:tcW w:w="506" w:type="dxa"/>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3</w:t>
            </w:r>
          </w:p>
        </w:tc>
        <w:tc>
          <w:tcPr>
            <w:tcW w:w="507" w:type="dxa"/>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3</w:t>
            </w:r>
          </w:p>
        </w:tc>
        <w:tc>
          <w:tcPr>
            <w:tcW w:w="3522" w:type="dxa"/>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评价要点：</w:t>
            </w:r>
            <w:r>
              <w:rPr>
                <w:rFonts w:hint="eastAsia" w:ascii="方正书宋简体" w:hAnsi="宋体" w:eastAsia="方正书宋简体" w:cs="宋体"/>
                <w:kern w:val="0"/>
                <w:szCs w:val="21"/>
              </w:rPr>
              <w:br w:type="page"/>
            </w:r>
            <w:r>
              <w:rPr>
                <w:rFonts w:hint="eastAsia" w:ascii="方正书宋简体" w:hAnsi="宋体" w:eastAsia="方正书宋简体" w:cs="宋体"/>
                <w:kern w:val="0"/>
                <w:szCs w:val="21"/>
              </w:rPr>
              <w:t>①资产保存是否完整；</w:t>
            </w:r>
            <w:r>
              <w:rPr>
                <w:rFonts w:hint="eastAsia" w:ascii="方正书宋简体" w:hAnsi="宋体" w:eastAsia="方正书宋简体" w:cs="宋体"/>
                <w:kern w:val="0"/>
                <w:szCs w:val="21"/>
              </w:rPr>
              <w:br w:type="page"/>
            </w:r>
            <w:r>
              <w:rPr>
                <w:rFonts w:hint="eastAsia" w:ascii="方正书宋简体" w:hAnsi="宋体" w:eastAsia="方正书宋简体" w:cs="宋体"/>
                <w:kern w:val="0"/>
                <w:szCs w:val="21"/>
              </w:rPr>
              <w:t>②资产配置是否合理；</w:t>
            </w:r>
            <w:r>
              <w:rPr>
                <w:rFonts w:hint="eastAsia" w:ascii="方正书宋简体" w:hAnsi="宋体" w:eastAsia="方正书宋简体" w:cs="宋体"/>
                <w:kern w:val="0"/>
                <w:szCs w:val="21"/>
              </w:rPr>
              <w:br w:type="page"/>
            </w:r>
            <w:r>
              <w:rPr>
                <w:rFonts w:hint="eastAsia" w:ascii="方正书宋简体" w:hAnsi="宋体" w:eastAsia="方正书宋简体" w:cs="宋体"/>
                <w:kern w:val="0"/>
                <w:szCs w:val="21"/>
              </w:rPr>
              <w:t>③资产处置是否规范；</w:t>
            </w:r>
            <w:r>
              <w:rPr>
                <w:rFonts w:hint="eastAsia" w:ascii="方正书宋简体" w:hAnsi="宋体" w:eastAsia="方正书宋简体" w:cs="宋体"/>
                <w:kern w:val="0"/>
                <w:szCs w:val="21"/>
              </w:rPr>
              <w:br w:type="page"/>
            </w:r>
            <w:r>
              <w:rPr>
                <w:rFonts w:hint="eastAsia" w:ascii="方正书宋简体" w:hAnsi="宋体" w:eastAsia="方正书宋简体" w:cs="宋体"/>
                <w:kern w:val="0"/>
                <w:szCs w:val="21"/>
              </w:rPr>
              <w:t>④资产账务管理是否合规，是否帐实相符；</w:t>
            </w:r>
            <w:r>
              <w:rPr>
                <w:rFonts w:hint="eastAsia" w:ascii="方正书宋简体" w:hAnsi="宋体" w:eastAsia="方正书宋简体" w:cs="宋体"/>
                <w:kern w:val="0"/>
                <w:szCs w:val="21"/>
              </w:rPr>
              <w:br w:type="page"/>
            </w:r>
            <w:r>
              <w:rPr>
                <w:rFonts w:hint="eastAsia" w:ascii="方正书宋简体" w:hAnsi="宋体" w:eastAsia="方正书宋简体" w:cs="宋体"/>
                <w:kern w:val="0"/>
                <w:szCs w:val="21"/>
              </w:rPr>
              <w:t>⑤资产是否有偿使用及处置收入及时足额上缴。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661"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434" w:type="dxa"/>
            <w:vMerge w:val="continue"/>
            <w:tcBorders>
              <w:bottom w:val="single" w:color="auto" w:sz="4" w:space="0"/>
            </w:tcBorders>
            <w:vAlign w:val="center"/>
          </w:tcPr>
          <w:p>
            <w:pPr>
              <w:widowControl/>
              <w:spacing w:line="260" w:lineRule="exact"/>
              <w:jc w:val="left"/>
              <w:rPr>
                <w:rFonts w:ascii="方正书宋简体" w:hAnsi="宋体" w:eastAsia="方正书宋简体" w:cs="宋体"/>
                <w:kern w:val="0"/>
                <w:szCs w:val="21"/>
              </w:rPr>
            </w:pPr>
          </w:p>
        </w:tc>
        <w:tc>
          <w:tcPr>
            <w:tcW w:w="636" w:type="dxa"/>
            <w:tcBorders>
              <w:bottom w:val="single" w:color="auto" w:sz="4" w:space="0"/>
            </w:tcBorders>
            <w:shd w:val="clear" w:color="auto" w:fill="auto"/>
            <w:vAlign w:val="center"/>
          </w:tcPr>
          <w:p>
            <w:pPr>
              <w:widowControl/>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固定资产利用率</w:t>
            </w:r>
          </w:p>
        </w:tc>
        <w:tc>
          <w:tcPr>
            <w:tcW w:w="2843" w:type="dxa"/>
            <w:tcBorders>
              <w:bottom w:val="single" w:color="auto" w:sz="4" w:space="0"/>
            </w:tcBorders>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部门（单位）实际在用固定资产总额与所有固定资产总额的比率，用以反映和考核部门（单位）固定资产使用效率程度。</w:t>
            </w:r>
          </w:p>
        </w:tc>
        <w:tc>
          <w:tcPr>
            <w:tcW w:w="400" w:type="dxa"/>
            <w:tcBorders>
              <w:bottom w:val="single" w:color="auto" w:sz="4" w:space="0"/>
            </w:tcBorders>
            <w:shd w:val="clear" w:color="auto" w:fill="auto"/>
            <w:vAlign w:val="center"/>
          </w:tcPr>
          <w:p>
            <w:pPr>
              <w:widowControl/>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1</w:t>
            </w:r>
          </w:p>
        </w:tc>
        <w:tc>
          <w:tcPr>
            <w:tcW w:w="506" w:type="dxa"/>
            <w:tcBorders>
              <w:bottom w:val="single" w:color="auto" w:sz="4" w:space="0"/>
            </w:tcBorders>
            <w:shd w:val="clear" w:color="auto" w:fill="auto"/>
            <w:vAlign w:val="center"/>
          </w:tcPr>
          <w:p>
            <w:pPr>
              <w:widowControl/>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　1</w:t>
            </w:r>
          </w:p>
        </w:tc>
        <w:tc>
          <w:tcPr>
            <w:tcW w:w="507" w:type="dxa"/>
            <w:tcBorders>
              <w:bottom w:val="single" w:color="auto" w:sz="4" w:space="0"/>
            </w:tcBorders>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1</w:t>
            </w:r>
          </w:p>
        </w:tc>
        <w:tc>
          <w:tcPr>
            <w:tcW w:w="3522" w:type="dxa"/>
            <w:tcBorders>
              <w:bottom w:val="single" w:color="auto" w:sz="4" w:space="0"/>
            </w:tcBorders>
            <w:shd w:val="clear" w:color="auto" w:fill="auto"/>
            <w:vAlign w:val="center"/>
          </w:tcPr>
          <w:p>
            <w:pPr>
              <w:widowControl/>
              <w:spacing w:line="260" w:lineRule="exact"/>
              <w:ind w:left="-63" w:leftChars="-30" w:right="-63" w:rightChars="-30"/>
              <w:rPr>
                <w:rFonts w:ascii="方正书宋简体" w:hAnsi="宋体" w:eastAsia="方正书宋简体" w:cs="宋体"/>
                <w:kern w:val="0"/>
                <w:szCs w:val="21"/>
              </w:rPr>
            </w:pPr>
            <w:r>
              <w:rPr>
                <w:rFonts w:hint="eastAsia" w:ascii="方正书宋简体" w:hAnsi="宋体" w:eastAsia="方正书宋简体" w:cs="宋体"/>
                <w:kern w:val="0"/>
                <w:szCs w:val="21"/>
              </w:rPr>
              <w:t>固定资产利用率=（实际在用固定资产总额/所有固定资产总额）×100%。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61" w:type="dxa"/>
            <w:tcBorders>
              <w:top w:val="single" w:color="auto" w:sz="4" w:space="0"/>
            </w:tcBorders>
            <w:vAlign w:val="center"/>
          </w:tcPr>
          <w:p>
            <w:pPr>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合计</w:t>
            </w:r>
          </w:p>
        </w:tc>
        <w:tc>
          <w:tcPr>
            <w:tcW w:w="434" w:type="dxa"/>
            <w:tcBorders>
              <w:top w:val="single" w:color="auto" w:sz="4" w:space="0"/>
            </w:tcBorders>
            <w:vAlign w:val="center"/>
          </w:tcPr>
          <w:p>
            <w:pPr>
              <w:spacing w:line="260" w:lineRule="exact"/>
              <w:jc w:val="left"/>
              <w:rPr>
                <w:rFonts w:ascii="方正书宋简体" w:hAnsi="宋体" w:eastAsia="方正书宋简体" w:cs="宋体"/>
                <w:kern w:val="0"/>
                <w:szCs w:val="21"/>
              </w:rPr>
            </w:pPr>
            <w:r>
              <w:rPr>
                <w:rFonts w:hint="eastAsia" w:ascii="方正书宋简体" w:hAnsi="宋体" w:eastAsia="方正书宋简体" w:cs="宋体"/>
                <w:kern w:val="0"/>
                <w:szCs w:val="21"/>
              </w:rPr>
              <w:t>30</w:t>
            </w:r>
          </w:p>
        </w:tc>
        <w:tc>
          <w:tcPr>
            <w:tcW w:w="636" w:type="dxa"/>
            <w:tcBorders>
              <w:top w:val="single" w:color="auto" w:sz="4" w:space="0"/>
            </w:tcBorders>
            <w:shd w:val="clear" w:color="auto" w:fill="auto"/>
            <w:vAlign w:val="center"/>
          </w:tcPr>
          <w:p>
            <w:pPr>
              <w:spacing w:line="260" w:lineRule="exact"/>
              <w:jc w:val="left"/>
              <w:rPr>
                <w:rFonts w:ascii="方正书宋简体" w:hAnsi="宋体" w:eastAsia="方正书宋简体" w:cs="宋体"/>
                <w:kern w:val="0"/>
                <w:szCs w:val="21"/>
              </w:rPr>
            </w:pPr>
          </w:p>
        </w:tc>
        <w:tc>
          <w:tcPr>
            <w:tcW w:w="2843" w:type="dxa"/>
            <w:tcBorders>
              <w:top w:val="single" w:color="auto" w:sz="4" w:space="0"/>
            </w:tcBorders>
            <w:shd w:val="clear" w:color="auto" w:fill="auto"/>
            <w:vAlign w:val="center"/>
          </w:tcPr>
          <w:p>
            <w:pPr>
              <w:spacing w:line="260" w:lineRule="exact"/>
              <w:ind w:left="-63" w:leftChars="-30" w:right="-63" w:rightChars="-30"/>
              <w:rPr>
                <w:rFonts w:ascii="方正书宋简体" w:hAnsi="宋体" w:eastAsia="方正书宋简体" w:cs="宋体"/>
                <w:kern w:val="0"/>
                <w:szCs w:val="21"/>
              </w:rPr>
            </w:pPr>
          </w:p>
        </w:tc>
        <w:tc>
          <w:tcPr>
            <w:tcW w:w="400" w:type="dxa"/>
            <w:tcBorders>
              <w:top w:val="single" w:color="auto" w:sz="4" w:space="0"/>
            </w:tcBorders>
            <w:shd w:val="clear" w:color="auto" w:fill="auto"/>
            <w:vAlign w:val="center"/>
          </w:tcPr>
          <w:p>
            <w:pPr>
              <w:spacing w:line="260" w:lineRule="exact"/>
              <w:ind w:left="-50" w:right="-50"/>
              <w:jc w:val="center"/>
              <w:rPr>
                <w:rFonts w:ascii="方正书宋简体" w:hAnsi="宋体" w:eastAsia="方正书宋简体" w:cs="宋体"/>
                <w:b/>
                <w:bCs/>
                <w:kern w:val="0"/>
                <w:szCs w:val="21"/>
              </w:rPr>
            </w:pPr>
            <w:r>
              <w:rPr>
                <w:rFonts w:hint="eastAsia" w:ascii="方正书宋简体" w:hAnsi="宋体" w:eastAsia="方正书宋简体" w:cs="宋体"/>
                <w:b/>
                <w:bCs/>
                <w:kern w:val="0"/>
                <w:szCs w:val="21"/>
              </w:rPr>
              <w:t>30</w:t>
            </w:r>
          </w:p>
        </w:tc>
        <w:tc>
          <w:tcPr>
            <w:tcW w:w="506" w:type="dxa"/>
            <w:tcBorders>
              <w:top w:val="single" w:color="auto" w:sz="4" w:space="0"/>
            </w:tcBorders>
            <w:shd w:val="clear" w:color="auto" w:fill="auto"/>
            <w:vAlign w:val="center"/>
          </w:tcPr>
          <w:p>
            <w:pPr>
              <w:spacing w:line="260" w:lineRule="exact"/>
              <w:ind w:left="-50" w:right="-50"/>
              <w:rPr>
                <w:rFonts w:ascii="方正书宋简体" w:hAnsi="宋体" w:eastAsia="方正书宋简体" w:cs="宋体"/>
                <w:kern w:val="0"/>
                <w:szCs w:val="21"/>
              </w:rPr>
            </w:pPr>
            <w:r>
              <w:rPr>
                <w:rFonts w:hint="eastAsia" w:ascii="方正书宋简体" w:hAnsi="宋体" w:eastAsia="方正书宋简体" w:cs="宋体"/>
                <w:kern w:val="0"/>
                <w:szCs w:val="21"/>
              </w:rPr>
              <w:t>28</w:t>
            </w:r>
          </w:p>
        </w:tc>
        <w:tc>
          <w:tcPr>
            <w:tcW w:w="507" w:type="dxa"/>
            <w:tcBorders>
              <w:top w:val="single" w:color="auto" w:sz="4" w:space="0"/>
            </w:tcBorders>
            <w:shd w:val="clear" w:color="auto" w:fill="auto"/>
            <w:vAlign w:val="center"/>
          </w:tcPr>
          <w:p>
            <w:pPr>
              <w:widowControl/>
              <w:spacing w:line="260" w:lineRule="exact"/>
              <w:ind w:right="-50"/>
              <w:rPr>
                <w:rFonts w:ascii="方正书宋简体" w:hAnsi="宋体" w:eastAsia="方正书宋简体" w:cs="宋体"/>
                <w:kern w:val="0"/>
                <w:szCs w:val="21"/>
              </w:rPr>
            </w:pPr>
            <w:r>
              <w:rPr>
                <w:rFonts w:hint="eastAsia" w:ascii="方正书宋简体" w:hAnsi="宋体" w:eastAsia="方正书宋简体" w:cs="宋体"/>
                <w:kern w:val="0"/>
                <w:szCs w:val="21"/>
              </w:rPr>
              <w:t>28</w:t>
            </w:r>
          </w:p>
        </w:tc>
        <w:tc>
          <w:tcPr>
            <w:tcW w:w="3522" w:type="dxa"/>
            <w:tcBorders>
              <w:top w:val="single" w:color="auto" w:sz="4" w:space="0"/>
            </w:tcBorders>
            <w:shd w:val="clear" w:color="auto" w:fill="auto"/>
            <w:vAlign w:val="center"/>
          </w:tcPr>
          <w:p>
            <w:pPr>
              <w:spacing w:line="260" w:lineRule="exact"/>
              <w:ind w:left="-63" w:leftChars="-30" w:right="-63" w:rightChars="-30"/>
              <w:rPr>
                <w:rFonts w:ascii="方正书宋简体" w:hAnsi="宋体" w:eastAsia="方正书宋简体" w:cs="宋体"/>
                <w:kern w:val="0"/>
                <w:szCs w:val="21"/>
              </w:rPr>
            </w:pPr>
          </w:p>
        </w:tc>
      </w:tr>
    </w:tbl>
    <w:p>
      <w:pPr>
        <w:spacing w:line="440" w:lineRule="exact"/>
        <w:rPr>
          <w:rFonts w:ascii="方正书宋简体" w:hAnsi="宋体" w:eastAsia="方正书宋简体" w:cs="宋体"/>
          <w:b/>
          <w:color w:val="000000"/>
          <w:kern w:val="0"/>
          <w:sz w:val="24"/>
        </w:rPr>
      </w:pPr>
      <w:r>
        <w:rPr>
          <w:rFonts w:hint="eastAsia" w:ascii="方正书宋简体" w:hAnsi="宋体" w:eastAsia="方正书宋简体" w:cs="宋体"/>
          <w:b/>
          <w:color w:val="000000"/>
          <w:kern w:val="0"/>
          <w:sz w:val="24"/>
        </w:rPr>
        <w:t>共性指标自评分： 28               填报人：陈秀梅        填报时间：</w:t>
      </w:r>
    </w:p>
    <w:p>
      <w:pPr>
        <w:spacing w:line="440" w:lineRule="exact"/>
        <w:rPr>
          <w:rFonts w:ascii="方正书宋简体" w:hAnsi="宋体" w:eastAsia="方正书宋简体" w:cs="宋体"/>
          <w:b/>
          <w:color w:val="000000"/>
          <w:kern w:val="0"/>
          <w:sz w:val="2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楷体_GB2312" w:eastAsia="楷体_GB2312"/>
          <w:b/>
          <w:sz w:val="30"/>
          <w:szCs w:val="36"/>
        </w:rPr>
      </w:pPr>
      <w:r>
        <w:rPr>
          <w:rFonts w:hint="eastAsia" w:ascii="方正小标宋简体" w:eastAsia="方正小标宋简体"/>
          <w:sz w:val="36"/>
          <w:szCs w:val="36"/>
        </w:rPr>
        <w:t>广水市部门整体支出绩效目标自评表</w:t>
      </w:r>
      <w:r>
        <w:rPr>
          <w:rFonts w:hint="eastAsia" w:ascii="楷体_GB2312" w:eastAsia="楷体_GB2312"/>
          <w:b/>
          <w:sz w:val="30"/>
          <w:szCs w:val="36"/>
        </w:rPr>
        <w:t>（表2）</w:t>
      </w:r>
    </w:p>
    <w:tbl>
      <w:tblPr>
        <w:tblStyle w:val="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625"/>
        <w:gridCol w:w="839"/>
        <w:gridCol w:w="1366"/>
        <w:gridCol w:w="735"/>
        <w:gridCol w:w="735"/>
        <w:gridCol w:w="524"/>
        <w:gridCol w:w="544"/>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58" w:type="dxa"/>
            <w:gridSpan w:val="9"/>
          </w:tcPr>
          <w:p>
            <w:pPr>
              <w:ind w:left="108"/>
              <w:rPr>
                <w:kern w:val="0"/>
                <w:sz w:val="20"/>
              </w:rPr>
            </w:pPr>
            <w:r>
              <w:rPr>
                <w:rFonts w:hint="eastAsia"/>
                <w:kern w:val="0"/>
                <w:sz w:val="20"/>
              </w:rPr>
              <w:t>年度目标1：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项目</w:t>
            </w:r>
          </w:p>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绩效</w:t>
            </w:r>
          </w:p>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70分</w:t>
            </w:r>
          </w:p>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 xml:space="preserve">                                </w:t>
            </w:r>
          </w:p>
        </w:tc>
        <w:tc>
          <w:tcPr>
            <w:tcW w:w="62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一级</w:t>
            </w:r>
          </w:p>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指标</w:t>
            </w:r>
          </w:p>
        </w:tc>
        <w:tc>
          <w:tcPr>
            <w:tcW w:w="84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二级</w:t>
            </w:r>
          </w:p>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指标</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指标名称</w:t>
            </w:r>
          </w:p>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（三级指标）</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年初指标值</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年终完成值</w:t>
            </w:r>
          </w:p>
        </w:tc>
        <w:tc>
          <w:tcPr>
            <w:tcW w:w="52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自评分</w:t>
            </w:r>
          </w:p>
        </w:tc>
        <w:tc>
          <w:tcPr>
            <w:tcW w:w="52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复核分</w:t>
            </w:r>
          </w:p>
        </w:tc>
        <w:tc>
          <w:tcPr>
            <w:tcW w:w="336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产出指标30分</w:t>
            </w: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数量指标10分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工业总产值</w:t>
            </w:r>
          </w:p>
        </w:tc>
        <w:tc>
          <w:tcPr>
            <w:tcW w:w="735" w:type="dxa"/>
            <w:vAlign w:val="center"/>
          </w:tcPr>
          <w:p>
            <w:pPr>
              <w:rPr>
                <w:kern w:val="0"/>
                <w:sz w:val="22"/>
                <w:szCs w:val="22"/>
              </w:rPr>
            </w:pPr>
            <w:r>
              <w:rPr>
                <w:rFonts w:hint="eastAsia"/>
                <w:kern w:val="0"/>
                <w:sz w:val="22"/>
                <w:szCs w:val="22"/>
              </w:rPr>
              <w:t>12.02亿</w:t>
            </w:r>
          </w:p>
        </w:tc>
        <w:tc>
          <w:tcPr>
            <w:tcW w:w="735" w:type="dxa"/>
            <w:vAlign w:val="center"/>
          </w:tcPr>
          <w:p>
            <w:pPr>
              <w:rPr>
                <w:kern w:val="0"/>
                <w:sz w:val="22"/>
                <w:szCs w:val="22"/>
              </w:rPr>
            </w:pPr>
            <w:r>
              <w:rPr>
                <w:rFonts w:hint="eastAsia"/>
                <w:kern w:val="0"/>
                <w:sz w:val="22"/>
                <w:szCs w:val="22"/>
              </w:rPr>
              <w:t>12.02亿</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1、提供三级指标完成程度的佐证资料；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2、三级指标分值按三级指标个数平均确定（10分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招商引资</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7.1亿</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kern w:val="0"/>
                <w:sz w:val="22"/>
                <w:szCs w:val="22"/>
              </w:rPr>
              <w:t>7.1亿</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财政收入</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4700万</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4700万</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固定资产投资</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6.9亿</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6.9亿</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2.5</w:t>
            </w: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质量指标7分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ascii="方正书宋简体" w:eastAsia="方正书宋简体"/>
                <w:kern w:val="0"/>
                <w:sz w:val="22"/>
                <w:szCs w:val="22"/>
              </w:rPr>
              <w:t>规模工业增加值</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3.5亿</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3.5亿</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3.5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3.5</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1、提供三级指标完成质量的佐证资料；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2、三级指标分值按三级指标个数平均确定（7分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ascii="方正书宋简体" w:eastAsia="方正书宋简体"/>
                <w:kern w:val="0"/>
                <w:sz w:val="22"/>
                <w:szCs w:val="22"/>
              </w:rPr>
              <w:t>三公经费缩减率</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5%</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kern w:val="0"/>
                <w:sz w:val="22"/>
                <w:szCs w:val="22"/>
              </w:rPr>
              <w:t>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3.5</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3.5</w:t>
            </w: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时效指标6分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完成时间</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2019年底</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2019年底</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6</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6</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1、提供三级指标完成时效的佐证资料；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2、三级指标分值按三级指标个数平均确定（6分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成本指标7分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1、提供三级指标完成成本的佐证资料；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2、三级指标分值按三级指标个数平均确定（7分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效益指标30分</w:t>
            </w: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经济效益8分</w:t>
            </w:r>
          </w:p>
        </w:tc>
        <w:tc>
          <w:tcPr>
            <w:tcW w:w="1370" w:type="dxa"/>
            <w:vAlign w:val="center"/>
          </w:tcPr>
          <w:p>
            <w:pPr>
              <w:rPr>
                <w:kern w:val="0"/>
                <w:sz w:val="22"/>
                <w:szCs w:val="22"/>
              </w:rPr>
            </w:pPr>
            <w:r>
              <w:rPr>
                <w:rFonts w:hint="eastAsia"/>
                <w:kern w:val="0"/>
                <w:sz w:val="22"/>
                <w:szCs w:val="22"/>
              </w:rPr>
              <w:t>经济效益</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ascii="方正书宋简体" w:eastAsia="方正书宋简体"/>
                <w:kern w:val="0"/>
                <w:sz w:val="22"/>
                <w:szCs w:val="22"/>
              </w:rPr>
              <w:t>长期</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ascii="方正书宋简体" w:eastAsia="方正书宋简体"/>
                <w:kern w:val="0"/>
                <w:sz w:val="22"/>
                <w:szCs w:val="22"/>
              </w:rPr>
              <w:t>长期</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8</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8</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1、提供三级指标实现经济效益的佐证资料；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2、三级指标分值按三级指标个数平均确定（8分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社会效益8分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政府对外形象</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ascii="方正书宋简体" w:eastAsia="方正书宋简体"/>
                <w:kern w:val="0"/>
                <w:sz w:val="22"/>
                <w:szCs w:val="22"/>
              </w:rPr>
              <w:t>不断提升</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ascii="方正书宋简体" w:eastAsia="方正书宋简体"/>
                <w:kern w:val="0"/>
                <w:sz w:val="22"/>
                <w:szCs w:val="22"/>
              </w:rPr>
              <w:t>不断提升</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8</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7</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1、提供三级指标实现社会效益的佐证资料；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2、三级指标分值按三级指标个数平均确定（8分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生态效益8分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 xml:space="preserve">                                                                                                                       </w:t>
            </w: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1、提供三级指标实现生态效益的佐证资料；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2、三级指标分值按三级指标个数平均确定（8分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可持续影响6分</w:t>
            </w:r>
          </w:p>
        </w:tc>
        <w:tc>
          <w:tcPr>
            <w:tcW w:w="1370" w:type="dxa"/>
            <w:vAlign w:val="center"/>
          </w:tcPr>
          <w:p>
            <w:pPr>
              <w:rPr>
                <w:kern w:val="0"/>
                <w:sz w:val="22"/>
                <w:szCs w:val="22"/>
              </w:rPr>
            </w:pPr>
            <w:r>
              <w:rPr>
                <w:rFonts w:hint="eastAsia"/>
                <w:kern w:val="0"/>
                <w:sz w:val="22"/>
                <w:szCs w:val="22"/>
              </w:rPr>
              <w:t>经济综合实力</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ascii="方正书宋简体" w:eastAsia="方正书宋简体"/>
                <w:kern w:val="0"/>
                <w:sz w:val="22"/>
                <w:szCs w:val="22"/>
              </w:rPr>
              <w:t>明显提升</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ascii="方正书宋简体" w:eastAsia="方正书宋简体"/>
                <w:kern w:val="0"/>
                <w:sz w:val="22"/>
                <w:szCs w:val="22"/>
              </w:rPr>
              <w:t>明显提升</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6</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5</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1、提供三级指标可持续影响的佐证资料；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2、三级指标分值按三级指标个数平均确定（6分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220" w:lineRule="exact"/>
              <w:ind w:left="-105" w:leftChars="-50" w:right="-105" w:rightChars="-50"/>
              <w:rPr>
                <w:rFonts w:ascii="方正书宋简体" w:eastAsia="方正书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restart"/>
            <w:vAlign w:val="center"/>
          </w:tcPr>
          <w:p>
            <w:pPr>
              <w:spacing w:line="26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服务满意度</w:t>
            </w:r>
          </w:p>
          <w:p>
            <w:pPr>
              <w:spacing w:line="26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10分</w:t>
            </w:r>
          </w:p>
        </w:tc>
        <w:tc>
          <w:tcPr>
            <w:tcW w:w="840" w:type="dxa"/>
            <w:vMerge w:val="restart"/>
            <w:vAlign w:val="center"/>
          </w:tcPr>
          <w:p>
            <w:pPr>
              <w:spacing w:line="300" w:lineRule="exact"/>
              <w:ind w:left="-105" w:leftChars="-50" w:right="-105" w:rightChars="-50"/>
              <w:jc w:val="center"/>
              <w:rPr>
                <w:rFonts w:ascii="方正书宋简体" w:eastAsia="方正书宋简体"/>
                <w:kern w:val="0"/>
                <w:sz w:val="22"/>
                <w:szCs w:val="22"/>
              </w:rPr>
            </w:pPr>
            <w:r>
              <w:rPr>
                <w:rFonts w:hint="eastAsia" w:ascii="方正书宋简体" w:eastAsia="方正书宋简体"/>
                <w:kern w:val="0"/>
                <w:sz w:val="22"/>
                <w:szCs w:val="22"/>
              </w:rPr>
              <w:t>服务对象满意度10分</w:t>
            </w: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人民群众满意率</w:t>
            </w: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r>
              <w:rPr>
                <w:rFonts w:hint="eastAsia"/>
                <w:kern w:val="0"/>
                <w:sz w:val="22"/>
                <w:szCs w:val="22"/>
              </w:rPr>
              <w:t>98%</w:t>
            </w:r>
            <w:r>
              <w:rPr>
                <w:rFonts w:hint="eastAsia" w:ascii="方正书宋简体" w:eastAsia="方正书宋简体"/>
                <w:kern w:val="0"/>
                <w:sz w:val="22"/>
                <w:szCs w:val="22"/>
              </w:rPr>
              <w:t xml:space="preserve">                                         </w:t>
            </w:r>
          </w:p>
        </w:tc>
        <w:tc>
          <w:tcPr>
            <w:tcW w:w="735" w:type="dxa"/>
            <w:vAlign w:val="center"/>
          </w:tcPr>
          <w:p>
            <w:pPr>
              <w:spacing w:line="300" w:lineRule="exact"/>
              <w:ind w:left="-105" w:leftChars="-50" w:right="-105" w:rightChars="-50"/>
              <w:rPr>
                <w:rFonts w:ascii="方正书宋简体" w:eastAsia="方正书宋简体"/>
                <w:kern w:val="0"/>
                <w:sz w:val="22"/>
                <w:szCs w:val="22"/>
              </w:rPr>
            </w:pPr>
            <w:r>
              <w:rPr>
                <w:rFonts w:hint="eastAsia"/>
                <w:kern w:val="0"/>
                <w:sz w:val="22"/>
                <w:szCs w:val="22"/>
              </w:rPr>
              <w:t>98%</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10</w:t>
            </w:r>
          </w:p>
        </w:tc>
        <w:tc>
          <w:tcPr>
            <w:tcW w:w="525" w:type="dxa"/>
            <w:vAlign w:val="center"/>
          </w:tcPr>
          <w:p>
            <w:pPr>
              <w:spacing w:line="300" w:lineRule="exact"/>
              <w:ind w:left="-105" w:leftChars="-50" w:right="-105" w:rightChars="-50"/>
              <w:rPr>
                <w:rFonts w:ascii="方正书宋简体" w:eastAsia="方正书宋简体"/>
                <w:kern w:val="0"/>
                <w:sz w:val="22"/>
                <w:szCs w:val="22"/>
              </w:rPr>
            </w:pPr>
            <w:r>
              <w:rPr>
                <w:rFonts w:hint="eastAsia" w:ascii="方正书宋简体" w:eastAsia="方正书宋简体"/>
                <w:kern w:val="0"/>
                <w:sz w:val="22"/>
                <w:szCs w:val="22"/>
              </w:rPr>
              <w:t>9</w:t>
            </w:r>
          </w:p>
        </w:tc>
        <w:tc>
          <w:tcPr>
            <w:tcW w:w="3360" w:type="dxa"/>
            <w:vMerge w:val="restart"/>
            <w:vAlign w:val="center"/>
          </w:tcPr>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1、提供三级指标满意度的佐证资料；</w:t>
            </w:r>
          </w:p>
          <w:p>
            <w:pPr>
              <w:spacing w:line="220" w:lineRule="exact"/>
              <w:ind w:left="-105" w:leftChars="-50" w:right="-105" w:rightChars="-50"/>
              <w:rPr>
                <w:rFonts w:ascii="方正书宋简体" w:eastAsia="方正书宋简体"/>
                <w:kern w:val="0"/>
                <w:sz w:val="18"/>
                <w:szCs w:val="18"/>
              </w:rPr>
            </w:pPr>
            <w:r>
              <w:rPr>
                <w:rFonts w:hint="eastAsia" w:ascii="方正书宋简体" w:eastAsia="方正书宋简体"/>
                <w:kern w:val="0"/>
                <w:sz w:val="18"/>
                <w:szCs w:val="18"/>
              </w:rPr>
              <w:t>2、三级指标分值按三级指标个数平均确定（10分</w:t>
            </w:r>
            <w:r>
              <w:rPr>
                <w:rFonts w:hint="eastAsia"/>
                <w:color w:val="000000"/>
                <w:kern w:val="0"/>
                <w:sz w:val="18"/>
                <w:szCs w:val="18"/>
              </w:rPr>
              <w:t>÷三级</w:t>
            </w:r>
            <w:r>
              <w:rPr>
                <w:rFonts w:hint="eastAsia" w:ascii="方正书宋简体" w:eastAsia="方正书宋简体"/>
                <w:kern w:val="0"/>
                <w:sz w:val="18"/>
                <w:szCs w:val="18"/>
              </w:rPr>
              <w:t>指标个数），四舍五入保留整数。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300" w:lineRule="exact"/>
              <w:ind w:left="-105" w:leftChars="-50" w:right="-105" w:rightChars="-50"/>
              <w:rPr>
                <w:rFonts w:ascii="方正书宋简体" w:eastAsia="方正书宋简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43"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625"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840" w:type="dxa"/>
            <w:vMerge w:val="continue"/>
            <w:vAlign w:val="center"/>
          </w:tcPr>
          <w:p>
            <w:pPr>
              <w:spacing w:line="300" w:lineRule="exact"/>
              <w:ind w:left="-105" w:leftChars="-50" w:right="-105" w:rightChars="-50"/>
              <w:jc w:val="center"/>
              <w:rPr>
                <w:rFonts w:ascii="方正书宋简体" w:eastAsia="方正书宋简体"/>
                <w:kern w:val="0"/>
                <w:sz w:val="22"/>
                <w:szCs w:val="22"/>
              </w:rPr>
            </w:pPr>
          </w:p>
        </w:tc>
        <w:tc>
          <w:tcPr>
            <w:tcW w:w="1370"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jc w:val="center"/>
              <w:rPr>
                <w:rFonts w:ascii="方正书宋简体" w:eastAsia="方正书宋简体"/>
                <w:kern w:val="0"/>
                <w:sz w:val="22"/>
                <w:szCs w:val="22"/>
              </w:rPr>
            </w:pPr>
          </w:p>
        </w:tc>
        <w:tc>
          <w:tcPr>
            <w:tcW w:w="73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525" w:type="dxa"/>
            <w:vAlign w:val="center"/>
          </w:tcPr>
          <w:p>
            <w:pPr>
              <w:spacing w:line="300" w:lineRule="exact"/>
              <w:ind w:left="-105" w:leftChars="-50" w:right="-105" w:rightChars="-50"/>
              <w:rPr>
                <w:rFonts w:ascii="方正书宋简体" w:eastAsia="方正书宋简体"/>
                <w:kern w:val="0"/>
                <w:sz w:val="22"/>
                <w:szCs w:val="22"/>
              </w:rPr>
            </w:pPr>
          </w:p>
        </w:tc>
        <w:tc>
          <w:tcPr>
            <w:tcW w:w="3360" w:type="dxa"/>
            <w:vMerge w:val="continue"/>
            <w:vAlign w:val="center"/>
          </w:tcPr>
          <w:p>
            <w:pPr>
              <w:spacing w:line="300" w:lineRule="exact"/>
              <w:ind w:left="-105" w:leftChars="-50" w:right="-105" w:rightChars="-50"/>
              <w:rPr>
                <w:rFonts w:ascii="方正书宋简体" w:eastAsia="方正书宋简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3" w:type="dxa"/>
          </w:tcPr>
          <w:p>
            <w:pPr>
              <w:spacing w:line="300" w:lineRule="exact"/>
              <w:ind w:left="108"/>
              <w:rPr>
                <w:rFonts w:ascii="方正书宋简体" w:eastAsia="方正书宋简体"/>
                <w:kern w:val="0"/>
                <w:sz w:val="22"/>
                <w:szCs w:val="22"/>
              </w:rPr>
            </w:pPr>
            <w:r>
              <w:rPr>
                <w:rFonts w:hint="eastAsia" w:ascii="方正书宋简体" w:eastAsia="方正书宋简体"/>
                <w:kern w:val="0"/>
                <w:sz w:val="22"/>
                <w:szCs w:val="22"/>
              </w:rPr>
              <w:t>合计</w:t>
            </w:r>
          </w:p>
        </w:tc>
        <w:tc>
          <w:tcPr>
            <w:tcW w:w="625" w:type="dxa"/>
          </w:tcPr>
          <w:p>
            <w:pPr>
              <w:spacing w:line="300" w:lineRule="exact"/>
              <w:ind w:left="108"/>
              <w:rPr>
                <w:rFonts w:ascii="方正书宋简体" w:eastAsia="方正书宋简体"/>
                <w:kern w:val="0"/>
                <w:sz w:val="22"/>
                <w:szCs w:val="22"/>
              </w:rPr>
            </w:pPr>
            <w:r>
              <w:rPr>
                <w:rFonts w:hint="eastAsia" w:ascii="方正书宋简体" w:eastAsia="方正书宋简体"/>
                <w:kern w:val="0"/>
                <w:sz w:val="22"/>
                <w:szCs w:val="22"/>
              </w:rPr>
              <w:t>70</w:t>
            </w:r>
          </w:p>
        </w:tc>
        <w:tc>
          <w:tcPr>
            <w:tcW w:w="840" w:type="dxa"/>
          </w:tcPr>
          <w:p>
            <w:pPr>
              <w:spacing w:line="300" w:lineRule="exact"/>
              <w:ind w:left="108"/>
              <w:rPr>
                <w:rFonts w:ascii="方正书宋简体" w:eastAsia="方正书宋简体"/>
                <w:kern w:val="0"/>
                <w:sz w:val="22"/>
                <w:szCs w:val="22"/>
              </w:rPr>
            </w:pPr>
            <w:r>
              <w:rPr>
                <w:rFonts w:hint="eastAsia" w:ascii="方正书宋简体" w:eastAsia="方正书宋简体"/>
                <w:kern w:val="0"/>
                <w:sz w:val="22"/>
                <w:szCs w:val="22"/>
              </w:rPr>
              <w:t>70</w:t>
            </w:r>
          </w:p>
        </w:tc>
        <w:tc>
          <w:tcPr>
            <w:tcW w:w="1370" w:type="dxa"/>
          </w:tcPr>
          <w:p>
            <w:pPr>
              <w:spacing w:line="300" w:lineRule="exact"/>
              <w:ind w:left="108"/>
              <w:rPr>
                <w:rFonts w:ascii="方正书宋简体" w:eastAsia="方正书宋简体"/>
                <w:kern w:val="0"/>
                <w:sz w:val="22"/>
                <w:szCs w:val="22"/>
              </w:rPr>
            </w:pPr>
          </w:p>
        </w:tc>
        <w:tc>
          <w:tcPr>
            <w:tcW w:w="735" w:type="dxa"/>
          </w:tcPr>
          <w:p>
            <w:pPr>
              <w:spacing w:line="300" w:lineRule="exact"/>
              <w:ind w:left="108"/>
              <w:rPr>
                <w:rFonts w:ascii="方正书宋简体" w:eastAsia="方正书宋简体"/>
                <w:kern w:val="0"/>
                <w:sz w:val="22"/>
                <w:szCs w:val="22"/>
              </w:rPr>
            </w:pPr>
          </w:p>
        </w:tc>
        <w:tc>
          <w:tcPr>
            <w:tcW w:w="735" w:type="dxa"/>
          </w:tcPr>
          <w:p>
            <w:pPr>
              <w:spacing w:line="300" w:lineRule="exact"/>
              <w:ind w:left="108"/>
              <w:rPr>
                <w:rFonts w:ascii="方正书宋简体" w:eastAsia="方正书宋简体"/>
                <w:kern w:val="0"/>
                <w:sz w:val="22"/>
                <w:szCs w:val="22"/>
              </w:rPr>
            </w:pPr>
          </w:p>
        </w:tc>
        <w:tc>
          <w:tcPr>
            <w:tcW w:w="525" w:type="dxa"/>
          </w:tcPr>
          <w:p>
            <w:pPr>
              <w:spacing w:line="300" w:lineRule="exact"/>
              <w:ind w:left="108"/>
              <w:rPr>
                <w:rFonts w:ascii="方正书宋简体" w:eastAsia="方正书宋简体"/>
                <w:kern w:val="0"/>
                <w:sz w:val="22"/>
                <w:szCs w:val="22"/>
              </w:rPr>
            </w:pPr>
          </w:p>
        </w:tc>
        <w:tc>
          <w:tcPr>
            <w:tcW w:w="525" w:type="dxa"/>
          </w:tcPr>
          <w:p>
            <w:pPr>
              <w:spacing w:line="300" w:lineRule="exact"/>
              <w:ind w:left="108"/>
              <w:rPr>
                <w:rFonts w:ascii="方正书宋简体" w:eastAsia="方正书宋简体"/>
                <w:kern w:val="0"/>
                <w:sz w:val="22"/>
                <w:szCs w:val="22"/>
              </w:rPr>
            </w:pPr>
            <w:r>
              <w:rPr>
                <w:rFonts w:hint="eastAsia" w:ascii="方正书宋简体" w:eastAsia="方正书宋简体"/>
                <w:kern w:val="0"/>
                <w:sz w:val="22"/>
                <w:szCs w:val="22"/>
              </w:rPr>
              <w:t>67</w:t>
            </w:r>
          </w:p>
        </w:tc>
        <w:tc>
          <w:tcPr>
            <w:tcW w:w="3360" w:type="dxa"/>
          </w:tcPr>
          <w:p>
            <w:pPr>
              <w:spacing w:line="300" w:lineRule="exact"/>
              <w:ind w:left="108"/>
              <w:rPr>
                <w:rFonts w:ascii="方正书宋简体" w:eastAsia="方正书宋简体"/>
                <w:kern w:val="0"/>
                <w:sz w:val="22"/>
                <w:szCs w:val="22"/>
              </w:rPr>
            </w:pPr>
          </w:p>
        </w:tc>
      </w:tr>
    </w:tbl>
    <w:p>
      <w:pPr>
        <w:spacing w:line="320" w:lineRule="exact"/>
        <w:rPr>
          <w:rFonts w:ascii="方正书宋简体" w:eastAsia="方正书宋简体"/>
          <w:sz w:val="18"/>
          <w:szCs w:val="18"/>
        </w:rPr>
      </w:pPr>
      <w:r>
        <w:rPr>
          <w:rFonts w:hint="eastAsia" w:ascii="方正书宋简体" w:eastAsia="方正书宋简体"/>
          <w:sz w:val="18"/>
          <w:szCs w:val="18"/>
        </w:rPr>
        <w:t>说明：1、指标名称、年初指标值按照绩效目标申报表填写，不得漏项；</w:t>
      </w:r>
    </w:p>
    <w:p>
      <w:pPr>
        <w:spacing w:line="220" w:lineRule="exact"/>
        <w:ind w:left="812" w:leftChars="258" w:hanging="270" w:hangingChars="150"/>
        <w:rPr>
          <w:rFonts w:ascii="方正书宋简体" w:eastAsia="方正书宋简体"/>
          <w:sz w:val="18"/>
          <w:szCs w:val="18"/>
        </w:rPr>
      </w:pPr>
      <w:r>
        <w:rPr>
          <w:rFonts w:hint="eastAsia" w:ascii="方正书宋简体" w:eastAsia="方正书宋简体"/>
          <w:sz w:val="18"/>
          <w:szCs w:val="18"/>
        </w:rPr>
        <w:t>2、指标名称分值确定，按指标名称个数平均保留整数，不能保留整数的可自行调整为整数，但各指标名称合计分值不得大于所属二级指标分；</w:t>
      </w:r>
    </w:p>
    <w:p>
      <w:pPr>
        <w:spacing w:line="220" w:lineRule="exact"/>
        <w:ind w:firstLine="540" w:firstLineChars="300"/>
        <w:rPr>
          <w:rFonts w:ascii="方正书宋简体" w:eastAsia="方正书宋简体"/>
          <w:sz w:val="18"/>
          <w:szCs w:val="18"/>
        </w:rPr>
      </w:pPr>
      <w:r>
        <w:rPr>
          <w:rFonts w:hint="eastAsia" w:ascii="方正书宋简体" w:eastAsia="方正书宋简体"/>
          <w:sz w:val="18"/>
          <w:szCs w:val="18"/>
        </w:rPr>
        <w:t>3、对定量指标值按实际完成的比例计分值（该项指标名称分值</w:t>
      </w:r>
      <w:r>
        <w:rPr>
          <w:rFonts w:ascii="Arial" w:hAnsi="Arial" w:cs="Arial"/>
          <w:color w:val="333333"/>
          <w:sz w:val="20"/>
          <w:szCs w:val="20"/>
          <w:shd w:val="clear" w:color="auto" w:fill="FFFFFF"/>
        </w:rPr>
        <w:t>×</w:t>
      </w:r>
      <w:r>
        <w:rPr>
          <w:rFonts w:hint="eastAsia" w:ascii="方正书宋简体" w:eastAsia="方正书宋简体"/>
          <w:sz w:val="18"/>
          <w:szCs w:val="18"/>
        </w:rPr>
        <w:t>实际完成的百分比）；</w:t>
      </w:r>
    </w:p>
    <w:p>
      <w:pPr>
        <w:spacing w:line="220" w:lineRule="exact"/>
        <w:ind w:left="808" w:leftChars="256" w:hanging="270" w:hangingChars="150"/>
        <w:rPr>
          <w:rFonts w:ascii="方正书宋简体" w:eastAsia="方正书宋简体"/>
          <w:sz w:val="18"/>
          <w:szCs w:val="18"/>
        </w:rPr>
      </w:pPr>
      <w:r>
        <w:rPr>
          <w:rFonts w:hint="eastAsia" w:ascii="方正书宋简体" w:eastAsia="方正书宋简体"/>
          <w:sz w:val="18"/>
          <w:szCs w:val="18"/>
        </w:rPr>
        <w:t>4、对定性指标值计分原则，分为三档：达到预期，部分达到预期有一定效果，未达预期效益差；对应分值区间：100%—81%、80%—51%、50%—0%。</w:t>
      </w:r>
    </w:p>
    <w:p>
      <w:pPr>
        <w:spacing w:line="220" w:lineRule="exact"/>
        <w:ind w:left="808" w:leftChars="256" w:hanging="270" w:hangingChars="150"/>
        <w:rPr>
          <w:rFonts w:ascii="方正书宋简体" w:eastAsia="方正书宋简体"/>
          <w:sz w:val="32"/>
          <w:szCs w:val="32"/>
        </w:rPr>
      </w:pPr>
      <w:r>
        <w:rPr>
          <w:rFonts w:hint="eastAsia" w:ascii="方正书宋简体" w:eastAsia="方正书宋简体"/>
          <w:sz w:val="18"/>
          <w:szCs w:val="18"/>
        </w:rPr>
        <w:t>5、年度目标取值：分别对每个“年度目标”进行评价计分，然后再平均计算。例：某部门有三个“年度目标”，目标1自评68分，目标2自评63分，目标3自评59分，该部门年度目标得分为：（68+63+59）</w:t>
      </w:r>
      <w:r>
        <w:rPr>
          <w:rFonts w:hint="eastAsia"/>
          <w:color w:val="000000"/>
          <w:sz w:val="18"/>
          <w:szCs w:val="18"/>
        </w:rPr>
        <w:t>÷3＝63.3分，四舍五入计63分。</w:t>
      </w:r>
    </w:p>
    <w:p/>
    <w:sectPr>
      <w:pgSz w:w="11906" w:h="16838"/>
      <w:pgMar w:top="1440" w:right="1746" w:bottom="115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6A81"/>
    <w:rsid w:val="000A74FD"/>
    <w:rsid w:val="001120C5"/>
    <w:rsid w:val="00221E2C"/>
    <w:rsid w:val="004C0D1C"/>
    <w:rsid w:val="00676A81"/>
    <w:rsid w:val="00920E4D"/>
    <w:rsid w:val="00A70D98"/>
    <w:rsid w:val="00B243CE"/>
    <w:rsid w:val="00D044B8"/>
    <w:rsid w:val="00D92C13"/>
    <w:rsid w:val="00F1070C"/>
    <w:rsid w:val="00F331EC"/>
    <w:rsid w:val="00F46B07"/>
    <w:rsid w:val="020B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596</Words>
  <Characters>3399</Characters>
  <Lines>28</Lines>
  <Paragraphs>7</Paragraphs>
  <TotalTime>31</TotalTime>
  <ScaleCrop>false</ScaleCrop>
  <LinksUpToDate>false</LinksUpToDate>
  <CharactersWithSpaces>3988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2021-08-27T02:19:00Z</dcterms:created>
  <dc:creator>微软用户</dc:creator>
  <cp:lastModifiedBy>曾鸣</cp:lastModifiedBy>
  <cp:lastPrinted>2021-09-06T03:37:00Z</cp:lastPrinted>
  <dcterms:modified xsi:type="dcterms:W3CDTF">2021-09-06T03:38:25Z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20EB9023EF414BF0A664BAE6A0CFA45E</vt:lpwstr>
  </property>
</Properties>
</file>