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ind w:firstLine="640"/>
        <w:jc w:val="center"/>
        <w:rPr>
          <w:rFonts w:hint="eastAsia" w:ascii="微软雅黑" w:hAnsi="微软雅黑" w:eastAsia="仿宋"/>
          <w:color w:val="000000"/>
          <w:sz w:val="44"/>
          <w:szCs w:val="44"/>
          <w:u w:val="single"/>
        </w:rPr>
      </w:pPr>
    </w:p>
    <w:p>
      <w:pPr>
        <w:widowControl/>
        <w:shd w:val="clear" w:color="auto" w:fill="FFFFFF"/>
        <w:spacing w:line="520" w:lineRule="exact"/>
        <w:ind w:firstLine="640"/>
        <w:jc w:val="center"/>
        <w:rPr>
          <w:rFonts w:hint="eastAsia" w:ascii="微软雅黑" w:hAnsi="微软雅黑" w:eastAsia="仿宋"/>
          <w:color w:val="000000"/>
          <w:sz w:val="44"/>
          <w:szCs w:val="44"/>
        </w:rPr>
      </w:pPr>
    </w:p>
    <w:p>
      <w:pPr>
        <w:widowControl/>
        <w:shd w:val="clear" w:color="auto" w:fill="FFFFFF"/>
        <w:spacing w:line="520" w:lineRule="exact"/>
        <w:ind w:firstLine="640"/>
        <w:jc w:val="center"/>
        <w:rPr>
          <w:rFonts w:ascii="微软雅黑" w:hAnsi="微软雅黑" w:eastAsia="仿宋"/>
          <w:color w:val="000000"/>
          <w:sz w:val="44"/>
          <w:szCs w:val="44"/>
        </w:rPr>
      </w:pPr>
      <w:r>
        <w:rPr>
          <w:rFonts w:hint="eastAsia" w:ascii="微软雅黑" w:hAnsi="微软雅黑" w:eastAsia="仿宋"/>
          <w:color w:val="000000"/>
          <w:sz w:val="44"/>
          <w:szCs w:val="44"/>
        </w:rPr>
        <w:t>湖北省广水市龙泉寺矿区建筑用辉绿岩矿采矿权挂牌出让须知</w:t>
      </w:r>
    </w:p>
    <w:p>
      <w:pPr>
        <w:widowControl/>
        <w:shd w:val="clear" w:color="auto" w:fill="FFFFFF"/>
        <w:spacing w:line="520" w:lineRule="exact"/>
        <w:ind w:firstLine="640"/>
        <w:jc w:val="center"/>
        <w:rPr>
          <w:rFonts w:ascii="微软雅黑" w:hAnsi="微软雅黑" w:eastAsia="仿宋"/>
          <w:color w:val="00000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仿宋" w:hAnsi="仿宋" w:eastAsia="仿宋" w:cs="仿宋"/>
          <w:color w:val="666666"/>
          <w:kern w:val="0"/>
          <w:sz w:val="32"/>
          <w:szCs w:val="32"/>
          <w:shd w:val="clear" w:color="auto" w:fill="FFFFFF"/>
        </w:rPr>
      </w:pPr>
      <w:r>
        <w:rPr>
          <w:rFonts w:hint="eastAsia" w:ascii="微软雅黑" w:hAnsi="微软雅黑" w:eastAsia="仿宋"/>
          <w:color w:val="000000"/>
          <w:sz w:val="32"/>
          <w:szCs w:val="32"/>
        </w:rPr>
        <w:t>根据《中华人民共和国矿产资源法》、原国土资源部《探矿权采矿权招标拍卖挂牌管理办法（试行）》、《湖北省公共资源拍卖交易网矿业权网上挂牌出让交易规则（试行）》（以下简称《交易规划》）等有关规定，经广水市人民政府同意，广水市自然资源和规划局以网上挂牌方式公开出让</w:t>
      </w:r>
      <w:r>
        <w:rPr>
          <w:rFonts w:hint="eastAsia" w:ascii="微软雅黑" w:hAnsi="微软雅黑" w:eastAsia="仿宋"/>
          <w:color w:val="000000"/>
          <w:sz w:val="32"/>
          <w:szCs w:val="32"/>
          <w:lang w:val="en-US" w:eastAsia="zh-CN"/>
        </w:rPr>
        <w:t>湖北省</w:t>
      </w:r>
      <w:r>
        <w:rPr>
          <w:rFonts w:hint="eastAsia" w:ascii="微软雅黑" w:hAnsi="微软雅黑" w:eastAsia="仿宋"/>
          <w:color w:val="000000"/>
          <w:sz w:val="32"/>
          <w:szCs w:val="32"/>
        </w:rPr>
        <w:t>广水市龙泉寺矿区建筑用辉绿岩矿采矿权。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b/>
          <w:bCs/>
          <w:color w:val="000000"/>
          <w:sz w:val="32"/>
          <w:szCs w:val="32"/>
        </w:rPr>
      </w:pPr>
      <w:r>
        <w:rPr>
          <w:rFonts w:ascii="微软雅黑" w:hAnsi="微软雅黑" w:eastAsia="仿宋"/>
          <w:b/>
          <w:bCs/>
          <w:color w:val="000000"/>
          <w:sz w:val="32"/>
          <w:szCs w:val="32"/>
        </w:rPr>
        <w:t>1.</w:t>
      </w:r>
      <w:r>
        <w:rPr>
          <w:rFonts w:hint="eastAsia" w:ascii="微软雅黑" w:hAnsi="微软雅黑" w:eastAsia="仿宋"/>
          <w:b/>
          <w:bCs/>
          <w:color w:val="000000"/>
          <w:sz w:val="32"/>
          <w:szCs w:val="32"/>
        </w:rPr>
        <w:t>出让人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ascii="微软雅黑" w:hAnsi="微软雅黑" w:eastAsia="仿宋"/>
          <w:color w:val="000000"/>
          <w:sz w:val="32"/>
          <w:szCs w:val="32"/>
        </w:rPr>
        <w:t>1.1</w:t>
      </w:r>
      <w:r>
        <w:rPr>
          <w:rFonts w:hint="eastAsia" w:ascii="微软雅黑" w:hAnsi="微软雅黑" w:eastAsia="仿宋"/>
          <w:color w:val="000000"/>
          <w:sz w:val="32"/>
          <w:szCs w:val="32"/>
        </w:rPr>
        <w:t>出让人：广水市自然资源和规划局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hint="eastAsia" w:ascii="微软雅黑" w:hAnsi="微软雅黑" w:eastAsia="仿宋"/>
          <w:color w:val="000000"/>
          <w:sz w:val="32"/>
          <w:szCs w:val="32"/>
        </w:rPr>
        <w:t>地</w:t>
      </w:r>
      <w:r>
        <w:rPr>
          <w:rFonts w:ascii="微软雅黑" w:hAnsi="微软雅黑" w:eastAsia="仿宋"/>
          <w:color w:val="000000"/>
          <w:sz w:val="32"/>
          <w:szCs w:val="32"/>
        </w:rPr>
        <w:t xml:space="preserve"> </w:t>
      </w:r>
      <w:r>
        <w:rPr>
          <w:rFonts w:hint="eastAsia" w:ascii="微软雅黑" w:hAnsi="微软雅黑" w:eastAsia="仿宋"/>
          <w:color w:val="000000"/>
          <w:sz w:val="32"/>
          <w:szCs w:val="32"/>
        </w:rPr>
        <w:t>址：广水市应山办事处三环路</w:t>
      </w:r>
      <w:r>
        <w:rPr>
          <w:rFonts w:ascii="微软雅黑" w:hAnsi="微软雅黑" w:eastAsia="仿宋"/>
          <w:color w:val="000000"/>
          <w:sz w:val="32"/>
          <w:szCs w:val="32"/>
        </w:rPr>
        <w:t>652</w:t>
      </w:r>
      <w:r>
        <w:rPr>
          <w:rFonts w:hint="eastAsia" w:ascii="微软雅黑" w:hAnsi="微软雅黑" w:eastAsia="仿宋"/>
          <w:color w:val="000000"/>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ascii="微软雅黑" w:hAnsi="微软雅黑" w:eastAsia="仿宋"/>
          <w:color w:val="000000"/>
          <w:sz w:val="32"/>
          <w:szCs w:val="32"/>
        </w:rPr>
        <w:t>1.2</w:t>
      </w:r>
      <w:r>
        <w:rPr>
          <w:rFonts w:hint="eastAsia" w:ascii="微软雅黑" w:hAnsi="微软雅黑" w:eastAsia="仿宋"/>
          <w:color w:val="000000"/>
          <w:sz w:val="32"/>
          <w:szCs w:val="32"/>
        </w:rPr>
        <w:t>受托挂牌单位：随州市公共资源交易中心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hint="eastAsia" w:ascii="微软雅黑" w:hAnsi="微软雅黑" w:eastAsia="仿宋"/>
          <w:color w:val="000000"/>
          <w:sz w:val="32"/>
          <w:szCs w:val="32"/>
        </w:rPr>
        <w:t>地</w:t>
      </w:r>
      <w:r>
        <w:rPr>
          <w:rFonts w:ascii="微软雅黑" w:hAnsi="微软雅黑" w:eastAsia="仿宋"/>
          <w:color w:val="000000"/>
          <w:sz w:val="32"/>
          <w:szCs w:val="32"/>
        </w:rPr>
        <w:t xml:space="preserve"> </w:t>
      </w:r>
      <w:r>
        <w:rPr>
          <w:rFonts w:hint="eastAsia" w:ascii="微软雅黑" w:hAnsi="微软雅黑" w:eastAsia="仿宋"/>
          <w:color w:val="000000"/>
          <w:sz w:val="32"/>
          <w:szCs w:val="32"/>
        </w:rPr>
        <w:t>址：随州市青年路</w:t>
      </w:r>
      <w:r>
        <w:rPr>
          <w:rFonts w:ascii="微软雅黑" w:hAnsi="微软雅黑" w:eastAsia="仿宋"/>
          <w:color w:val="000000"/>
          <w:sz w:val="32"/>
          <w:szCs w:val="32"/>
        </w:rPr>
        <w:t>210</w:t>
      </w:r>
      <w:r>
        <w:rPr>
          <w:rFonts w:hint="eastAsia" w:ascii="微软雅黑" w:hAnsi="微软雅黑" w:eastAsia="仿宋"/>
          <w:color w:val="000000"/>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b/>
          <w:bCs/>
          <w:color w:val="000000"/>
          <w:sz w:val="32"/>
          <w:szCs w:val="32"/>
        </w:rPr>
      </w:pPr>
      <w:r>
        <w:rPr>
          <w:rFonts w:ascii="微软雅黑" w:hAnsi="微软雅黑" w:eastAsia="仿宋"/>
          <w:b/>
          <w:bCs/>
          <w:color w:val="000000"/>
          <w:sz w:val="32"/>
          <w:szCs w:val="32"/>
        </w:rPr>
        <w:t>2.</w:t>
      </w:r>
      <w:r>
        <w:rPr>
          <w:rFonts w:hint="eastAsia" w:ascii="微软雅黑" w:hAnsi="微软雅黑" w:eastAsia="仿宋"/>
          <w:b/>
          <w:bCs/>
          <w:color w:val="000000"/>
          <w:sz w:val="32"/>
          <w:szCs w:val="32"/>
        </w:rPr>
        <w:t>挂牌出让采矿权基本情况</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ascii="微软雅黑" w:hAnsi="微软雅黑" w:eastAsia="仿宋"/>
          <w:color w:val="000000"/>
          <w:sz w:val="32"/>
          <w:szCs w:val="32"/>
        </w:rPr>
        <w:t>2.1</w:t>
      </w:r>
      <w:r>
        <w:rPr>
          <w:rFonts w:hint="eastAsia" w:ascii="微软雅黑" w:hAnsi="微软雅黑" w:eastAsia="仿宋"/>
          <w:color w:val="000000"/>
          <w:sz w:val="32"/>
          <w:szCs w:val="32"/>
        </w:rPr>
        <w:t>采矿权名称：</w:t>
      </w:r>
      <w:r>
        <w:rPr>
          <w:rFonts w:hint="eastAsia" w:ascii="微软雅黑" w:hAnsi="微软雅黑" w:eastAsia="仿宋"/>
          <w:color w:val="000000"/>
          <w:sz w:val="32"/>
          <w:szCs w:val="32"/>
          <w:lang w:val="en-US" w:eastAsia="zh-CN"/>
        </w:rPr>
        <w:t>湖北省</w:t>
      </w:r>
      <w:r>
        <w:rPr>
          <w:rFonts w:hint="eastAsia" w:ascii="微软雅黑" w:hAnsi="微软雅黑" w:eastAsia="仿宋"/>
          <w:color w:val="000000"/>
          <w:sz w:val="32"/>
          <w:szCs w:val="32"/>
        </w:rPr>
        <w:t>广水市龙泉寺矿区建筑用辉绿岩矿</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ascii="微软雅黑" w:hAnsi="微软雅黑" w:eastAsia="仿宋"/>
          <w:color w:val="000000"/>
          <w:sz w:val="32"/>
          <w:szCs w:val="32"/>
        </w:rPr>
        <w:t>2.2</w:t>
      </w:r>
      <w:r>
        <w:rPr>
          <w:rFonts w:hint="eastAsia" w:ascii="微软雅黑" w:hAnsi="微软雅黑" w:eastAsia="仿宋"/>
          <w:color w:val="000000"/>
          <w:sz w:val="32"/>
          <w:szCs w:val="32"/>
        </w:rPr>
        <w:t>出让编号：随矿网挂</w:t>
      </w:r>
      <w:r>
        <w:rPr>
          <w:rFonts w:ascii="微软雅黑" w:hAnsi="微软雅黑" w:eastAsia="仿宋"/>
          <w:color w:val="000000"/>
          <w:sz w:val="32"/>
          <w:szCs w:val="32"/>
        </w:rPr>
        <w:t>[2020</w:t>
      </w:r>
      <w:r>
        <w:rPr>
          <w:rFonts w:hint="eastAsia" w:ascii="微软雅黑" w:hAnsi="微软雅黑" w:eastAsia="仿宋"/>
          <w:color w:val="000000"/>
          <w:sz w:val="32"/>
          <w:szCs w:val="32"/>
        </w:rPr>
        <w:t>］</w:t>
      </w:r>
      <w:r>
        <w:rPr>
          <w:rFonts w:ascii="微软雅黑" w:hAnsi="微软雅黑" w:eastAsia="仿宋"/>
          <w:color w:val="000000"/>
          <w:sz w:val="32"/>
          <w:szCs w:val="32"/>
        </w:rPr>
        <w:t>1</w:t>
      </w:r>
      <w:r>
        <w:rPr>
          <w:rFonts w:hint="eastAsia" w:ascii="微软雅黑" w:hAnsi="微软雅黑" w:eastAsia="仿宋"/>
          <w:color w:val="000000"/>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ascii="微软雅黑" w:hAnsi="微软雅黑" w:eastAsia="仿宋"/>
          <w:color w:val="000000"/>
          <w:sz w:val="32"/>
          <w:szCs w:val="32"/>
        </w:rPr>
        <w:t>2.3</w:t>
      </w:r>
      <w:r>
        <w:rPr>
          <w:rFonts w:hint="eastAsia" w:ascii="微软雅黑" w:hAnsi="微软雅黑" w:eastAsia="仿宋"/>
          <w:color w:val="000000"/>
          <w:sz w:val="32"/>
          <w:szCs w:val="32"/>
        </w:rPr>
        <w:t>地理位置：广水市长岭镇龙泉寺村</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ascii="微软雅黑" w:hAnsi="微软雅黑" w:eastAsia="仿宋"/>
          <w:color w:val="000000"/>
          <w:sz w:val="32"/>
          <w:szCs w:val="32"/>
        </w:rPr>
        <w:t>2.4</w:t>
      </w:r>
      <w:r>
        <w:rPr>
          <w:rFonts w:hint="eastAsia" w:ascii="微软雅黑" w:hAnsi="微软雅黑" w:eastAsia="仿宋"/>
          <w:color w:val="000000"/>
          <w:sz w:val="32"/>
          <w:szCs w:val="32"/>
        </w:rPr>
        <w:t>开采矿种：建筑用辉绿岩</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ascii="微软雅黑" w:hAnsi="微软雅黑" w:eastAsia="仿宋"/>
          <w:color w:val="000000"/>
          <w:sz w:val="32"/>
          <w:szCs w:val="32"/>
        </w:rPr>
        <w:t>2.5</w:t>
      </w:r>
      <w:r>
        <w:rPr>
          <w:rFonts w:hint="eastAsia" w:ascii="微软雅黑" w:hAnsi="微软雅黑" w:eastAsia="仿宋"/>
          <w:color w:val="000000"/>
          <w:sz w:val="32"/>
          <w:szCs w:val="32"/>
        </w:rPr>
        <w:t>出让年限：</w:t>
      </w:r>
      <w:r>
        <w:rPr>
          <w:rFonts w:ascii="微软雅黑" w:hAnsi="微软雅黑" w:eastAsia="仿宋"/>
          <w:color w:val="000000"/>
          <w:sz w:val="32"/>
          <w:szCs w:val="32"/>
        </w:rPr>
        <w:t>5.0</w:t>
      </w:r>
      <w:r>
        <w:rPr>
          <w:rFonts w:hint="eastAsia" w:ascii="微软雅黑" w:hAnsi="微软雅黑" w:eastAsia="仿宋"/>
          <w:color w:val="000000"/>
          <w:sz w:val="32"/>
          <w:szCs w:val="32"/>
        </w:rPr>
        <w:t>年（自取得采矿许可证之日起计算）</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ascii="微软雅黑" w:hAnsi="微软雅黑" w:eastAsia="仿宋"/>
          <w:color w:val="000000"/>
          <w:sz w:val="32"/>
          <w:szCs w:val="32"/>
        </w:rPr>
        <w:t>2.6</w:t>
      </w:r>
      <w:r>
        <w:rPr>
          <w:rFonts w:hint="eastAsia" w:ascii="微软雅黑" w:hAnsi="微软雅黑" w:eastAsia="仿宋"/>
          <w:color w:val="000000"/>
          <w:sz w:val="32"/>
          <w:szCs w:val="32"/>
        </w:rPr>
        <w:t>生产规模：</w:t>
      </w:r>
      <w:r>
        <w:rPr>
          <w:rFonts w:ascii="微软雅黑" w:hAnsi="微软雅黑" w:eastAsia="仿宋"/>
          <w:color w:val="000000"/>
          <w:sz w:val="32"/>
          <w:szCs w:val="32"/>
        </w:rPr>
        <w:t>52</w:t>
      </w:r>
      <w:r>
        <w:rPr>
          <w:rFonts w:hint="eastAsia" w:ascii="微软雅黑" w:hAnsi="微软雅黑" w:eastAsia="仿宋"/>
          <w:color w:val="000000"/>
          <w:sz w:val="32"/>
          <w:szCs w:val="32"/>
        </w:rPr>
        <w:t>万立方米</w:t>
      </w:r>
      <w:r>
        <w:rPr>
          <w:rFonts w:ascii="微软雅黑" w:hAnsi="微软雅黑" w:eastAsia="仿宋"/>
          <w:color w:val="000000"/>
          <w:sz w:val="32"/>
          <w:szCs w:val="32"/>
        </w:rPr>
        <w:t>/</w:t>
      </w:r>
      <w:r>
        <w:rPr>
          <w:rFonts w:hint="eastAsia" w:ascii="微软雅黑" w:hAnsi="微软雅黑" w:eastAsia="仿宋"/>
          <w:color w:val="000000"/>
          <w:sz w:val="32"/>
          <w:szCs w:val="32"/>
        </w:rPr>
        <w:t>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ascii="微软雅黑" w:hAnsi="微软雅黑" w:eastAsia="仿宋"/>
          <w:color w:val="000000"/>
          <w:sz w:val="32"/>
          <w:szCs w:val="32"/>
        </w:rPr>
      </w:pPr>
      <w:r>
        <w:rPr>
          <w:rFonts w:ascii="微软雅黑" w:hAnsi="微软雅黑" w:eastAsia="仿宋"/>
          <w:color w:val="000000"/>
          <w:sz w:val="32"/>
          <w:szCs w:val="32"/>
        </w:rPr>
        <w:t>2.7</w:t>
      </w:r>
      <w:r>
        <w:rPr>
          <w:rFonts w:hint="eastAsia" w:ascii="微软雅黑" w:hAnsi="微软雅黑" w:eastAsia="仿宋"/>
          <w:color w:val="000000"/>
          <w:sz w:val="32"/>
          <w:szCs w:val="32"/>
        </w:rPr>
        <w:t>评估可利用开采储量：</w:t>
      </w:r>
      <w:r>
        <w:rPr>
          <w:rFonts w:ascii="微软雅黑" w:hAnsi="微软雅黑" w:eastAsia="仿宋"/>
          <w:color w:val="000000"/>
          <w:sz w:val="32"/>
          <w:szCs w:val="32"/>
        </w:rPr>
        <w:t>259.3</w:t>
      </w:r>
      <w:r>
        <w:rPr>
          <w:rFonts w:hint="eastAsia" w:ascii="微软雅黑" w:hAnsi="微软雅黑" w:eastAsia="仿宋"/>
          <w:color w:val="000000"/>
          <w:sz w:val="32"/>
          <w:szCs w:val="32"/>
        </w:rPr>
        <w:t>万立方米</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textAlignment w:val="auto"/>
        <w:rPr>
          <w:rFonts w:hint="eastAsia" w:ascii="仿宋" w:hAnsi="仿宋" w:eastAsia="仿宋" w:cs="仿宋"/>
          <w:color w:val="666666"/>
          <w:kern w:val="0"/>
          <w:sz w:val="32"/>
          <w:szCs w:val="32"/>
          <w:shd w:val="clear" w:color="auto" w:fill="FFFFFF"/>
          <w:lang w:eastAsia="zh-CN"/>
        </w:rPr>
      </w:pPr>
      <w:r>
        <w:rPr>
          <w:rFonts w:ascii="微软雅黑" w:hAnsi="微软雅黑" w:eastAsia="仿宋"/>
          <w:color w:val="000000"/>
          <w:sz w:val="32"/>
          <w:szCs w:val="32"/>
        </w:rPr>
        <w:t>2.8</w:t>
      </w:r>
      <w:r>
        <w:rPr>
          <w:rFonts w:hint="eastAsia" w:ascii="微软雅黑" w:hAnsi="微软雅黑" w:eastAsia="仿宋"/>
          <w:color w:val="000000"/>
          <w:sz w:val="32"/>
          <w:szCs w:val="32"/>
        </w:rPr>
        <w:t>矿区范围：矿区面积：</w:t>
      </w:r>
      <w:r>
        <w:rPr>
          <w:rFonts w:ascii="微软雅黑" w:hAnsi="微软雅黑" w:eastAsia="仿宋"/>
          <w:color w:val="000000"/>
          <w:sz w:val="32"/>
          <w:szCs w:val="32"/>
        </w:rPr>
        <w:t>0.1002km2</w:t>
      </w:r>
      <w:r>
        <w:rPr>
          <w:rFonts w:hint="eastAsia" w:ascii="微软雅黑" w:hAnsi="微软雅黑" w:eastAsia="仿宋"/>
          <w:color w:val="000000"/>
          <w:sz w:val="32"/>
          <w:szCs w:val="32"/>
        </w:rPr>
        <w:t>，拐点坐标如下</w:t>
      </w:r>
      <w:r>
        <w:rPr>
          <w:rFonts w:hint="eastAsia" w:ascii="微软雅黑" w:hAnsi="微软雅黑" w:eastAsia="仿宋"/>
          <w:color w:val="000000"/>
          <w:sz w:val="32"/>
          <w:szCs w:val="32"/>
          <w:lang w:eastAsia="zh-CN"/>
        </w:rPr>
        <w:t>：</w:t>
      </w:r>
    </w:p>
    <w:tbl>
      <w:tblPr>
        <w:tblStyle w:val="5"/>
        <w:tblW w:w="85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435"/>
        <w:gridCol w:w="1608"/>
        <w:gridCol w:w="1313"/>
        <w:gridCol w:w="144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3" w:type="dxa"/>
            <w:gridSpan w:val="3"/>
            <w:vAlign w:val="center"/>
          </w:tcPr>
          <w:p>
            <w:pPr>
              <w:spacing w:line="400" w:lineRule="exact"/>
              <w:jc w:val="center"/>
              <w:rPr>
                <w:rFonts w:ascii="仿宋" w:hAnsi="仿宋" w:eastAsia="仿宋" w:cs="仿宋"/>
                <w:sz w:val="24"/>
                <w:szCs w:val="24"/>
              </w:rPr>
            </w:pPr>
            <w:r>
              <w:rPr>
                <w:rFonts w:ascii="仿宋" w:hAnsi="仿宋" w:eastAsia="仿宋" w:cs="仿宋"/>
                <w:kern w:val="0"/>
                <w:sz w:val="24"/>
                <w:szCs w:val="24"/>
              </w:rPr>
              <w:t>1980</w:t>
            </w:r>
            <w:r>
              <w:rPr>
                <w:rFonts w:hint="eastAsia" w:ascii="仿宋" w:hAnsi="仿宋" w:eastAsia="仿宋" w:cs="仿宋"/>
                <w:kern w:val="0"/>
                <w:sz w:val="24"/>
                <w:szCs w:val="24"/>
              </w:rPr>
              <w:t>西安坐标</w:t>
            </w:r>
          </w:p>
        </w:tc>
        <w:tc>
          <w:tcPr>
            <w:tcW w:w="4289" w:type="dxa"/>
            <w:gridSpan w:val="3"/>
            <w:vAlign w:val="center"/>
          </w:tcPr>
          <w:p>
            <w:pPr>
              <w:spacing w:line="400" w:lineRule="exact"/>
              <w:jc w:val="center"/>
              <w:rPr>
                <w:rFonts w:ascii="仿宋" w:hAnsi="仿宋" w:eastAsia="仿宋" w:cs="仿宋"/>
                <w:sz w:val="24"/>
                <w:szCs w:val="24"/>
              </w:rPr>
            </w:pPr>
            <w:r>
              <w:rPr>
                <w:rFonts w:ascii="仿宋" w:hAnsi="仿宋" w:eastAsia="仿宋" w:cs="仿宋"/>
                <w:kern w:val="0"/>
                <w:sz w:val="24"/>
                <w:szCs w:val="24"/>
              </w:rPr>
              <w:t>CGCS2000</w:t>
            </w:r>
            <w:r>
              <w:rPr>
                <w:rFonts w:hint="eastAsia" w:ascii="仿宋" w:hAnsi="仿宋" w:eastAsia="仿宋" w:cs="仿宋"/>
                <w:kern w:val="0"/>
                <w:sz w:val="24"/>
                <w:szCs w:val="24"/>
              </w:rPr>
              <w:t>直角坐标系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spacing w:line="400" w:lineRule="exact"/>
              <w:rPr>
                <w:rFonts w:ascii="仿宋" w:hAnsi="仿宋" w:eastAsia="仿宋" w:cs="仿宋"/>
                <w:sz w:val="24"/>
                <w:szCs w:val="24"/>
              </w:rPr>
            </w:pPr>
            <w:r>
              <w:rPr>
                <w:rFonts w:hint="eastAsia" w:ascii="仿宋" w:hAnsi="仿宋" w:eastAsia="仿宋" w:cs="仿宋"/>
                <w:kern w:val="0"/>
                <w:sz w:val="24"/>
                <w:szCs w:val="24"/>
              </w:rPr>
              <w:t>拐点编号</w:t>
            </w:r>
          </w:p>
        </w:tc>
        <w:tc>
          <w:tcPr>
            <w:tcW w:w="1435"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X</w:t>
            </w:r>
          </w:p>
        </w:tc>
        <w:tc>
          <w:tcPr>
            <w:tcW w:w="1608"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Y</w:t>
            </w:r>
          </w:p>
        </w:tc>
        <w:tc>
          <w:tcPr>
            <w:tcW w:w="1313" w:type="dxa"/>
            <w:vAlign w:val="center"/>
          </w:tcPr>
          <w:p>
            <w:pPr>
              <w:spacing w:line="400" w:lineRule="exact"/>
              <w:rPr>
                <w:rFonts w:ascii="仿宋" w:hAnsi="仿宋" w:eastAsia="仿宋" w:cs="仿宋"/>
                <w:sz w:val="24"/>
                <w:szCs w:val="24"/>
              </w:rPr>
            </w:pPr>
            <w:r>
              <w:rPr>
                <w:rFonts w:hint="eastAsia" w:ascii="仿宋" w:hAnsi="仿宋" w:eastAsia="仿宋" w:cs="仿宋"/>
                <w:kern w:val="0"/>
                <w:sz w:val="24"/>
                <w:szCs w:val="24"/>
              </w:rPr>
              <w:t>拐点编号</w:t>
            </w:r>
          </w:p>
        </w:tc>
        <w:tc>
          <w:tcPr>
            <w:tcW w:w="1440"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X</w:t>
            </w:r>
          </w:p>
        </w:tc>
        <w:tc>
          <w:tcPr>
            <w:tcW w:w="1536"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1</w:t>
            </w:r>
          </w:p>
        </w:tc>
        <w:tc>
          <w:tcPr>
            <w:tcW w:w="1435"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3482968.61</w:t>
            </w:r>
          </w:p>
        </w:tc>
        <w:tc>
          <w:tcPr>
            <w:tcW w:w="1608"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38465744.73</w:t>
            </w:r>
          </w:p>
        </w:tc>
        <w:tc>
          <w:tcPr>
            <w:tcW w:w="1313"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1</w:t>
            </w:r>
          </w:p>
        </w:tc>
        <w:tc>
          <w:tcPr>
            <w:tcW w:w="1440" w:type="dxa"/>
            <w:vAlign w:val="center"/>
          </w:tcPr>
          <w:p>
            <w:pPr>
              <w:spacing w:line="400" w:lineRule="exact"/>
              <w:rPr>
                <w:rFonts w:ascii="仿宋" w:hAnsi="仿宋" w:eastAsia="仿宋" w:cs="仿宋"/>
                <w:kern w:val="0"/>
                <w:sz w:val="24"/>
                <w:szCs w:val="24"/>
              </w:rPr>
            </w:pPr>
            <w:r>
              <w:rPr>
                <w:rFonts w:ascii="仿宋" w:hAnsi="仿宋" w:eastAsia="仿宋" w:cs="仿宋"/>
                <w:sz w:val="24"/>
                <w:szCs w:val="24"/>
              </w:rPr>
              <w:t>3482968.76</w:t>
            </w:r>
          </w:p>
        </w:tc>
        <w:tc>
          <w:tcPr>
            <w:tcW w:w="1536" w:type="dxa"/>
            <w:vAlign w:val="center"/>
          </w:tcPr>
          <w:p>
            <w:pPr>
              <w:spacing w:line="400" w:lineRule="exact"/>
              <w:rPr>
                <w:rFonts w:ascii="仿宋" w:hAnsi="仿宋" w:eastAsia="仿宋" w:cs="仿宋"/>
                <w:kern w:val="0"/>
                <w:sz w:val="24"/>
                <w:szCs w:val="24"/>
              </w:rPr>
            </w:pPr>
            <w:r>
              <w:rPr>
                <w:rFonts w:ascii="仿宋" w:hAnsi="仿宋" w:eastAsia="仿宋" w:cs="仿宋"/>
                <w:sz w:val="24"/>
                <w:szCs w:val="24"/>
              </w:rPr>
              <w:t>38465861.33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2</w:t>
            </w:r>
          </w:p>
        </w:tc>
        <w:tc>
          <w:tcPr>
            <w:tcW w:w="1435"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3483077.76</w:t>
            </w:r>
          </w:p>
        </w:tc>
        <w:tc>
          <w:tcPr>
            <w:tcW w:w="1608"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38466068.60</w:t>
            </w:r>
          </w:p>
        </w:tc>
        <w:tc>
          <w:tcPr>
            <w:tcW w:w="1313"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2</w:t>
            </w:r>
          </w:p>
        </w:tc>
        <w:tc>
          <w:tcPr>
            <w:tcW w:w="1440" w:type="dxa"/>
            <w:vAlign w:val="center"/>
          </w:tcPr>
          <w:p>
            <w:pPr>
              <w:spacing w:line="400" w:lineRule="exact"/>
              <w:rPr>
                <w:rFonts w:ascii="仿宋" w:hAnsi="仿宋" w:eastAsia="仿宋" w:cs="仿宋"/>
                <w:kern w:val="0"/>
                <w:sz w:val="24"/>
                <w:szCs w:val="24"/>
              </w:rPr>
            </w:pPr>
            <w:r>
              <w:rPr>
                <w:rFonts w:ascii="仿宋" w:hAnsi="仿宋" w:eastAsia="仿宋" w:cs="仿宋"/>
                <w:sz w:val="24"/>
                <w:szCs w:val="24"/>
              </w:rPr>
              <w:t>3483077.91</w:t>
            </w:r>
          </w:p>
        </w:tc>
        <w:tc>
          <w:tcPr>
            <w:tcW w:w="1536" w:type="dxa"/>
            <w:vAlign w:val="center"/>
          </w:tcPr>
          <w:p>
            <w:pPr>
              <w:spacing w:line="400" w:lineRule="exact"/>
              <w:rPr>
                <w:rFonts w:ascii="仿宋" w:hAnsi="仿宋" w:eastAsia="仿宋" w:cs="仿宋"/>
                <w:kern w:val="0"/>
                <w:sz w:val="24"/>
                <w:szCs w:val="24"/>
              </w:rPr>
            </w:pPr>
            <w:r>
              <w:rPr>
                <w:rFonts w:ascii="仿宋" w:hAnsi="仿宋" w:eastAsia="仿宋" w:cs="仿宋"/>
                <w:sz w:val="24"/>
                <w:szCs w:val="24"/>
              </w:rPr>
              <w:t>38466185.20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w:t>
            </w:r>
          </w:p>
        </w:tc>
        <w:tc>
          <w:tcPr>
            <w:tcW w:w="1435"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3482813.30</w:t>
            </w:r>
          </w:p>
        </w:tc>
        <w:tc>
          <w:tcPr>
            <w:tcW w:w="1608"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38466162.13</w:t>
            </w:r>
          </w:p>
        </w:tc>
        <w:tc>
          <w:tcPr>
            <w:tcW w:w="1313"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w:t>
            </w:r>
          </w:p>
        </w:tc>
        <w:tc>
          <w:tcPr>
            <w:tcW w:w="1440" w:type="dxa"/>
            <w:vAlign w:val="center"/>
          </w:tcPr>
          <w:p>
            <w:pPr>
              <w:spacing w:line="400" w:lineRule="exact"/>
              <w:rPr>
                <w:rFonts w:ascii="仿宋" w:hAnsi="仿宋" w:eastAsia="仿宋" w:cs="仿宋"/>
                <w:kern w:val="0"/>
                <w:sz w:val="24"/>
                <w:szCs w:val="24"/>
              </w:rPr>
            </w:pPr>
            <w:r>
              <w:rPr>
                <w:rFonts w:ascii="仿宋" w:hAnsi="仿宋" w:eastAsia="仿宋" w:cs="仿宋"/>
                <w:sz w:val="24"/>
                <w:szCs w:val="24"/>
              </w:rPr>
              <w:t>3482813.45</w:t>
            </w:r>
          </w:p>
        </w:tc>
        <w:tc>
          <w:tcPr>
            <w:tcW w:w="1536" w:type="dxa"/>
            <w:vAlign w:val="center"/>
          </w:tcPr>
          <w:p>
            <w:pPr>
              <w:spacing w:line="400" w:lineRule="exact"/>
              <w:rPr>
                <w:rFonts w:ascii="仿宋" w:hAnsi="仿宋" w:eastAsia="仿宋" w:cs="仿宋"/>
                <w:kern w:val="0"/>
                <w:sz w:val="24"/>
                <w:szCs w:val="24"/>
              </w:rPr>
            </w:pPr>
            <w:r>
              <w:rPr>
                <w:rFonts w:ascii="仿宋" w:hAnsi="仿宋" w:eastAsia="仿宋" w:cs="仿宋"/>
                <w:sz w:val="24"/>
                <w:szCs w:val="24"/>
              </w:rPr>
              <w:t>38466278.73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4</w:t>
            </w:r>
          </w:p>
        </w:tc>
        <w:tc>
          <w:tcPr>
            <w:tcW w:w="1435"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3482680.40</w:t>
            </w:r>
          </w:p>
        </w:tc>
        <w:tc>
          <w:tcPr>
            <w:tcW w:w="1608"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38465846.67</w:t>
            </w:r>
          </w:p>
        </w:tc>
        <w:tc>
          <w:tcPr>
            <w:tcW w:w="1313" w:type="dxa"/>
            <w:vAlign w:val="center"/>
          </w:tcPr>
          <w:p>
            <w:pPr>
              <w:spacing w:line="400" w:lineRule="exact"/>
              <w:rPr>
                <w:rFonts w:ascii="仿宋" w:hAnsi="仿宋" w:eastAsia="仿宋" w:cs="仿宋"/>
                <w:kern w:val="0"/>
                <w:sz w:val="24"/>
                <w:szCs w:val="24"/>
              </w:rPr>
            </w:pPr>
            <w:r>
              <w:rPr>
                <w:rFonts w:ascii="仿宋" w:hAnsi="仿宋" w:eastAsia="仿宋" w:cs="仿宋"/>
                <w:kern w:val="0"/>
                <w:sz w:val="24"/>
                <w:szCs w:val="24"/>
              </w:rPr>
              <w:t>4</w:t>
            </w:r>
          </w:p>
        </w:tc>
        <w:tc>
          <w:tcPr>
            <w:tcW w:w="1440" w:type="dxa"/>
            <w:vAlign w:val="center"/>
          </w:tcPr>
          <w:p>
            <w:pPr>
              <w:spacing w:line="400" w:lineRule="exact"/>
              <w:rPr>
                <w:rFonts w:ascii="仿宋" w:hAnsi="仿宋" w:eastAsia="仿宋" w:cs="仿宋"/>
                <w:kern w:val="0"/>
                <w:sz w:val="24"/>
                <w:szCs w:val="24"/>
              </w:rPr>
            </w:pPr>
            <w:r>
              <w:rPr>
                <w:rFonts w:ascii="仿宋" w:hAnsi="仿宋" w:eastAsia="仿宋" w:cs="仿宋"/>
                <w:sz w:val="24"/>
                <w:szCs w:val="24"/>
              </w:rPr>
              <w:t>3482680.55</w:t>
            </w:r>
          </w:p>
        </w:tc>
        <w:tc>
          <w:tcPr>
            <w:tcW w:w="1536" w:type="dxa"/>
            <w:vAlign w:val="center"/>
          </w:tcPr>
          <w:p>
            <w:pPr>
              <w:spacing w:line="400" w:lineRule="exact"/>
              <w:rPr>
                <w:rFonts w:ascii="仿宋" w:hAnsi="仿宋" w:eastAsia="仿宋" w:cs="仿宋"/>
                <w:kern w:val="0"/>
                <w:sz w:val="24"/>
                <w:szCs w:val="24"/>
              </w:rPr>
            </w:pPr>
            <w:r>
              <w:rPr>
                <w:rFonts w:ascii="仿宋" w:hAnsi="仿宋" w:eastAsia="仿宋" w:cs="仿宋"/>
                <w:sz w:val="24"/>
                <w:szCs w:val="24"/>
              </w:rPr>
              <w:t>38465963.27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32" w:type="dxa"/>
            <w:gridSpan w:val="6"/>
            <w:vAlign w:val="center"/>
          </w:tcPr>
          <w:p>
            <w:pPr>
              <w:spacing w:line="400" w:lineRule="exact"/>
              <w:rPr>
                <w:rFonts w:ascii="仿宋" w:hAnsi="仿宋" w:eastAsia="仿宋" w:cs="仿宋"/>
                <w:sz w:val="24"/>
                <w:szCs w:val="24"/>
              </w:rPr>
            </w:pPr>
            <w:r>
              <w:rPr>
                <w:rFonts w:hint="eastAsia" w:ascii="仿宋" w:hAnsi="仿宋" w:eastAsia="仿宋" w:cs="仿宋"/>
                <w:sz w:val="24"/>
                <w:szCs w:val="24"/>
              </w:rPr>
              <w:t>开采标高：</w:t>
            </w:r>
            <w:r>
              <w:rPr>
                <w:rFonts w:ascii="仿宋" w:hAnsi="仿宋" w:eastAsia="仿宋" w:cs="仿宋"/>
                <w:sz w:val="24"/>
                <w:szCs w:val="24"/>
              </w:rPr>
              <w:t>+200.0m</w:t>
            </w:r>
            <w:r>
              <w:rPr>
                <w:rFonts w:hint="eastAsia" w:ascii="仿宋" w:hAnsi="仿宋" w:eastAsia="仿宋" w:cs="仿宋"/>
                <w:sz w:val="24"/>
                <w:szCs w:val="24"/>
              </w:rPr>
              <w:t>至</w:t>
            </w:r>
            <w:r>
              <w:rPr>
                <w:rFonts w:ascii="仿宋" w:hAnsi="仿宋" w:eastAsia="仿宋" w:cs="仿宋"/>
                <w:sz w:val="24"/>
                <w:szCs w:val="24"/>
              </w:rPr>
              <w:t>110.0m</w:t>
            </w:r>
          </w:p>
        </w:tc>
      </w:tr>
    </w:tbl>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textAlignment w:val="auto"/>
        <w:rPr>
          <w:rFonts w:ascii="微软雅黑" w:hAnsi="微软雅黑" w:eastAsia="仿宋"/>
          <w:color w:val="000000"/>
          <w:sz w:val="32"/>
          <w:szCs w:val="32"/>
        </w:rPr>
      </w:pPr>
      <w:r>
        <w:rPr>
          <w:rFonts w:ascii="微软雅黑" w:hAnsi="微软雅黑" w:eastAsia="仿宋"/>
          <w:color w:val="000000"/>
          <w:sz w:val="32"/>
          <w:szCs w:val="32"/>
        </w:rPr>
        <w:t>2.8</w:t>
      </w:r>
      <w:r>
        <w:rPr>
          <w:rFonts w:hint="eastAsia" w:ascii="微软雅黑" w:hAnsi="微软雅黑" w:eastAsia="仿宋"/>
          <w:color w:val="000000"/>
          <w:sz w:val="32"/>
          <w:szCs w:val="32"/>
        </w:rPr>
        <w:t>资源储量：根据《随州市国土资源局关于〈湖北省广水市龙泉寺矿区建筑用辉绿岩矿普查报告〉矿产资源储量评审备案证明》（随土资函〔</w:t>
      </w:r>
      <w:r>
        <w:rPr>
          <w:rFonts w:ascii="微软雅黑" w:hAnsi="微软雅黑" w:eastAsia="仿宋"/>
          <w:color w:val="000000"/>
          <w:sz w:val="32"/>
          <w:szCs w:val="32"/>
        </w:rPr>
        <w:t>2017</w:t>
      </w:r>
      <w:r>
        <w:rPr>
          <w:rFonts w:hint="eastAsia" w:ascii="微软雅黑" w:hAnsi="微软雅黑" w:eastAsia="仿宋"/>
          <w:color w:val="000000"/>
          <w:sz w:val="32"/>
          <w:szCs w:val="32"/>
        </w:rPr>
        <w:t>〕</w:t>
      </w:r>
      <w:r>
        <w:rPr>
          <w:rFonts w:ascii="微软雅黑" w:hAnsi="微软雅黑" w:eastAsia="仿宋"/>
          <w:color w:val="000000"/>
          <w:sz w:val="32"/>
          <w:szCs w:val="32"/>
        </w:rPr>
        <w:t>47</w:t>
      </w:r>
      <w:r>
        <w:rPr>
          <w:rFonts w:hint="eastAsia" w:ascii="微软雅黑" w:hAnsi="微软雅黑" w:eastAsia="仿宋"/>
          <w:color w:val="000000"/>
          <w:sz w:val="32"/>
          <w:szCs w:val="32"/>
        </w:rPr>
        <w:t>号）、《湖北省广水市龙泉寺矿区建筑用辉绿岩矿采矿权出让收益评估报告》（鄂永矿权评〔</w:t>
      </w:r>
      <w:r>
        <w:rPr>
          <w:rFonts w:ascii="微软雅黑" w:hAnsi="微软雅黑" w:eastAsia="仿宋"/>
          <w:color w:val="000000"/>
          <w:sz w:val="32"/>
          <w:szCs w:val="32"/>
        </w:rPr>
        <w:t>2018</w:t>
      </w:r>
      <w:r>
        <w:rPr>
          <w:rFonts w:hint="eastAsia" w:ascii="微软雅黑" w:hAnsi="微软雅黑" w:eastAsia="仿宋"/>
          <w:color w:val="000000"/>
          <w:sz w:val="32"/>
          <w:szCs w:val="32"/>
        </w:rPr>
        <w:t>〕字第</w:t>
      </w:r>
      <w:r>
        <w:rPr>
          <w:rFonts w:ascii="微软雅黑" w:hAnsi="微软雅黑" w:eastAsia="仿宋"/>
          <w:color w:val="000000"/>
          <w:sz w:val="32"/>
          <w:szCs w:val="32"/>
        </w:rPr>
        <w:t>WH0035</w:t>
      </w:r>
      <w:r>
        <w:rPr>
          <w:rFonts w:hint="eastAsia" w:ascii="微软雅黑" w:hAnsi="微软雅黑" w:eastAsia="仿宋"/>
          <w:color w:val="000000"/>
          <w:sz w:val="32"/>
          <w:szCs w:val="32"/>
        </w:rPr>
        <w:t>号）明确，普查范围内查明建筑用辉绿岩矿石资源储量</w:t>
      </w:r>
      <w:r>
        <w:rPr>
          <w:rFonts w:hint="eastAsia" w:ascii="微软雅黑" w:hAnsi="微软雅黑" w:eastAsia="仿宋"/>
          <w:color w:val="000000"/>
          <w:sz w:val="32"/>
          <w:szCs w:val="32"/>
          <w:lang w:val="zh-CN"/>
        </w:rPr>
        <w:t>（</w:t>
      </w:r>
      <w:r>
        <w:rPr>
          <w:rFonts w:ascii="微软雅黑" w:hAnsi="微软雅黑" w:eastAsia="仿宋"/>
          <w:color w:val="000000"/>
          <w:sz w:val="32"/>
          <w:szCs w:val="32"/>
          <w:lang w:val="zh-CN"/>
        </w:rPr>
        <w:t>122b+333</w:t>
      </w:r>
      <w:r>
        <w:rPr>
          <w:rFonts w:hint="eastAsia" w:ascii="微软雅黑" w:hAnsi="微软雅黑" w:eastAsia="仿宋"/>
          <w:color w:val="000000"/>
          <w:sz w:val="32"/>
          <w:szCs w:val="32"/>
          <w:lang w:val="zh-CN"/>
        </w:rPr>
        <w:t>）</w:t>
      </w:r>
      <w:r>
        <w:rPr>
          <w:rFonts w:ascii="微软雅黑" w:hAnsi="微软雅黑" w:eastAsia="仿宋"/>
          <w:color w:val="000000"/>
          <w:sz w:val="32"/>
          <w:szCs w:val="32"/>
        </w:rPr>
        <w:t>268.6</w:t>
      </w:r>
      <w:r>
        <w:rPr>
          <w:rFonts w:hint="eastAsia" w:ascii="微软雅黑" w:hAnsi="微软雅黑" w:eastAsia="仿宋"/>
          <w:color w:val="000000"/>
          <w:sz w:val="32"/>
          <w:szCs w:val="32"/>
          <w:lang w:val="zh-CN"/>
        </w:rPr>
        <w:t>万立方米，可开采资源量</w:t>
      </w:r>
      <w:r>
        <w:rPr>
          <w:rFonts w:ascii="微软雅黑" w:hAnsi="微软雅黑" w:eastAsia="仿宋"/>
          <w:color w:val="000000"/>
          <w:sz w:val="32"/>
          <w:szCs w:val="32"/>
        </w:rPr>
        <w:t>259.3</w:t>
      </w:r>
      <w:r>
        <w:rPr>
          <w:rFonts w:hint="eastAsia" w:ascii="微软雅黑" w:hAnsi="微软雅黑" w:eastAsia="仿宋"/>
          <w:color w:val="000000"/>
          <w:sz w:val="32"/>
          <w:szCs w:val="32"/>
          <w:lang w:val="zh-CN"/>
        </w:rPr>
        <w:t>万立方米</w:t>
      </w:r>
      <w:r>
        <w:rPr>
          <w:rFonts w:hint="eastAsia" w:ascii="微软雅黑" w:hAnsi="微软雅黑" w:eastAsia="仿宋"/>
          <w:color w:val="000000"/>
          <w:sz w:val="32"/>
          <w:szCs w:val="32"/>
        </w:rPr>
        <w:t>）</w:t>
      </w:r>
      <w:r>
        <w:rPr>
          <w:rFonts w:hint="eastAsia" w:ascii="微软雅黑" w:hAnsi="微软雅黑" w:eastAsia="仿宋"/>
          <w:color w:val="000000"/>
          <w:sz w:val="32"/>
          <w:szCs w:val="32"/>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3.</w:t>
      </w:r>
      <w:r>
        <w:rPr>
          <w:rFonts w:hint="eastAsia" w:ascii="微软雅黑" w:hAnsi="微软雅黑" w:eastAsia="仿宋"/>
          <w:b/>
          <w:bCs/>
          <w:color w:val="000000"/>
          <w:sz w:val="32"/>
          <w:szCs w:val="32"/>
        </w:rPr>
        <w:t>风险提示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3.1</w:t>
      </w:r>
      <w:r>
        <w:rPr>
          <w:rFonts w:hint="eastAsia" w:ascii="微软雅黑" w:hAnsi="微软雅黑" w:eastAsia="仿宋"/>
          <w:color w:val="000000"/>
          <w:sz w:val="32"/>
          <w:szCs w:val="32"/>
        </w:rPr>
        <w:t>标的瑕疵的影响。由于地质条件的复杂性和勘查工作的局限性，出让采矿权矿区范围内的资源储量与实际情况可能存在差异。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3.2</w:t>
      </w:r>
      <w:r>
        <w:rPr>
          <w:rFonts w:hint="eastAsia" w:ascii="微软雅黑" w:hAnsi="微软雅黑" w:eastAsia="仿宋"/>
          <w:color w:val="000000"/>
          <w:sz w:val="32"/>
          <w:szCs w:val="32"/>
        </w:rPr>
        <w:t>矿产资源规划或产业政策调整对矿山开采的影响。包括但不限于安全、地质灾害防治、环境保护要求等对特定采矿加工方法的限制。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3.3</w:t>
      </w:r>
      <w:r>
        <w:rPr>
          <w:rFonts w:hint="eastAsia" w:ascii="微软雅黑" w:hAnsi="微软雅黑" w:eastAsia="仿宋"/>
          <w:color w:val="000000"/>
          <w:sz w:val="32"/>
          <w:szCs w:val="32"/>
        </w:rPr>
        <w:t>竞得人逾期不签订或拒绝签订成交确认书、采矿权出让合同或逾期不缴纳采矿权出让收益的，视为自动放弃竞得采矿权，并承担违约责任，履约保证金上缴国库，</w:t>
      </w:r>
      <w:r>
        <w:rPr>
          <w:rFonts w:ascii="微软雅黑" w:hAnsi="微软雅黑" w:eastAsia="仿宋"/>
          <w:color w:val="000000"/>
          <w:sz w:val="32"/>
          <w:szCs w:val="32"/>
        </w:rPr>
        <w:t>3</w:t>
      </w:r>
      <w:r>
        <w:rPr>
          <w:rFonts w:hint="eastAsia" w:ascii="微软雅黑" w:hAnsi="微软雅黑" w:eastAsia="仿宋"/>
          <w:color w:val="000000"/>
          <w:sz w:val="32"/>
          <w:szCs w:val="32"/>
        </w:rPr>
        <w:t>年内不得参与我市采矿权招拍挂公开出让活动，出让人对该采矿权进行重新出让。</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3.4</w:t>
      </w:r>
      <w:r>
        <w:rPr>
          <w:rFonts w:hint="eastAsia" w:ascii="微软雅黑" w:hAnsi="微软雅黑" w:eastAsia="仿宋"/>
          <w:color w:val="000000"/>
          <w:sz w:val="32"/>
          <w:szCs w:val="32"/>
        </w:rPr>
        <w:t>竞买人参与竞买前，须到矿区所在地的乡镇人民政府和村委会及相关村民小组就林地、土地（征用、占用或租用）固定资产（含动产、不动产）等相关事宜进行实地考察，掌握矿山开采涉及土地、林地（征用、占用或租用）相关情况。采矿权出让后涉及的有关土地、林地使用（征用、占用或租用）、水土保持、环境保护、道路建设等相关事宜，由采矿权竞得人按照林业、水利、环保等部门的规定和法律、法规规定的程序办理，并协调好矿山开采与周边居民、生产经营单位的关系。因相关手续不齐或矿山关系协调不到位等因素导致矿山无法按时办理采矿登记及开工建设的，其损失由竞得人自行承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3.5</w:t>
      </w:r>
      <w:r>
        <w:rPr>
          <w:rFonts w:hint="eastAsia" w:ascii="微软雅黑" w:hAnsi="微软雅黑" w:eastAsia="仿宋"/>
          <w:color w:val="000000"/>
          <w:sz w:val="32"/>
          <w:szCs w:val="32"/>
        </w:rPr>
        <w:t>竞买人参与竞买前，需了解广水市矿产资源开发产业发展等相关政策。</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3.6</w:t>
      </w:r>
      <w:r>
        <w:rPr>
          <w:rFonts w:hint="eastAsia" w:ascii="微软雅黑" w:hAnsi="微软雅黑" w:eastAsia="仿宋"/>
          <w:color w:val="000000"/>
          <w:sz w:val="32"/>
          <w:szCs w:val="32"/>
        </w:rPr>
        <w:t>矿业投资属风险投资，存在不可预见的自然因素变化和政策法规变化风险，请竞买人认真考察，详细了解矿业权的相关情况，慎重决策。</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3.7</w:t>
      </w:r>
      <w:r>
        <w:rPr>
          <w:rFonts w:hint="eastAsia" w:ascii="微软雅黑" w:hAnsi="微软雅黑" w:eastAsia="仿宋"/>
          <w:color w:val="000000"/>
          <w:sz w:val="32"/>
          <w:szCs w:val="32"/>
        </w:rPr>
        <w:t>不可抗力因素的影响。</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4.</w:t>
      </w:r>
      <w:r>
        <w:rPr>
          <w:rFonts w:hint="eastAsia" w:ascii="微软雅黑" w:hAnsi="微软雅黑" w:eastAsia="仿宋"/>
          <w:b/>
          <w:bCs/>
          <w:color w:val="000000"/>
          <w:sz w:val="32"/>
          <w:szCs w:val="32"/>
        </w:rPr>
        <w:t>竞买人资格条件及竞买要求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4.1</w:t>
      </w:r>
      <w:r>
        <w:rPr>
          <w:rFonts w:hint="eastAsia" w:ascii="微软雅黑" w:hAnsi="微软雅黑" w:eastAsia="仿宋"/>
          <w:color w:val="000000"/>
          <w:sz w:val="32"/>
          <w:szCs w:val="32"/>
        </w:rPr>
        <w:t>在中华人民共和国境内注册，具有独立法人资格的企业，注册资金不低于人民币</w:t>
      </w:r>
      <w:r>
        <w:rPr>
          <w:rFonts w:ascii="微软雅黑" w:hAnsi="微软雅黑" w:eastAsia="仿宋"/>
          <w:color w:val="000000"/>
          <w:sz w:val="32"/>
          <w:szCs w:val="32"/>
        </w:rPr>
        <w:t>5000</w:t>
      </w:r>
      <w:r>
        <w:rPr>
          <w:rFonts w:hint="eastAsia" w:ascii="微软雅黑" w:hAnsi="微软雅黑" w:eastAsia="仿宋"/>
          <w:color w:val="000000"/>
          <w:sz w:val="32"/>
          <w:szCs w:val="32"/>
        </w:rPr>
        <w:t>万元（注册时间在公告发布之日前）；不接受自然人或企业联合报名。</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4.2</w:t>
      </w:r>
      <w:r>
        <w:rPr>
          <w:rFonts w:hint="eastAsia" w:ascii="微软雅黑" w:hAnsi="微软雅黑" w:eastAsia="仿宋"/>
          <w:color w:val="000000"/>
          <w:sz w:val="32"/>
          <w:szCs w:val="32"/>
        </w:rPr>
        <w:t>企业法人以及企业法人代表无严重失信行为，未被列入失信被执行人名单以及自然资源部矿业权公示系统严重违法名单。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4.3</w:t>
      </w:r>
      <w:r>
        <w:rPr>
          <w:rFonts w:hint="eastAsia" w:ascii="微软雅黑" w:hAnsi="微软雅黑" w:eastAsia="仿宋"/>
          <w:color w:val="000000"/>
          <w:sz w:val="32"/>
          <w:szCs w:val="32"/>
        </w:rPr>
        <w:t>为保证挂牌结果得到执行，竞买人在报名前，须缴纳履约保证金</w:t>
      </w:r>
      <w:r>
        <w:rPr>
          <w:rFonts w:hint="eastAsia" w:ascii="微软雅黑" w:hAnsi="微软雅黑" w:eastAsia="仿宋"/>
          <w:color w:val="000000"/>
          <w:sz w:val="32"/>
          <w:szCs w:val="32"/>
          <w:lang w:val="en-US" w:eastAsia="zh-CN"/>
        </w:rPr>
        <w:t>630</w:t>
      </w:r>
      <w:r>
        <w:rPr>
          <w:rFonts w:hint="eastAsia" w:ascii="微软雅黑" w:hAnsi="微软雅黑" w:eastAsia="仿宋"/>
          <w:color w:val="000000"/>
          <w:sz w:val="32"/>
          <w:szCs w:val="32"/>
        </w:rPr>
        <w:t>万元至广水市自然资源和规划局指定账户，且须提交与长岭镇政府签订的风险保证协议书、</w:t>
      </w:r>
      <w:r>
        <w:rPr>
          <w:rFonts w:ascii="微软雅黑" w:hAnsi="微软雅黑" w:eastAsia="仿宋"/>
          <w:color w:val="000000"/>
          <w:sz w:val="32"/>
          <w:szCs w:val="32"/>
        </w:rPr>
        <w:t>500</w:t>
      </w:r>
      <w:r>
        <w:rPr>
          <w:rFonts w:hint="eastAsia" w:ascii="微软雅黑" w:hAnsi="微软雅黑" w:eastAsia="仿宋"/>
          <w:color w:val="000000"/>
          <w:sz w:val="32"/>
          <w:szCs w:val="32"/>
        </w:rPr>
        <w:t>万元风险保证金交纳凭证后方可参与竞买。</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5.</w:t>
      </w:r>
      <w:r>
        <w:rPr>
          <w:rFonts w:hint="eastAsia" w:ascii="微软雅黑" w:hAnsi="微软雅黑" w:eastAsia="仿宋"/>
          <w:b/>
          <w:bCs/>
          <w:color w:val="000000"/>
          <w:sz w:val="32"/>
          <w:szCs w:val="32"/>
        </w:rPr>
        <w:t>竞买人须知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5.1</w:t>
      </w:r>
      <w:r>
        <w:rPr>
          <w:rFonts w:hint="eastAsia" w:ascii="微软雅黑" w:hAnsi="微软雅黑" w:eastAsia="仿宋"/>
          <w:color w:val="000000"/>
          <w:sz w:val="32"/>
          <w:szCs w:val="32"/>
        </w:rPr>
        <w:t>意向竞买人需对广水市龙泉寺矿区进行现场踏勘的，可向广水市自然资源和规划局进行咨询。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5.2</w:t>
      </w:r>
      <w:r>
        <w:rPr>
          <w:rFonts w:hint="eastAsia" w:ascii="微软雅黑" w:hAnsi="微软雅黑" w:eastAsia="仿宋"/>
          <w:color w:val="000000"/>
          <w:sz w:val="32"/>
          <w:szCs w:val="32"/>
        </w:rPr>
        <w:t>竞买人须对本次矿业权出让范围所涉及的土地、林地权属和林木、种植物等地面附属物、进出道路以及安全防护距离内的房屋、输电线等问题作充分了解，对受让后可能向第三方做出的补偿等问题，由竞得人自行协商解决，费用由竞得人承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5.3</w:t>
      </w:r>
      <w:r>
        <w:rPr>
          <w:rFonts w:hint="eastAsia" w:ascii="微软雅黑" w:hAnsi="微软雅黑" w:eastAsia="仿宋"/>
          <w:color w:val="000000"/>
          <w:sz w:val="32"/>
          <w:szCs w:val="32"/>
        </w:rPr>
        <w:t>非广水市注册企业竞得该采矿权后，须在广水市注册成立企业（全资子公司），采矿权出让合同由竞得人在广水市本地注册的全资子公司签订。</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微软雅黑" w:hAnsi="微软雅黑" w:eastAsia="仿宋"/>
          <w:color w:val="000000"/>
          <w:sz w:val="32"/>
          <w:szCs w:val="32"/>
        </w:rPr>
      </w:pPr>
      <w:r>
        <w:rPr>
          <w:rFonts w:ascii="微软雅黑" w:hAnsi="微软雅黑" w:eastAsia="仿宋"/>
          <w:color w:val="000000"/>
          <w:sz w:val="32"/>
          <w:szCs w:val="32"/>
        </w:rPr>
        <w:t>5.4</w:t>
      </w:r>
      <w:r>
        <w:rPr>
          <w:rFonts w:hint="eastAsia" w:ascii="微软雅黑" w:hAnsi="微软雅黑" w:eastAsia="仿宋"/>
          <w:color w:val="000000"/>
          <w:sz w:val="32"/>
          <w:szCs w:val="32"/>
        </w:rPr>
        <w:t>挂牌结束后成交的，履约保证金转为出让收益，竞得人按成交结果和规定时限补交增价部分，未竞得人缴纳的履约保证金在成交结果公示期满无异议后</w:t>
      </w:r>
      <w:r>
        <w:rPr>
          <w:rFonts w:ascii="微软雅黑" w:hAnsi="微软雅黑" w:eastAsia="仿宋"/>
          <w:color w:val="000000"/>
          <w:sz w:val="32"/>
          <w:szCs w:val="32"/>
        </w:rPr>
        <w:t>7</w:t>
      </w:r>
      <w:r>
        <w:rPr>
          <w:rFonts w:hint="eastAsia" w:ascii="微软雅黑" w:hAnsi="微软雅黑" w:eastAsia="仿宋"/>
          <w:color w:val="000000"/>
          <w:sz w:val="32"/>
          <w:szCs w:val="32"/>
        </w:rPr>
        <w:t>个工作日内全额退还（不承担利息和其他任何费用）。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666666"/>
          <w:kern w:val="0"/>
          <w:sz w:val="32"/>
          <w:szCs w:val="32"/>
        </w:rPr>
      </w:pPr>
      <w:r>
        <w:rPr>
          <w:rFonts w:ascii="微软雅黑" w:hAnsi="微软雅黑" w:eastAsia="仿宋"/>
          <w:color w:val="000000"/>
          <w:sz w:val="32"/>
          <w:szCs w:val="32"/>
        </w:rPr>
        <w:t>5.5</w:t>
      </w:r>
      <w:r>
        <w:rPr>
          <w:rFonts w:hint="eastAsia" w:ascii="微软雅黑" w:hAnsi="微软雅黑" w:eastAsia="仿宋"/>
          <w:color w:val="000000"/>
          <w:sz w:val="32"/>
          <w:szCs w:val="32"/>
        </w:rPr>
        <w:t>采矿权挂牌成交后，竞得人应在</w:t>
      </w:r>
      <w:r>
        <w:rPr>
          <w:rFonts w:ascii="微软雅黑" w:hAnsi="微软雅黑" w:eastAsia="仿宋"/>
          <w:color w:val="000000"/>
          <w:sz w:val="32"/>
          <w:szCs w:val="32"/>
        </w:rPr>
        <w:t>5</w:t>
      </w:r>
      <w:r>
        <w:rPr>
          <w:rFonts w:hint="eastAsia" w:ascii="微软雅黑" w:hAnsi="微软雅黑" w:eastAsia="仿宋"/>
          <w:color w:val="000000"/>
          <w:sz w:val="32"/>
          <w:szCs w:val="32"/>
        </w:rPr>
        <w:t>个工作日内持相关资料原件，到广水市自然资源和规划局签订《采矿权网上挂牌成交确认书》，逾期不签订的，视为放弃采矿权。</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微软雅黑" w:hAnsi="微软雅黑" w:eastAsia="仿宋"/>
          <w:color w:val="000000"/>
          <w:sz w:val="32"/>
          <w:szCs w:val="32"/>
        </w:rPr>
      </w:pPr>
      <w:r>
        <w:rPr>
          <w:rFonts w:ascii="微软雅黑" w:hAnsi="微软雅黑" w:eastAsia="仿宋"/>
          <w:color w:val="000000"/>
          <w:sz w:val="32"/>
          <w:szCs w:val="32"/>
        </w:rPr>
        <w:t>5.6</w:t>
      </w:r>
      <w:r>
        <w:rPr>
          <w:rFonts w:hint="eastAsia" w:ascii="微软雅黑" w:hAnsi="微软雅黑" w:eastAsia="仿宋"/>
          <w:color w:val="000000"/>
          <w:sz w:val="32"/>
          <w:szCs w:val="32"/>
        </w:rPr>
        <w:t>竞得人与广水市自然资源和规划局签订《采矿权网上挂牌成交确认书》后</w:t>
      </w:r>
      <w:r>
        <w:rPr>
          <w:rFonts w:ascii="微软雅黑" w:hAnsi="微软雅黑" w:eastAsia="仿宋"/>
          <w:color w:val="000000"/>
          <w:sz w:val="32"/>
          <w:szCs w:val="32"/>
        </w:rPr>
        <w:t>30</w:t>
      </w:r>
      <w:r>
        <w:rPr>
          <w:rFonts w:hint="eastAsia" w:ascii="微软雅黑" w:hAnsi="微软雅黑" w:eastAsia="仿宋"/>
          <w:color w:val="000000"/>
          <w:sz w:val="32"/>
          <w:szCs w:val="32"/>
        </w:rPr>
        <w:t>个工作日内与广水市自然资源和规划局签订《采矿权出让合同》，缴纳采矿权出让收益。逾期不签订或拒绝签订采矿权出让合同或逾期不缴纳采矿权出让收益的，视为自动放弃采矿权，并承担相应法律责任。竞得人应一次性支付矿业权出让收益，不接受分期缴纳矿业权出让收益。</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5.7</w:t>
      </w:r>
      <w:r>
        <w:rPr>
          <w:rFonts w:hint="eastAsia" w:ascii="微软雅黑" w:hAnsi="微软雅黑" w:eastAsia="仿宋"/>
          <w:color w:val="000000"/>
          <w:sz w:val="32"/>
          <w:szCs w:val="32"/>
        </w:rPr>
        <w:t>按照《矿产资源法》及其配套法律法规，竞得人竞得采矿权后应编制《环境影响评价报告》等资料，并经过相关部门审批（或审查），持采矿权出让合同、采矿权出让收益缴纳凭据及其他相关材料向登记管理机关申请办理《采矿许可证》登记手续，领取采矿许可证。取得采矿许可证后，采矿权人须按规定缴纳矿业权占用费等有关税费，计提矿山地质环境治理恢复基金和土地复垦保证金资金，在未依法办理安全生产许可证等相关部门合法手续前不得实施开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5.8</w:t>
      </w:r>
      <w:r>
        <w:rPr>
          <w:rFonts w:hint="eastAsia" w:ascii="微软雅黑" w:hAnsi="微软雅黑" w:eastAsia="仿宋"/>
          <w:color w:val="000000"/>
          <w:sz w:val="32"/>
          <w:szCs w:val="32"/>
        </w:rPr>
        <w:t>采矿权出让后涉及有关土地使用（征用）、补偿手续等事宜，由竞得人按照法定程序办理。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5.9</w:t>
      </w:r>
      <w:r>
        <w:rPr>
          <w:rFonts w:hint="eastAsia" w:ascii="微软雅黑" w:hAnsi="微软雅黑" w:eastAsia="仿宋"/>
          <w:color w:val="000000"/>
          <w:sz w:val="32"/>
          <w:szCs w:val="32"/>
        </w:rPr>
        <w:t>竞得人取得采矿许可证正式投产后，应根据湖北省自然资源厅办公室《关于加快推进全省绿色矿山建设的通知》有关精神，开展绿色矿山建设工作，并按照相应的标准和要求进行开发。</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5.10</w:t>
      </w:r>
      <w:r>
        <w:rPr>
          <w:rFonts w:hint="eastAsia" w:ascii="微软雅黑" w:hAnsi="微软雅黑" w:eastAsia="仿宋"/>
          <w:color w:val="000000"/>
          <w:sz w:val="32"/>
          <w:szCs w:val="32"/>
        </w:rPr>
        <w:t>竞得人在建设和开采过程中必须按照《湖北省广水市龙泉寺矿区建筑用辉绿岩矿矿产资源开发利用和生态复绿方案》和应急管理部门的开采设计边开采边治理。禁止超能力、越界越层开采等违法违规行为。如有违反相关法律法规和合同约定事项的，出让机关有权提前终止合同，已缴纳的采矿权出让收益不予退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5.11</w:t>
      </w:r>
      <w:r>
        <w:rPr>
          <w:rFonts w:hint="eastAsia" w:ascii="微软雅黑" w:hAnsi="微软雅黑" w:eastAsia="仿宋"/>
          <w:color w:val="000000"/>
          <w:sz w:val="32"/>
          <w:szCs w:val="32"/>
        </w:rPr>
        <w:t>本采矿权开采期限到期</w:t>
      </w:r>
      <w:r>
        <w:rPr>
          <w:rFonts w:hint="eastAsia" w:ascii="微软雅黑" w:hAnsi="微软雅黑" w:eastAsia="仿宋"/>
          <w:color w:val="000000"/>
          <w:sz w:val="32"/>
          <w:szCs w:val="32"/>
          <w:lang w:val="en-US" w:eastAsia="zh-CN"/>
        </w:rPr>
        <w:t>或</w:t>
      </w:r>
      <w:r>
        <w:rPr>
          <w:rFonts w:hint="eastAsia" w:ascii="微软雅黑" w:hAnsi="微软雅黑" w:eastAsia="仿宋"/>
          <w:color w:val="000000"/>
          <w:sz w:val="32"/>
          <w:szCs w:val="32"/>
        </w:rPr>
        <w:t>出让期内出让资源</w:t>
      </w:r>
      <w:r>
        <w:rPr>
          <w:rFonts w:hint="eastAsia" w:ascii="微软雅黑" w:hAnsi="微软雅黑" w:eastAsia="仿宋"/>
          <w:color w:val="000000"/>
          <w:sz w:val="32"/>
          <w:szCs w:val="32"/>
          <w:lang w:val="en-US" w:eastAsia="zh-CN"/>
        </w:rPr>
        <w:t>储</w:t>
      </w:r>
      <w:r>
        <w:rPr>
          <w:rFonts w:hint="eastAsia" w:ascii="微软雅黑" w:hAnsi="微软雅黑" w:eastAsia="仿宋"/>
          <w:color w:val="000000"/>
          <w:sz w:val="32"/>
          <w:szCs w:val="32"/>
        </w:rPr>
        <w:t>量提前开采完毕的，</w:t>
      </w:r>
      <w:r>
        <w:rPr>
          <w:rFonts w:hint="eastAsia" w:ascii="微软雅黑" w:hAnsi="微软雅黑" w:eastAsia="仿宋"/>
          <w:color w:val="000000"/>
          <w:sz w:val="32"/>
          <w:szCs w:val="32"/>
          <w:lang w:val="en-US" w:eastAsia="zh-CN"/>
        </w:rPr>
        <w:t>矿山企业无条件关闭</w:t>
      </w:r>
      <w:r>
        <w:rPr>
          <w:rFonts w:hint="eastAsia" w:ascii="微软雅黑" w:hAnsi="微软雅黑" w:eastAsia="仿宋"/>
          <w:color w:val="000000"/>
          <w:sz w:val="32"/>
          <w:szCs w:val="32"/>
          <w:lang w:eastAsia="zh-CN"/>
        </w:rPr>
        <w:t>，</w:t>
      </w:r>
      <w:r>
        <w:rPr>
          <w:rFonts w:hint="eastAsia" w:ascii="微软雅黑" w:hAnsi="微软雅黑" w:eastAsia="仿宋"/>
          <w:color w:val="000000"/>
          <w:sz w:val="32"/>
          <w:szCs w:val="32"/>
          <w:lang w:val="en-US" w:eastAsia="zh-CN"/>
        </w:rPr>
        <w:t>采矿权人应自行拆除或清理矿区范围内的建筑物、构筑物和机械设备等相关设施。</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5.12</w:t>
      </w:r>
      <w:r>
        <w:rPr>
          <w:rFonts w:hint="eastAsia" w:ascii="微软雅黑" w:hAnsi="微软雅黑" w:eastAsia="仿宋"/>
          <w:color w:val="000000"/>
          <w:sz w:val="32"/>
          <w:szCs w:val="32"/>
        </w:rPr>
        <w:t>竞得人应在成交后支付采矿权地质普查报告、矿产资源开发利用与生态复绿方案、采矿权出让收益评估、资产评估等报告的编制和评审费用。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5.13</w:t>
      </w:r>
      <w:r>
        <w:rPr>
          <w:rFonts w:hint="eastAsia" w:ascii="微软雅黑" w:hAnsi="微软雅黑" w:eastAsia="仿宋"/>
          <w:color w:val="000000"/>
          <w:sz w:val="32"/>
          <w:szCs w:val="32"/>
        </w:rPr>
        <w:t>其他有关事宜详见湖北省广水市龙泉寺矿区建筑用辉绿岩矿采矿权网上挂牌出让公告等出让文件，挂牌文件如有变更，将发布变更或补充公告。</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5.14</w:t>
      </w:r>
      <w:r>
        <w:rPr>
          <w:rFonts w:hint="eastAsia" w:ascii="微软雅黑" w:hAnsi="微软雅黑" w:eastAsia="仿宋"/>
          <w:color w:val="000000"/>
          <w:sz w:val="32"/>
          <w:szCs w:val="32"/>
        </w:rPr>
        <w:t>竞买人提交申请之前，应认真阅读挂牌公告及相关资料，仔细了解矿产资源管理的政策法规和广水市矿产资源开发产业发展等相关政策。意向竞买人对挂牌文件和矿业权现状有异议的，应在挂牌起始日五日前以书面形式向广水市自然资源和规划局提出。竞买申请书一经提交，即认为申请人对挂牌公告和矿业权现状无异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5.15</w:t>
      </w:r>
      <w:r>
        <w:rPr>
          <w:rFonts w:hint="eastAsia" w:ascii="微软雅黑" w:hAnsi="微软雅黑" w:eastAsia="仿宋"/>
          <w:color w:val="000000"/>
          <w:sz w:val="32"/>
          <w:szCs w:val="32"/>
        </w:rPr>
        <w:t>不可抗力因素的影响。竞买人已完全明白上述风险内容及全部含义，全面认可采矿权现状及出让文件内容，并自愿承担全部风险责任。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6.</w:t>
      </w:r>
      <w:r>
        <w:rPr>
          <w:rFonts w:hint="eastAsia" w:ascii="微软雅黑" w:hAnsi="微软雅黑" w:eastAsia="仿宋"/>
          <w:b/>
          <w:bCs/>
          <w:color w:val="000000"/>
          <w:sz w:val="32"/>
          <w:szCs w:val="32"/>
        </w:rPr>
        <w:t>出让文件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rPr>
        <w:t>挂牌出让文件包括以下内容：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6.1</w:t>
      </w:r>
      <w:r>
        <w:rPr>
          <w:rFonts w:hint="eastAsia" w:ascii="微软雅黑" w:hAnsi="微软雅黑" w:eastAsia="仿宋"/>
          <w:color w:val="000000"/>
          <w:sz w:val="32"/>
          <w:szCs w:val="32"/>
        </w:rPr>
        <w:t>《湖北省广水市龙泉寺矿区建筑用辉绿岩矿采矿权网上挂牌出让公告》；</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6.2</w:t>
      </w:r>
      <w:r>
        <w:rPr>
          <w:rFonts w:hint="eastAsia" w:ascii="微软雅黑" w:hAnsi="微软雅黑" w:eastAsia="仿宋"/>
          <w:color w:val="000000"/>
          <w:sz w:val="32"/>
          <w:szCs w:val="32"/>
        </w:rPr>
        <w:t>《湖北省广水市龙泉寺矿区建筑用辉绿岩矿采矿权网上挂牌出让竞买须知》；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6.3</w:t>
      </w:r>
      <w:r>
        <w:rPr>
          <w:rFonts w:hint="eastAsia" w:ascii="微软雅黑" w:hAnsi="微软雅黑" w:eastAsia="仿宋"/>
          <w:color w:val="000000"/>
          <w:sz w:val="32"/>
          <w:szCs w:val="32"/>
        </w:rPr>
        <w:t>相关文书样式。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7.</w:t>
      </w:r>
      <w:r>
        <w:rPr>
          <w:rFonts w:hint="eastAsia" w:ascii="微软雅黑" w:hAnsi="微软雅黑" w:eastAsia="仿宋"/>
          <w:b/>
          <w:bCs/>
          <w:color w:val="000000"/>
          <w:sz w:val="32"/>
          <w:szCs w:val="32"/>
        </w:rPr>
        <w:t>出让文件的修改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rPr>
        <w:t>公告期间，出让人或受托出让人如对出让文件进行修改，将发布内容变更说明。内容变更说明作为出让文件的组成部分，对所有竞买人都具有约束力。</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8.</w:t>
      </w:r>
      <w:r>
        <w:rPr>
          <w:rFonts w:hint="eastAsia" w:ascii="微软雅黑" w:hAnsi="微软雅黑" w:eastAsia="仿宋"/>
          <w:b/>
          <w:bCs/>
          <w:color w:val="000000"/>
          <w:sz w:val="32"/>
          <w:szCs w:val="32"/>
        </w:rPr>
        <w:t>现场踏勘及答疑</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8.1</w:t>
      </w:r>
      <w:r>
        <w:rPr>
          <w:rFonts w:hint="eastAsia" w:ascii="微软雅黑" w:hAnsi="微软雅黑" w:eastAsia="仿宋"/>
          <w:color w:val="000000"/>
          <w:sz w:val="32"/>
          <w:szCs w:val="32"/>
        </w:rPr>
        <w:t>意向竞买人需进行现场踏勘的，可自行前往，费用自理，出让人和受托出让人不统一组织。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8.2</w:t>
      </w:r>
      <w:r>
        <w:rPr>
          <w:rFonts w:hint="eastAsia" w:ascii="微软雅黑" w:hAnsi="微软雅黑" w:eastAsia="仿宋"/>
          <w:color w:val="000000"/>
          <w:sz w:val="32"/>
          <w:szCs w:val="32"/>
        </w:rPr>
        <w:t>对出让文件和采矿权现状有疑问的，可以向广水市自然资源和规划局咨询；有异议的，应在挂牌起始日</w:t>
      </w:r>
      <w:r>
        <w:rPr>
          <w:rFonts w:ascii="微软雅黑" w:hAnsi="微软雅黑" w:eastAsia="仿宋"/>
          <w:color w:val="000000"/>
          <w:sz w:val="32"/>
          <w:szCs w:val="32"/>
        </w:rPr>
        <w:t>5</w:t>
      </w:r>
      <w:r>
        <w:rPr>
          <w:rFonts w:hint="eastAsia" w:ascii="微软雅黑" w:hAnsi="微软雅黑" w:eastAsia="仿宋"/>
          <w:color w:val="000000"/>
          <w:sz w:val="32"/>
          <w:szCs w:val="32"/>
        </w:rPr>
        <w:t>日前持法定文件以书面形式向广水市自然资源和规划局提出。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9.</w:t>
      </w:r>
      <w:r>
        <w:rPr>
          <w:rFonts w:hint="eastAsia" w:ascii="微软雅黑" w:hAnsi="微软雅黑" w:eastAsia="仿宋"/>
          <w:b/>
          <w:bCs/>
          <w:color w:val="000000"/>
          <w:sz w:val="32"/>
          <w:szCs w:val="32"/>
        </w:rPr>
        <w:t>竞买资质审查</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ascii="微软雅黑" w:hAnsi="微软雅黑" w:eastAsia="仿宋"/>
          <w:color w:val="000000"/>
          <w:sz w:val="32"/>
          <w:szCs w:val="32"/>
        </w:rPr>
      </w:pPr>
      <w:r>
        <w:rPr>
          <w:rFonts w:ascii="微软雅黑" w:hAnsi="微软雅黑" w:eastAsia="仿宋"/>
          <w:color w:val="000000"/>
          <w:sz w:val="32"/>
          <w:szCs w:val="32"/>
        </w:rPr>
        <w:t>9.1</w:t>
      </w:r>
      <w:r>
        <w:rPr>
          <w:rFonts w:hint="eastAsia" w:ascii="微软雅黑" w:hAnsi="微软雅黑" w:eastAsia="仿宋"/>
          <w:color w:val="000000"/>
          <w:sz w:val="32"/>
          <w:szCs w:val="32"/>
        </w:rPr>
        <w:t>意向竞买人在网上提交竞买申请前，需先向广水市自然资源和规划局提交企业</w:t>
      </w:r>
      <w:r>
        <w:rPr>
          <w:rFonts w:hint="eastAsia" w:ascii="微软雅黑" w:hAnsi="微软雅黑" w:eastAsia="仿宋"/>
          <w:color w:val="000000"/>
          <w:sz w:val="32"/>
          <w:szCs w:val="32"/>
          <w:lang w:eastAsia="zh-CN"/>
        </w:rPr>
        <w:t>法人</w:t>
      </w:r>
      <w:r>
        <w:rPr>
          <w:rFonts w:hint="eastAsia" w:ascii="微软雅黑" w:hAnsi="微软雅黑" w:eastAsia="仿宋"/>
          <w:color w:val="000000"/>
          <w:sz w:val="32"/>
          <w:szCs w:val="32"/>
        </w:rPr>
        <w:t>营业执照、法人代表身份证</w:t>
      </w:r>
      <w:r>
        <w:rPr>
          <w:rFonts w:hint="eastAsia" w:ascii="微软雅黑" w:hAnsi="微软雅黑" w:eastAsia="仿宋"/>
          <w:color w:val="000000"/>
          <w:sz w:val="32"/>
          <w:szCs w:val="32"/>
          <w:lang w:eastAsia="zh-CN"/>
        </w:rPr>
        <w:t>明书</w:t>
      </w:r>
      <w:r>
        <w:rPr>
          <w:rFonts w:hint="eastAsia" w:ascii="微软雅黑" w:hAnsi="微软雅黑" w:eastAsia="仿宋"/>
          <w:color w:val="000000"/>
          <w:sz w:val="32"/>
          <w:szCs w:val="32"/>
        </w:rPr>
        <w:t>、法人代表身份证</w:t>
      </w:r>
      <w:r>
        <w:rPr>
          <w:rFonts w:hint="eastAsia" w:ascii="微软雅黑" w:hAnsi="微软雅黑" w:eastAsia="仿宋"/>
          <w:color w:val="000000"/>
          <w:sz w:val="32"/>
          <w:szCs w:val="32"/>
          <w:lang w:eastAsia="zh-CN"/>
        </w:rPr>
        <w:t>、授权</w:t>
      </w:r>
      <w:r>
        <w:rPr>
          <w:rFonts w:hint="eastAsia" w:ascii="微软雅黑" w:hAnsi="微软雅黑" w:eastAsia="仿宋"/>
          <w:color w:val="000000"/>
          <w:sz w:val="32"/>
          <w:szCs w:val="32"/>
        </w:rPr>
        <w:t>委托书、</w:t>
      </w:r>
      <w:r>
        <w:rPr>
          <w:rFonts w:hint="eastAsia" w:ascii="微软雅黑" w:hAnsi="微软雅黑" w:eastAsia="仿宋"/>
          <w:color w:val="000000"/>
          <w:sz w:val="32"/>
          <w:szCs w:val="32"/>
          <w:lang w:eastAsia="zh-CN"/>
        </w:rPr>
        <w:t>被授权人身份证、竞买人承诺书、</w:t>
      </w:r>
      <w:r>
        <w:rPr>
          <w:rFonts w:hint="eastAsia" w:ascii="微软雅黑" w:hAnsi="微软雅黑" w:eastAsia="仿宋"/>
          <w:color w:val="000000"/>
          <w:sz w:val="32"/>
          <w:szCs w:val="32"/>
        </w:rPr>
        <w:t>履约保证金缴纳凭证、与长岭镇政府签订的风险保证协议书及风险保证金交纳凭证、银行</w:t>
      </w:r>
      <w:r>
        <w:rPr>
          <w:rFonts w:hint="eastAsia" w:ascii="微软雅黑" w:hAnsi="微软雅黑" w:eastAsia="仿宋"/>
          <w:color w:val="000000"/>
          <w:sz w:val="32"/>
          <w:szCs w:val="32"/>
          <w:lang w:eastAsia="zh-CN"/>
        </w:rPr>
        <w:t>存款及</w:t>
      </w:r>
      <w:r>
        <w:rPr>
          <w:rFonts w:hint="eastAsia" w:ascii="微软雅黑" w:hAnsi="微软雅黑" w:eastAsia="仿宋"/>
          <w:color w:val="000000"/>
          <w:sz w:val="32"/>
          <w:szCs w:val="32"/>
        </w:rPr>
        <w:t>资信证明，办理竞买资质审查。广水市自然资源和规划局对意向竞买人资格进行审查，出具资格审查意见。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 xml:space="preserve">9.2 </w:t>
      </w:r>
      <w:r>
        <w:rPr>
          <w:rFonts w:hint="eastAsia" w:ascii="微软雅黑" w:hAnsi="微软雅黑" w:eastAsia="仿宋"/>
          <w:color w:val="000000"/>
          <w:sz w:val="32"/>
          <w:szCs w:val="32"/>
        </w:rPr>
        <w:t>意向竞买人在广水市自然资源和规划局竞买资格审查合格后，凭数字证书</w:t>
      </w:r>
      <w:r>
        <w:rPr>
          <w:rFonts w:ascii="微软雅黑" w:hAnsi="微软雅黑" w:eastAsia="仿宋"/>
          <w:color w:val="000000"/>
          <w:sz w:val="32"/>
          <w:szCs w:val="32"/>
        </w:rPr>
        <w:t>ukey</w:t>
      </w:r>
      <w:r>
        <w:rPr>
          <w:rFonts w:hint="eastAsia" w:ascii="微软雅黑" w:hAnsi="微软雅黑" w:eastAsia="仿宋"/>
          <w:color w:val="000000"/>
          <w:sz w:val="32"/>
          <w:szCs w:val="32"/>
        </w:rPr>
        <w:t>登录交易系统填写资质审查申请书并加盖电子签章，同时上传以下资料（彩色扫描件）：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9.2.1</w:t>
      </w:r>
      <w:r>
        <w:rPr>
          <w:rFonts w:hint="eastAsia" w:ascii="微软雅黑" w:hAnsi="微软雅黑" w:eastAsia="仿宋"/>
          <w:color w:val="000000"/>
          <w:sz w:val="32"/>
          <w:szCs w:val="32"/>
        </w:rPr>
        <w:t>企业法人营业执照副本、组织机构代码证副本（三证合一的只需上传新的营业执照副本）；</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9.2.2</w:t>
      </w:r>
      <w:r>
        <w:rPr>
          <w:rFonts w:hint="eastAsia" w:ascii="微软雅黑" w:hAnsi="微软雅黑" w:eastAsia="仿宋"/>
          <w:color w:val="000000"/>
          <w:sz w:val="32"/>
          <w:szCs w:val="32"/>
        </w:rPr>
        <w:t>法定代表人身份证明书（样式附后）和身份证（正反面）；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9.2.3</w:t>
      </w:r>
      <w:r>
        <w:rPr>
          <w:rFonts w:hint="eastAsia" w:ascii="微软雅黑" w:hAnsi="微软雅黑" w:eastAsia="仿宋"/>
          <w:color w:val="000000"/>
          <w:sz w:val="32"/>
          <w:szCs w:val="32"/>
          <w:lang w:eastAsia="zh-CN"/>
        </w:rPr>
        <w:t>授权</w:t>
      </w:r>
      <w:r>
        <w:rPr>
          <w:rFonts w:hint="eastAsia" w:ascii="微软雅黑" w:hAnsi="微软雅黑" w:eastAsia="仿宋"/>
          <w:color w:val="000000"/>
          <w:sz w:val="32"/>
          <w:szCs w:val="32"/>
        </w:rPr>
        <w:t>委托书（样式附后）、</w:t>
      </w:r>
      <w:r>
        <w:rPr>
          <w:rFonts w:hint="eastAsia" w:ascii="微软雅黑" w:hAnsi="微软雅黑" w:eastAsia="仿宋"/>
          <w:color w:val="000000"/>
          <w:sz w:val="32"/>
          <w:szCs w:val="32"/>
          <w:lang w:eastAsia="zh-CN"/>
        </w:rPr>
        <w:t>被授权人身份证</w:t>
      </w:r>
      <w:r>
        <w:rPr>
          <w:rFonts w:hint="eastAsia" w:ascii="微软雅黑" w:hAnsi="微软雅黑" w:eastAsia="仿宋"/>
          <w:color w:val="000000"/>
          <w:sz w:val="32"/>
          <w:szCs w:val="32"/>
        </w:rPr>
        <w:t>（正反面）；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微软雅黑" w:hAnsi="微软雅黑" w:eastAsia="仿宋"/>
          <w:color w:val="000000"/>
          <w:sz w:val="32"/>
          <w:szCs w:val="32"/>
          <w:lang w:val="en-US" w:eastAsia="zh-CN"/>
        </w:rPr>
      </w:pPr>
      <w:r>
        <w:rPr>
          <w:rFonts w:hint="eastAsia" w:ascii="微软雅黑" w:hAnsi="微软雅黑" w:eastAsia="仿宋"/>
          <w:color w:val="000000"/>
          <w:sz w:val="32"/>
          <w:szCs w:val="32"/>
          <w:lang w:val="en-US" w:eastAsia="zh-CN"/>
        </w:rPr>
        <w:t>9.2.4</w:t>
      </w:r>
      <w:r>
        <w:rPr>
          <w:rFonts w:hint="eastAsia" w:ascii="微软雅黑" w:hAnsi="微软雅黑" w:eastAsia="仿宋"/>
          <w:color w:val="000000"/>
          <w:sz w:val="32"/>
          <w:szCs w:val="32"/>
          <w:lang w:eastAsia="zh-CN"/>
        </w:rPr>
        <w:t>竞买承诺书；</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微软雅黑" w:hAnsi="微软雅黑" w:eastAsia="仿宋"/>
          <w:color w:val="000000"/>
          <w:sz w:val="32"/>
          <w:szCs w:val="32"/>
          <w:lang w:eastAsia="zh-CN"/>
        </w:rPr>
      </w:pPr>
      <w:r>
        <w:rPr>
          <w:rFonts w:hint="eastAsia" w:ascii="微软雅黑" w:hAnsi="微软雅黑" w:eastAsia="仿宋"/>
          <w:color w:val="000000"/>
          <w:sz w:val="32"/>
          <w:szCs w:val="32"/>
          <w:lang w:val="en-US" w:eastAsia="zh-CN"/>
        </w:rPr>
        <w:t>9.2.5</w:t>
      </w:r>
      <w:r>
        <w:rPr>
          <w:rFonts w:hint="eastAsia" w:ascii="微软雅黑" w:hAnsi="微软雅黑" w:eastAsia="仿宋"/>
          <w:color w:val="000000"/>
          <w:sz w:val="32"/>
          <w:szCs w:val="32"/>
        </w:rPr>
        <w:t>履约保证金缴纳凭证</w:t>
      </w:r>
      <w:r>
        <w:rPr>
          <w:rFonts w:hint="eastAsia" w:ascii="微软雅黑" w:hAnsi="微软雅黑" w:eastAsia="仿宋"/>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微软雅黑" w:hAnsi="微软雅黑" w:eastAsia="仿宋"/>
          <w:color w:val="000000"/>
          <w:sz w:val="32"/>
          <w:szCs w:val="32"/>
          <w:lang w:val="en-US" w:eastAsia="zh-CN"/>
        </w:rPr>
      </w:pPr>
      <w:r>
        <w:rPr>
          <w:rFonts w:hint="eastAsia" w:ascii="微软雅黑" w:hAnsi="微软雅黑" w:eastAsia="仿宋"/>
          <w:color w:val="000000"/>
          <w:sz w:val="32"/>
          <w:szCs w:val="32"/>
          <w:lang w:val="en-US" w:eastAsia="zh-CN"/>
        </w:rPr>
        <w:t>9.2.6</w:t>
      </w:r>
      <w:r>
        <w:rPr>
          <w:rFonts w:hint="eastAsia" w:ascii="微软雅黑" w:hAnsi="微软雅黑" w:eastAsia="仿宋"/>
          <w:color w:val="000000"/>
          <w:sz w:val="32"/>
          <w:szCs w:val="32"/>
        </w:rPr>
        <w:t>与长岭镇政府签订的风险保证协议书及风险保证金交纳凭证</w:t>
      </w:r>
      <w:r>
        <w:rPr>
          <w:rFonts w:hint="eastAsia" w:ascii="微软雅黑" w:hAnsi="微软雅黑" w:eastAsia="仿宋"/>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lang w:val="en-US" w:eastAsia="zh-CN"/>
        </w:rPr>
        <w:t>9.2.7</w:t>
      </w:r>
      <w:r>
        <w:rPr>
          <w:rFonts w:hint="eastAsia" w:ascii="微软雅黑" w:hAnsi="微软雅黑" w:eastAsia="仿宋"/>
          <w:color w:val="000000"/>
          <w:sz w:val="32"/>
          <w:szCs w:val="32"/>
        </w:rPr>
        <w:t>银行</w:t>
      </w:r>
      <w:r>
        <w:rPr>
          <w:rFonts w:hint="eastAsia" w:ascii="微软雅黑" w:hAnsi="微软雅黑" w:eastAsia="仿宋"/>
          <w:color w:val="000000"/>
          <w:sz w:val="32"/>
          <w:szCs w:val="32"/>
          <w:lang w:eastAsia="zh-CN"/>
        </w:rPr>
        <w:t>存款及</w:t>
      </w:r>
      <w:r>
        <w:rPr>
          <w:rFonts w:hint="eastAsia" w:ascii="微软雅黑" w:hAnsi="微软雅黑" w:eastAsia="仿宋"/>
          <w:color w:val="000000"/>
          <w:sz w:val="32"/>
          <w:szCs w:val="32"/>
        </w:rPr>
        <w:t>资信证明；</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ascii="微软雅黑" w:hAnsi="微软雅黑" w:eastAsia="仿宋"/>
          <w:color w:val="000000"/>
          <w:sz w:val="32"/>
          <w:szCs w:val="32"/>
          <w:u w:val="none"/>
        </w:rPr>
      </w:pPr>
      <w:r>
        <w:rPr>
          <w:rFonts w:ascii="微软雅黑" w:hAnsi="微软雅黑" w:eastAsia="仿宋"/>
          <w:color w:val="000000"/>
          <w:sz w:val="32"/>
          <w:szCs w:val="32"/>
        </w:rPr>
        <w:t>9.3</w:t>
      </w:r>
      <w:r>
        <w:rPr>
          <w:rFonts w:hint="eastAsia" w:ascii="微软雅黑" w:hAnsi="微软雅黑" w:eastAsia="仿宋"/>
          <w:color w:val="000000"/>
          <w:sz w:val="32"/>
          <w:szCs w:val="32"/>
        </w:rPr>
        <w:t>随州市国土资源交易中心，根据广水市自然资源和规划局资格审查意见，在交易平台网上审核竞买人所提交上传的报名</w:t>
      </w:r>
      <w:r>
        <w:rPr>
          <w:rFonts w:hint="eastAsia" w:ascii="微软雅黑" w:hAnsi="微软雅黑" w:eastAsia="仿宋"/>
          <w:color w:val="000000"/>
          <w:sz w:val="32"/>
          <w:szCs w:val="32"/>
          <w:lang w:val="en-US" w:eastAsia="zh-CN"/>
        </w:rPr>
        <w:t>资</w:t>
      </w:r>
      <w:r>
        <w:rPr>
          <w:rFonts w:hint="eastAsia" w:ascii="微软雅黑" w:hAnsi="微软雅黑" w:eastAsia="仿宋"/>
          <w:color w:val="000000"/>
          <w:sz w:val="32"/>
          <w:szCs w:val="32"/>
        </w:rPr>
        <w:t>料，确定意向竞买人是否具备竞买资格，并通过交易系统反馈竞买资格审查结果。</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9.4</w:t>
      </w:r>
      <w:r>
        <w:rPr>
          <w:rFonts w:hint="eastAsia" w:ascii="微软雅黑" w:hAnsi="微软雅黑" w:eastAsia="仿宋"/>
          <w:color w:val="000000"/>
          <w:sz w:val="32"/>
          <w:szCs w:val="32"/>
        </w:rPr>
        <w:t>意向竞买人应对所提交资料的真实性、合法性承担全部责任。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10.</w:t>
      </w:r>
      <w:r>
        <w:rPr>
          <w:rFonts w:hint="eastAsia" w:ascii="微软雅黑" w:hAnsi="微软雅黑" w:eastAsia="仿宋"/>
          <w:b/>
          <w:bCs/>
          <w:color w:val="000000"/>
          <w:sz w:val="32"/>
          <w:szCs w:val="32"/>
        </w:rPr>
        <w:t>网上报价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10.1</w:t>
      </w:r>
      <w:r>
        <w:rPr>
          <w:rFonts w:hint="eastAsia" w:ascii="微软雅黑" w:hAnsi="微软雅黑" w:eastAsia="仿宋"/>
          <w:color w:val="000000"/>
          <w:sz w:val="32"/>
          <w:szCs w:val="32"/>
        </w:rPr>
        <w:t>网上报价规则请参阅《交易规则》。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11.</w:t>
      </w:r>
      <w:r>
        <w:rPr>
          <w:rFonts w:hint="eastAsia" w:ascii="微软雅黑" w:hAnsi="微软雅黑" w:eastAsia="仿宋"/>
          <w:b/>
          <w:bCs/>
          <w:color w:val="000000"/>
          <w:sz w:val="32"/>
          <w:szCs w:val="32"/>
        </w:rPr>
        <w:t>注意事项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11.1IE</w:t>
      </w:r>
      <w:r>
        <w:rPr>
          <w:rFonts w:hint="eastAsia" w:ascii="微软雅黑" w:hAnsi="微软雅黑" w:eastAsia="仿宋"/>
          <w:color w:val="000000"/>
          <w:sz w:val="32"/>
          <w:szCs w:val="32"/>
        </w:rPr>
        <w:t>浏览器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rPr>
        <w:t>为保证系统运行安全、稳定、高效，竞买人应当以宽带方式连接互联网，将个人电脑系统中</w:t>
      </w:r>
      <w:r>
        <w:rPr>
          <w:rFonts w:ascii="微软雅黑" w:hAnsi="微软雅黑" w:eastAsia="仿宋"/>
          <w:color w:val="000000"/>
          <w:sz w:val="32"/>
          <w:szCs w:val="32"/>
        </w:rPr>
        <w:t>IE</w:t>
      </w:r>
      <w:r>
        <w:rPr>
          <w:rFonts w:hint="eastAsia" w:ascii="微软雅黑" w:hAnsi="微软雅黑" w:eastAsia="仿宋"/>
          <w:color w:val="000000"/>
          <w:sz w:val="32"/>
          <w:szCs w:val="32"/>
        </w:rPr>
        <w:t>浏览器的版本设置为</w:t>
      </w:r>
      <w:r>
        <w:rPr>
          <w:rFonts w:ascii="微软雅黑" w:hAnsi="微软雅黑" w:eastAsia="仿宋"/>
          <w:color w:val="000000"/>
          <w:sz w:val="32"/>
          <w:szCs w:val="32"/>
        </w:rPr>
        <w:t>IE8.0</w:t>
      </w:r>
      <w:r>
        <w:rPr>
          <w:rFonts w:hint="eastAsia" w:ascii="微软雅黑" w:hAnsi="微软雅黑" w:eastAsia="仿宋"/>
          <w:color w:val="000000"/>
          <w:sz w:val="32"/>
          <w:szCs w:val="32"/>
        </w:rPr>
        <w:t>或</w:t>
      </w:r>
      <w:r>
        <w:rPr>
          <w:rFonts w:ascii="微软雅黑" w:hAnsi="微软雅黑" w:eastAsia="仿宋"/>
          <w:color w:val="000000"/>
          <w:sz w:val="32"/>
          <w:szCs w:val="32"/>
        </w:rPr>
        <w:t>IE9.0</w:t>
      </w:r>
      <w:r>
        <w:rPr>
          <w:rFonts w:hint="eastAsia" w:ascii="微软雅黑" w:hAnsi="微软雅黑" w:eastAsia="仿宋"/>
          <w:color w:val="000000"/>
          <w:sz w:val="32"/>
          <w:szCs w:val="32"/>
        </w:rPr>
        <w:t>，并按要求进行安全设置。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11.2</w:t>
      </w:r>
      <w:r>
        <w:rPr>
          <w:rFonts w:hint="eastAsia" w:ascii="微软雅黑" w:hAnsi="微软雅黑" w:eastAsia="仿宋"/>
          <w:color w:val="000000"/>
          <w:sz w:val="32"/>
          <w:szCs w:val="32"/>
        </w:rPr>
        <w:t>服务器时间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rPr>
        <w:t>竞买人进入网上交易系统后，页面显示“服务器时间”、“挂牌开始时间”、“挂牌截止时间”等，显示的时间与实际时间可能存在差异，系统操作时间以服务器时间为准。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11.3</w:t>
      </w:r>
      <w:r>
        <w:rPr>
          <w:rFonts w:hint="eastAsia" w:ascii="微软雅黑" w:hAnsi="微软雅黑" w:eastAsia="仿宋"/>
          <w:color w:val="000000"/>
          <w:sz w:val="32"/>
          <w:szCs w:val="32"/>
        </w:rPr>
        <w:t>数据记录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rPr>
        <w:t>系统管理员通过系统保存竞买人在网上挂牌交易活动中的所有记录，作为网上挂牌交易活动的证明，有关数据记录的时间以数据信息到达系统服务器时间为准。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12.</w:t>
      </w:r>
      <w:r>
        <w:rPr>
          <w:rFonts w:hint="eastAsia" w:ascii="微软雅黑" w:hAnsi="微软雅黑" w:eastAsia="仿宋"/>
          <w:b/>
          <w:bCs/>
          <w:color w:val="000000"/>
          <w:sz w:val="32"/>
          <w:szCs w:val="32"/>
        </w:rPr>
        <w:t>成交确认</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rPr>
        <w:t>挂牌成交后</w:t>
      </w:r>
      <w:r>
        <w:rPr>
          <w:rFonts w:ascii="微软雅黑" w:hAnsi="微软雅黑" w:eastAsia="仿宋"/>
          <w:color w:val="000000"/>
          <w:sz w:val="32"/>
          <w:szCs w:val="32"/>
        </w:rPr>
        <w:t>5</w:t>
      </w:r>
      <w:r>
        <w:rPr>
          <w:rFonts w:hint="eastAsia" w:ascii="微软雅黑" w:hAnsi="微软雅黑" w:eastAsia="仿宋"/>
          <w:color w:val="000000"/>
          <w:sz w:val="32"/>
          <w:szCs w:val="32"/>
        </w:rPr>
        <w:t>个工作日内，竞得人持下载打印的《竞价结果告知书》及资质审查材料（网上提交的所有资质审查材料的原件及复印件，委托他人办理的，须提交授权委托书和委托代理人身份证）等相关资料，到广水市自然资源和规划局签订《采矿权网上挂牌成交确认书》，拒绝签订或逾期不签订的，视为自动放弃竞得采矿权，已交纳的履约保证金不予退还，并承担相应法律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13. </w:t>
      </w:r>
      <w:r>
        <w:rPr>
          <w:rFonts w:hint="eastAsia" w:ascii="微软雅黑" w:hAnsi="微软雅黑" w:eastAsia="仿宋"/>
          <w:b/>
          <w:bCs/>
          <w:color w:val="000000"/>
          <w:sz w:val="32"/>
          <w:szCs w:val="32"/>
        </w:rPr>
        <w:t>成交结果公示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13.1</w:t>
      </w:r>
      <w:r>
        <w:rPr>
          <w:rFonts w:hint="eastAsia" w:ascii="微软雅黑" w:hAnsi="微软雅黑" w:eastAsia="仿宋"/>
          <w:color w:val="000000"/>
          <w:sz w:val="32"/>
          <w:szCs w:val="32"/>
        </w:rPr>
        <w:t>《采矿权网上挂牌成交确认书》签订后，随州市国土资源交易中心通过湖北省公共资源拍卖交易网矿业权网上交易系统、发证机关在自然资源部矿业权许可证配号服务网站、随州市自然资源和规划局在门户网站上对成交结果同时进行公示，公示期为</w:t>
      </w:r>
      <w:r>
        <w:rPr>
          <w:rFonts w:ascii="微软雅黑" w:hAnsi="微软雅黑" w:eastAsia="仿宋"/>
          <w:color w:val="000000"/>
          <w:sz w:val="32"/>
          <w:szCs w:val="32"/>
        </w:rPr>
        <w:t>10</w:t>
      </w:r>
      <w:r>
        <w:rPr>
          <w:rFonts w:hint="eastAsia" w:ascii="微软雅黑" w:hAnsi="微软雅黑" w:eastAsia="仿宋"/>
          <w:color w:val="00000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13.2</w:t>
      </w:r>
      <w:r>
        <w:rPr>
          <w:rFonts w:hint="eastAsia" w:ascii="微软雅黑" w:hAnsi="微软雅黑" w:eastAsia="仿宋"/>
          <w:color w:val="000000"/>
          <w:sz w:val="32"/>
          <w:szCs w:val="32"/>
        </w:rPr>
        <w:t>公示期内对成交结果有异议的，报广水市自然资源和规划局调查处理。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14.</w:t>
      </w:r>
      <w:r>
        <w:rPr>
          <w:rFonts w:hint="eastAsia" w:ascii="微软雅黑" w:hAnsi="微软雅黑" w:eastAsia="仿宋"/>
          <w:b/>
          <w:bCs/>
          <w:color w:val="000000"/>
          <w:sz w:val="32"/>
          <w:szCs w:val="32"/>
        </w:rPr>
        <w:t>签订出让合同</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rPr>
        <w:t>竞得人与广水市自然资源和规划局签订《采矿权网上挂牌成交确认书》后，</w:t>
      </w:r>
      <w:r>
        <w:rPr>
          <w:rFonts w:ascii="微软雅黑" w:hAnsi="微软雅黑" w:eastAsia="仿宋"/>
          <w:color w:val="000000"/>
          <w:sz w:val="32"/>
          <w:szCs w:val="32"/>
        </w:rPr>
        <w:t>30</w:t>
      </w:r>
      <w:r>
        <w:rPr>
          <w:rFonts w:hint="eastAsia" w:ascii="微软雅黑" w:hAnsi="微软雅黑" w:eastAsia="仿宋"/>
          <w:color w:val="000000"/>
          <w:sz w:val="32"/>
          <w:szCs w:val="32"/>
        </w:rPr>
        <w:t>个工作日内与广水市自然资源和规划局签订《采矿权出让合同》。逾期不签订或拒绝签订的，视为自动放弃竞得采矿权，已缴纳的履约保证金不予退还，并承担相应法律责任。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15.</w:t>
      </w:r>
      <w:r>
        <w:rPr>
          <w:rFonts w:hint="eastAsia" w:ascii="微软雅黑" w:hAnsi="微软雅黑" w:eastAsia="仿宋"/>
          <w:b/>
          <w:bCs/>
          <w:color w:val="000000"/>
          <w:sz w:val="32"/>
          <w:szCs w:val="32"/>
        </w:rPr>
        <w:t>办理采矿权登记</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15.1</w:t>
      </w:r>
      <w:r>
        <w:rPr>
          <w:rFonts w:hint="eastAsia" w:ascii="微软雅黑" w:hAnsi="微软雅黑" w:eastAsia="仿宋"/>
          <w:color w:val="000000"/>
          <w:sz w:val="32"/>
          <w:szCs w:val="32"/>
        </w:rPr>
        <w:t>竞得人在采矿权出让合同约定的时间内，备齐相关资料，凭采矿权出让合同以及采矿权出让收益缴款凭证等资料到广水市自然资源和规划局办理采矿权登记手续。</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15.2</w:t>
      </w:r>
      <w:r>
        <w:rPr>
          <w:rFonts w:hint="eastAsia" w:ascii="微软雅黑" w:hAnsi="微软雅黑" w:eastAsia="仿宋"/>
          <w:color w:val="000000"/>
          <w:sz w:val="32"/>
          <w:szCs w:val="32"/>
        </w:rPr>
        <w:t>竞得人办理采矿权登记之前，在进行安全、环境评价认定时，因国家产业政策等因素确定为不适宜开采的，该宗采矿权按不成交处理，出让人不承担任何法律责任。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16.</w:t>
      </w:r>
      <w:r>
        <w:rPr>
          <w:rFonts w:hint="eastAsia" w:ascii="微软雅黑" w:hAnsi="微软雅黑" w:eastAsia="仿宋"/>
          <w:b/>
          <w:bCs/>
          <w:color w:val="000000"/>
          <w:sz w:val="32"/>
          <w:szCs w:val="32"/>
        </w:rPr>
        <w:t>其他事宜</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16.1</w:t>
      </w:r>
      <w:r>
        <w:rPr>
          <w:rFonts w:hint="eastAsia" w:ascii="微软雅黑" w:hAnsi="微软雅黑" w:eastAsia="仿宋"/>
          <w:color w:val="000000"/>
          <w:sz w:val="32"/>
          <w:szCs w:val="32"/>
        </w:rPr>
        <w:t>当发生不可抗力、以及法律法规规定的终止交易情形时，本次交易终止，出让人对此不承担任何责任。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16.2</w:t>
      </w:r>
      <w:r>
        <w:rPr>
          <w:rFonts w:hint="eastAsia" w:ascii="微软雅黑" w:hAnsi="微软雅黑" w:eastAsia="仿宋"/>
          <w:color w:val="000000"/>
          <w:sz w:val="32"/>
          <w:szCs w:val="32"/>
        </w:rPr>
        <w:t>本须知中未尽事宜，参照《交易规则》执行。</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ascii="微软雅黑" w:hAnsi="微软雅黑" w:eastAsia="仿宋"/>
          <w:color w:val="000000"/>
          <w:sz w:val="32"/>
          <w:szCs w:val="32"/>
        </w:rPr>
        <w:t>16.3</w:t>
      </w:r>
      <w:r>
        <w:rPr>
          <w:rFonts w:hint="eastAsia" w:ascii="微软雅黑" w:hAnsi="微软雅黑" w:eastAsia="仿宋"/>
          <w:color w:val="000000"/>
          <w:sz w:val="32"/>
          <w:szCs w:val="32"/>
        </w:rPr>
        <w:t>《交易规则》、《数字证书办理》和《操作使用说明》等可在交易系统首页</w:t>
      </w:r>
      <w:r>
        <w:rPr>
          <w:rFonts w:ascii="微软雅黑" w:hAnsi="微软雅黑" w:eastAsia="仿宋"/>
          <w:color w:val="000000"/>
          <w:sz w:val="32"/>
          <w:szCs w:val="32"/>
        </w:rPr>
        <w:t xml:space="preserve"> </w:t>
      </w:r>
      <w:r>
        <w:rPr>
          <w:rFonts w:hint="eastAsia" w:ascii="微软雅黑" w:hAnsi="微软雅黑" w:eastAsia="仿宋"/>
          <w:color w:val="000000"/>
          <w:sz w:val="32"/>
          <w:szCs w:val="32"/>
        </w:rPr>
        <w:t>“政策法规”和“交易指南”栏下载。</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b/>
          <w:bCs/>
          <w:color w:val="000000"/>
          <w:sz w:val="32"/>
          <w:szCs w:val="32"/>
        </w:rPr>
      </w:pPr>
      <w:r>
        <w:rPr>
          <w:rFonts w:ascii="微软雅黑" w:hAnsi="微软雅黑" w:eastAsia="仿宋"/>
          <w:b/>
          <w:bCs/>
          <w:color w:val="000000"/>
          <w:sz w:val="32"/>
          <w:szCs w:val="32"/>
        </w:rPr>
        <w:t>17.</w:t>
      </w:r>
      <w:r>
        <w:rPr>
          <w:rFonts w:hint="eastAsia" w:ascii="微软雅黑" w:hAnsi="微软雅黑" w:eastAsia="仿宋"/>
          <w:b/>
          <w:bCs/>
          <w:color w:val="000000"/>
          <w:sz w:val="32"/>
          <w:szCs w:val="32"/>
        </w:rPr>
        <w:t>解释权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rPr>
        <w:t>本《须知》解释权归广水市自然资源和规划局。</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r>
        <w:rPr>
          <w:rFonts w:hint="eastAsia" w:ascii="微软雅黑" w:hAnsi="微软雅黑" w:eastAsia="仿宋"/>
          <w:color w:val="000000"/>
          <w:sz w:val="32"/>
          <w:szCs w:val="32"/>
        </w:rPr>
        <w:t>联系人：邓国辉</w:t>
      </w:r>
      <w:r>
        <w:rPr>
          <w:rFonts w:ascii="微软雅黑" w:hAnsi="微软雅黑" w:eastAsia="仿宋"/>
          <w:color w:val="000000"/>
          <w:sz w:val="32"/>
          <w:szCs w:val="32"/>
        </w:rPr>
        <w:t xml:space="preserve"> </w:t>
      </w:r>
      <w:r>
        <w:rPr>
          <w:rFonts w:hint="eastAsia" w:ascii="微软雅黑" w:hAnsi="微软雅黑" w:eastAsia="仿宋"/>
          <w:color w:val="000000"/>
          <w:sz w:val="32"/>
          <w:szCs w:val="32"/>
        </w:rPr>
        <w:t>冯汉生</w:t>
      </w:r>
      <w:r>
        <w:rPr>
          <w:rFonts w:ascii="微软雅黑" w:hAnsi="微软雅黑" w:eastAsia="仿宋"/>
          <w:color w:val="000000"/>
          <w:sz w:val="32"/>
          <w:szCs w:val="32"/>
        </w:rPr>
        <w:t>    </w:t>
      </w:r>
      <w:r>
        <w:rPr>
          <w:rFonts w:hint="eastAsia" w:ascii="微软雅黑" w:hAnsi="微软雅黑" w:eastAsia="仿宋"/>
          <w:color w:val="000000"/>
          <w:sz w:val="32"/>
          <w:szCs w:val="32"/>
        </w:rPr>
        <w:t>联系电话：</w:t>
      </w:r>
      <w:r>
        <w:rPr>
          <w:rFonts w:ascii="微软雅黑" w:hAnsi="微软雅黑" w:eastAsia="仿宋"/>
          <w:color w:val="000000"/>
          <w:sz w:val="32"/>
          <w:szCs w:val="32"/>
        </w:rPr>
        <w:t>0722-6298091</w:t>
      </w:r>
    </w:p>
    <w:p>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ascii="微软雅黑" w:hAnsi="微软雅黑" w:eastAsia="仿宋"/>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微软雅黑" w:hAnsi="微软雅黑" w:eastAsia="仿宋"/>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486" w:firstLineChars="1402"/>
        <w:textAlignment w:val="auto"/>
        <w:rPr>
          <w:rFonts w:ascii="微软雅黑" w:hAnsi="微软雅黑" w:eastAsia="仿宋"/>
          <w:color w:val="000000"/>
          <w:sz w:val="32"/>
          <w:szCs w:val="32"/>
        </w:rPr>
      </w:pPr>
      <w:r>
        <w:rPr>
          <w:rFonts w:hint="eastAsia" w:ascii="微软雅黑" w:hAnsi="微软雅黑" w:eastAsia="仿宋"/>
          <w:color w:val="000000"/>
          <w:sz w:val="32"/>
          <w:szCs w:val="32"/>
        </w:rPr>
        <w:t>广水市自然资源和规划局</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6" w:firstLineChars="1502"/>
        <w:textAlignment w:val="auto"/>
        <w:rPr>
          <w:rFonts w:ascii="微软雅黑" w:hAnsi="微软雅黑" w:eastAsia="仿宋"/>
          <w:color w:val="000000"/>
          <w:sz w:val="32"/>
          <w:szCs w:val="32"/>
        </w:rPr>
      </w:pPr>
      <w:r>
        <w:rPr>
          <w:rFonts w:ascii="微软雅黑" w:hAnsi="微软雅黑" w:eastAsia="仿宋"/>
          <w:color w:val="000000"/>
          <w:sz w:val="32"/>
          <w:szCs w:val="32"/>
        </w:rPr>
        <w:t>2020</w:t>
      </w:r>
      <w:r>
        <w:rPr>
          <w:rFonts w:hint="eastAsia" w:ascii="微软雅黑" w:hAnsi="微软雅黑" w:eastAsia="仿宋"/>
          <w:color w:val="000000"/>
          <w:sz w:val="32"/>
          <w:szCs w:val="32"/>
        </w:rPr>
        <w:t>年</w:t>
      </w:r>
      <w:r>
        <w:rPr>
          <w:rFonts w:ascii="微软雅黑" w:hAnsi="微软雅黑" w:eastAsia="仿宋"/>
          <w:color w:val="000000"/>
          <w:sz w:val="32"/>
          <w:szCs w:val="32"/>
        </w:rPr>
        <w:t>5</w:t>
      </w:r>
      <w:r>
        <w:rPr>
          <w:rFonts w:hint="eastAsia" w:ascii="微软雅黑" w:hAnsi="微软雅黑" w:eastAsia="仿宋"/>
          <w:color w:val="000000"/>
          <w:sz w:val="32"/>
          <w:szCs w:val="32"/>
        </w:rPr>
        <w:t>月</w:t>
      </w:r>
      <w:r>
        <w:rPr>
          <w:rFonts w:ascii="微软雅黑" w:hAnsi="微软雅黑" w:eastAsia="仿宋"/>
          <w:color w:val="000000"/>
          <w:sz w:val="32"/>
          <w:szCs w:val="32"/>
        </w:rPr>
        <w:t>2</w:t>
      </w:r>
      <w:r>
        <w:rPr>
          <w:rFonts w:hint="eastAsia" w:ascii="微软雅黑" w:hAnsi="微软雅黑" w:eastAsia="仿宋"/>
          <w:color w:val="000000"/>
          <w:sz w:val="32"/>
          <w:szCs w:val="32"/>
          <w:lang w:val="en-US" w:eastAsia="zh-CN"/>
        </w:rPr>
        <w:t>2</w:t>
      </w:r>
      <w:bookmarkStart w:id="0" w:name="_GoBack"/>
      <w:bookmarkEnd w:id="0"/>
      <w:r>
        <w:rPr>
          <w:rFonts w:hint="eastAsia" w:ascii="微软雅黑" w:hAnsi="微软雅黑" w:eastAsia="仿宋"/>
          <w:color w:val="000000"/>
          <w:sz w:val="32"/>
          <w:szCs w:val="32"/>
        </w:rPr>
        <w:t>日</w:t>
      </w:r>
    </w:p>
    <w:p>
      <w:pPr>
        <w:widowControl/>
        <w:shd w:val="clear" w:color="auto" w:fill="FFFFFF"/>
        <w:spacing w:line="520" w:lineRule="exact"/>
        <w:ind w:firstLine="4205" w:firstLineChars="1502"/>
        <w:rPr>
          <w:rFonts w:ascii="微软雅黑" w:hAnsi="微软雅黑" w:eastAsia="仿宋"/>
          <w:color w:val="000000"/>
          <w:sz w:val="28"/>
          <w:szCs w:val="28"/>
        </w:rPr>
      </w:pPr>
    </w:p>
    <w:p>
      <w:pPr>
        <w:jc w:val="center"/>
        <w:rPr>
          <w:rFonts w:ascii="黑体" w:eastAsia="黑体"/>
          <w:color w:val="000000"/>
          <w:sz w:val="28"/>
          <w:szCs w:val="28"/>
        </w:rPr>
      </w:pPr>
    </w:p>
    <w:p>
      <w:pPr>
        <w:jc w:val="center"/>
        <w:rPr>
          <w:rFonts w:ascii="黑体" w:eastAsia="黑体"/>
          <w:color w:val="000000"/>
          <w:sz w:val="28"/>
          <w:szCs w:val="28"/>
        </w:rPr>
      </w:pPr>
    </w:p>
    <w:p>
      <w:pPr>
        <w:jc w:val="center"/>
        <w:rPr>
          <w:rFonts w:ascii="黑体" w:eastAsia="黑体"/>
          <w:color w:val="000000"/>
          <w:sz w:val="28"/>
          <w:szCs w:val="28"/>
        </w:rPr>
      </w:pPr>
    </w:p>
    <w:p>
      <w:pPr>
        <w:jc w:val="center"/>
        <w:rPr>
          <w:rFonts w:ascii="黑体" w:eastAsia="黑体"/>
          <w:color w:val="000000"/>
          <w:sz w:val="28"/>
          <w:szCs w:val="28"/>
        </w:rPr>
      </w:pPr>
    </w:p>
    <w:p>
      <w:pPr>
        <w:jc w:val="center"/>
        <w:rPr>
          <w:rFonts w:ascii="黑体" w:eastAsia="黑体"/>
          <w:color w:val="000000"/>
          <w:sz w:val="28"/>
          <w:szCs w:val="28"/>
        </w:rPr>
      </w:pPr>
    </w:p>
    <w:p>
      <w:pPr>
        <w:jc w:val="center"/>
        <w:rPr>
          <w:rFonts w:ascii="黑体" w:eastAsia="黑体"/>
          <w:color w:val="000000"/>
          <w:sz w:val="28"/>
          <w:szCs w:val="28"/>
        </w:rPr>
      </w:pPr>
    </w:p>
    <w:p>
      <w:pPr>
        <w:jc w:val="center"/>
        <w:rPr>
          <w:rFonts w:hint="eastAsia" w:ascii="黑体" w:eastAsia="黑体"/>
          <w:color w:val="000000"/>
          <w:sz w:val="36"/>
          <w:szCs w:val="36"/>
        </w:rPr>
      </w:pPr>
    </w:p>
    <w:p>
      <w:pPr>
        <w:jc w:val="center"/>
        <w:rPr>
          <w:rFonts w:hint="eastAsia" w:ascii="黑体" w:eastAsia="黑体"/>
          <w:color w:val="000000"/>
          <w:sz w:val="36"/>
          <w:szCs w:val="36"/>
        </w:rPr>
      </w:pPr>
    </w:p>
    <w:p>
      <w:pPr>
        <w:jc w:val="center"/>
        <w:rPr>
          <w:rFonts w:hint="eastAsia" w:ascii="黑体" w:eastAsia="黑体"/>
          <w:color w:val="000000"/>
          <w:sz w:val="36"/>
          <w:szCs w:val="36"/>
        </w:rPr>
      </w:pPr>
    </w:p>
    <w:p>
      <w:pPr>
        <w:jc w:val="center"/>
        <w:rPr>
          <w:rFonts w:ascii="黑体" w:eastAsia="黑体"/>
          <w:color w:val="000000"/>
          <w:sz w:val="36"/>
          <w:szCs w:val="36"/>
        </w:rPr>
      </w:pPr>
      <w:r>
        <w:rPr>
          <w:rFonts w:hint="eastAsia" w:ascii="黑体" w:eastAsia="黑体"/>
          <w:color w:val="000000"/>
          <w:sz w:val="36"/>
          <w:szCs w:val="36"/>
        </w:rPr>
        <w:t>竞买人法定代表人身份证明书</w:t>
      </w:r>
    </w:p>
    <w:p>
      <w:pPr>
        <w:jc w:val="center"/>
        <w:rPr>
          <w:rFonts w:ascii="黑体" w:eastAsia="黑体"/>
          <w:color w:val="000000"/>
          <w:sz w:val="28"/>
          <w:szCs w:val="28"/>
        </w:rPr>
      </w:pPr>
      <w:r>
        <w:rPr>
          <w:rFonts w:hint="eastAsia" w:ascii="黑体" w:eastAsia="黑体"/>
          <w:color w:val="000000"/>
          <w:sz w:val="28"/>
          <w:szCs w:val="28"/>
        </w:rPr>
        <w:t>（样</w:t>
      </w:r>
      <w:r>
        <w:rPr>
          <w:rFonts w:ascii="黑体" w:eastAsia="黑体"/>
          <w:color w:val="000000"/>
          <w:sz w:val="28"/>
          <w:szCs w:val="28"/>
        </w:rPr>
        <w:t xml:space="preserve">  </w:t>
      </w:r>
      <w:r>
        <w:rPr>
          <w:rFonts w:hint="eastAsia" w:ascii="黑体" w:eastAsia="黑体"/>
          <w:color w:val="000000"/>
          <w:sz w:val="28"/>
          <w:szCs w:val="28"/>
        </w:rPr>
        <w:t>式）</w:t>
      </w:r>
    </w:p>
    <w:p>
      <w:pPr>
        <w:spacing w:line="360" w:lineRule="auto"/>
        <w:rPr>
          <w:rFonts w:ascii="仿宋" w:eastAsia="仿宋"/>
          <w:color w:val="000000"/>
          <w:sz w:val="28"/>
          <w:szCs w:val="28"/>
        </w:rPr>
      </w:pPr>
    </w:p>
    <w:p>
      <w:pPr>
        <w:spacing w:line="360" w:lineRule="auto"/>
        <w:rPr>
          <w:rFonts w:ascii="仿宋_GB2312" w:eastAsia="仿宋_GB2312"/>
          <w:color w:val="000000"/>
          <w:sz w:val="28"/>
          <w:szCs w:val="28"/>
        </w:rPr>
      </w:pPr>
      <w:r>
        <w:rPr>
          <w:rFonts w:ascii="仿宋" w:eastAsia="仿宋"/>
          <w:color w:val="000000"/>
          <w:sz w:val="28"/>
          <w:szCs w:val="28"/>
        </w:rPr>
        <w:t xml:space="preserve"> </w:t>
      </w:r>
      <w:r>
        <w:rPr>
          <w:rFonts w:ascii="仿宋_GB2312" w:eastAsia="仿宋_GB2312"/>
          <w:color w:val="000000"/>
          <w:sz w:val="28"/>
          <w:szCs w:val="28"/>
        </w:rPr>
        <w:t xml:space="preserve">   </w:t>
      </w:r>
      <w:r>
        <w:rPr>
          <w:rFonts w:ascii="仿宋_GB2312" w:eastAsia="仿宋_GB2312"/>
          <w:color w:val="000000"/>
          <w:sz w:val="28"/>
          <w:szCs w:val="28"/>
          <w:u w:val="single"/>
        </w:rPr>
        <w:t xml:space="preserve">               </w:t>
      </w:r>
      <w:r>
        <w:rPr>
          <w:rFonts w:hint="eastAsia" w:ascii="仿宋_GB2312" w:eastAsia="仿宋_GB2312"/>
          <w:color w:val="000000"/>
          <w:sz w:val="28"/>
          <w:szCs w:val="28"/>
        </w:rPr>
        <w:t>同志（身份证号：</w:t>
      </w:r>
      <w:r>
        <w:rPr>
          <w:rFonts w:ascii="仿宋_GB2312" w:eastAsia="仿宋_GB2312"/>
          <w:color w:val="000000"/>
          <w:sz w:val="28"/>
          <w:szCs w:val="28"/>
          <w:u w:val="single"/>
        </w:rPr>
        <w:t xml:space="preserve">               </w:t>
      </w:r>
      <w:r>
        <w:rPr>
          <w:rFonts w:hint="eastAsia" w:ascii="仿宋_GB2312" w:eastAsia="仿宋_GB2312"/>
          <w:color w:val="000000"/>
          <w:sz w:val="28"/>
          <w:szCs w:val="28"/>
          <w:u w:val="single"/>
        </w:rPr>
        <w:t>）</w:t>
      </w:r>
      <w:r>
        <w:rPr>
          <w:rFonts w:hint="eastAsia" w:ascii="仿宋_GB2312" w:eastAsia="仿宋_GB2312"/>
          <w:color w:val="000000"/>
          <w:sz w:val="28"/>
          <w:szCs w:val="28"/>
        </w:rPr>
        <w:t>，在我单位任</w:t>
      </w:r>
      <w:r>
        <w:rPr>
          <w:rFonts w:ascii="仿宋_GB2312" w:eastAsia="仿宋_GB2312"/>
          <w:color w:val="000000"/>
          <w:sz w:val="28"/>
          <w:szCs w:val="28"/>
          <w:u w:val="single"/>
        </w:rPr>
        <w:t xml:space="preserve">             </w:t>
      </w:r>
      <w:r>
        <w:rPr>
          <w:rFonts w:hint="eastAsia" w:ascii="仿宋_GB2312" w:eastAsia="仿宋_GB2312"/>
          <w:color w:val="000000"/>
          <w:sz w:val="28"/>
          <w:szCs w:val="28"/>
        </w:rPr>
        <w:t>职务，系我单位法定代表人，特此证明。</w:t>
      </w: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r>
        <w:rPr>
          <w:rFonts w:ascii="仿宋_GB2312" w:eastAsia="仿宋_GB2312"/>
          <w:color w:val="000000"/>
          <w:sz w:val="28"/>
          <w:szCs w:val="28"/>
        </w:rPr>
        <w:t xml:space="preserve">                       </w:t>
      </w:r>
    </w:p>
    <w:p>
      <w:pPr>
        <w:spacing w:line="360" w:lineRule="auto"/>
        <w:ind w:firstLine="3360" w:firstLineChars="1200"/>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rPr>
        <w:t>单位全称：（盖章）</w:t>
      </w:r>
    </w:p>
    <w:p>
      <w:pPr>
        <w:spacing w:line="360" w:lineRule="auto"/>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u w:val="single"/>
        </w:rPr>
      </w:pPr>
      <w:r>
        <w:rPr>
          <w:rFonts w:hint="eastAsia" w:ascii="仿宋_GB2312" w:eastAsia="仿宋_GB2312"/>
          <w:color w:val="000000"/>
          <w:sz w:val="28"/>
          <w:szCs w:val="28"/>
        </w:rPr>
        <w:t>附注：</w:t>
      </w:r>
      <w:r>
        <w:rPr>
          <w:rFonts w:ascii="仿宋_GB2312" w:eastAsia="仿宋_GB2312"/>
          <w:color w:val="000000"/>
          <w:sz w:val="28"/>
          <w:szCs w:val="28"/>
        </w:rPr>
        <w:t>1</w:t>
      </w:r>
      <w:r>
        <w:rPr>
          <w:rFonts w:hint="eastAsia" w:ascii="仿宋_GB2312" w:eastAsia="仿宋_GB2312"/>
          <w:color w:val="000000"/>
          <w:sz w:val="28"/>
          <w:szCs w:val="28"/>
        </w:rPr>
        <w:t>、法定代表人办公地点：</w:t>
      </w:r>
      <w:r>
        <w:rPr>
          <w:rFonts w:ascii="仿宋_GB2312" w:eastAsia="仿宋_GB2312"/>
          <w:color w:val="000000"/>
          <w:sz w:val="28"/>
          <w:szCs w:val="28"/>
          <w:u w:val="single"/>
        </w:rPr>
        <w:t xml:space="preserve">                              </w:t>
      </w:r>
    </w:p>
    <w:p>
      <w:pPr>
        <w:spacing w:line="360" w:lineRule="auto"/>
        <w:rPr>
          <w:rFonts w:ascii="仿宋_GB2312" w:eastAsia="仿宋_GB2312"/>
          <w:color w:val="000000"/>
          <w:sz w:val="28"/>
          <w:szCs w:val="28"/>
        </w:rPr>
      </w:pPr>
      <w:r>
        <w:rPr>
          <w:rFonts w:ascii="仿宋_GB2312" w:eastAsia="仿宋_GB2312"/>
          <w:color w:val="000000"/>
          <w:sz w:val="28"/>
          <w:szCs w:val="28"/>
        </w:rPr>
        <w:t xml:space="preserve">      2</w:t>
      </w:r>
      <w:r>
        <w:rPr>
          <w:rFonts w:hint="eastAsia" w:ascii="仿宋_GB2312" w:eastAsia="仿宋_GB2312"/>
          <w:color w:val="000000"/>
          <w:sz w:val="28"/>
          <w:szCs w:val="28"/>
        </w:rPr>
        <w:t>、联系电话：</w:t>
      </w:r>
      <w:r>
        <w:rPr>
          <w:rFonts w:ascii="仿宋_GB2312" w:eastAsia="仿宋_GB2312"/>
          <w:color w:val="000000"/>
          <w:sz w:val="28"/>
          <w:szCs w:val="28"/>
          <w:u w:val="single"/>
        </w:rPr>
        <w:t xml:space="preserve">                                      </w:t>
      </w:r>
    </w:p>
    <w:p>
      <w:pPr>
        <w:rPr>
          <w:rFonts w:ascii="仿宋_GB2312" w:eastAsia="仿宋_GB2312"/>
          <w:color w:val="000000"/>
          <w:sz w:val="28"/>
          <w:szCs w:val="28"/>
        </w:rPr>
      </w:pPr>
    </w:p>
    <w:p>
      <w:pPr>
        <w:rPr>
          <w:color w:val="000000"/>
          <w:sz w:val="28"/>
          <w:szCs w:val="28"/>
        </w:rPr>
      </w:pPr>
    </w:p>
    <w:p>
      <w:pPr>
        <w:rPr>
          <w:color w:val="000000"/>
          <w:sz w:val="28"/>
          <w:szCs w:val="28"/>
        </w:rPr>
      </w:pPr>
    </w:p>
    <w:p>
      <w:pPr>
        <w:rPr>
          <w:color w:val="000000"/>
          <w:sz w:val="28"/>
          <w:szCs w:val="28"/>
        </w:rPr>
      </w:pPr>
    </w:p>
    <w:p>
      <w:pPr>
        <w:spacing w:line="360" w:lineRule="auto"/>
        <w:ind w:firstLine="1680" w:firstLineChars="600"/>
        <w:rPr>
          <w:rFonts w:ascii="仿宋_GB2312" w:eastAsia="仿宋_GB2312"/>
          <w:color w:val="000000"/>
          <w:sz w:val="28"/>
          <w:szCs w:val="28"/>
        </w:rPr>
      </w:pPr>
      <w:r>
        <w:rPr>
          <w:rFonts w:hint="eastAsia" w:ascii="仿宋_GB2312" w:eastAsia="仿宋_GB2312"/>
          <w:color w:val="000000"/>
          <w:sz w:val="28"/>
          <w:szCs w:val="28"/>
        </w:rPr>
        <w:t>身份证正面</w:t>
      </w:r>
      <w:r>
        <w:rPr>
          <w:rFonts w:ascii="仿宋_GB2312" w:eastAsia="仿宋_GB2312"/>
          <w:color w:val="000000"/>
          <w:sz w:val="28"/>
          <w:szCs w:val="28"/>
        </w:rPr>
        <w:t xml:space="preserve">              </w:t>
      </w:r>
      <w:r>
        <w:rPr>
          <w:rFonts w:hint="eastAsia" w:ascii="仿宋_GB2312" w:eastAsia="仿宋_GB2312"/>
          <w:color w:val="000000"/>
          <w:sz w:val="28"/>
          <w:szCs w:val="28"/>
        </w:rPr>
        <w:t>身份证反面</w:t>
      </w:r>
    </w:p>
    <w:p>
      <w:pPr>
        <w:spacing w:line="360" w:lineRule="auto"/>
        <w:ind w:firstLine="840" w:firstLineChars="300"/>
        <w:rPr>
          <w:rFonts w:ascii="仿宋_GB2312" w:eastAsia="仿宋_GB2312"/>
          <w:color w:val="000000"/>
          <w:sz w:val="28"/>
          <w:szCs w:val="28"/>
        </w:rPr>
      </w:pPr>
      <w:r>
        <w:rPr>
          <w:rFonts w:ascii="仿宋_GB2312" w:eastAsia="仿宋_GB2312"/>
          <w:color w:val="000000"/>
          <w:sz w:val="28"/>
          <w:szCs w:val="28"/>
        </w:rPr>
        <w:t xml:space="preserve"> </w:t>
      </w:r>
    </w:p>
    <w:p>
      <w:pPr>
        <w:rPr>
          <w:color w:val="000000"/>
          <w:sz w:val="28"/>
          <w:szCs w:val="28"/>
        </w:rPr>
      </w:pPr>
    </w:p>
    <w:p>
      <w:pPr>
        <w:rPr>
          <w:color w:val="000000"/>
          <w:sz w:val="28"/>
          <w:szCs w:val="28"/>
        </w:rPr>
      </w:pPr>
    </w:p>
    <w:p>
      <w:pPr>
        <w:rPr>
          <w:color w:val="000000"/>
          <w:sz w:val="28"/>
          <w:szCs w:val="28"/>
        </w:rPr>
      </w:pPr>
    </w:p>
    <w:p>
      <w:pPr>
        <w:rPr>
          <w:rFonts w:ascii="黑体" w:eastAsia="黑体"/>
          <w:color w:val="000000"/>
          <w:sz w:val="28"/>
          <w:szCs w:val="28"/>
        </w:rPr>
      </w:pPr>
    </w:p>
    <w:p>
      <w:pPr>
        <w:jc w:val="center"/>
        <w:rPr>
          <w:rFonts w:ascii="黑体" w:eastAsia="黑体"/>
          <w:color w:val="000000"/>
          <w:sz w:val="36"/>
          <w:szCs w:val="36"/>
        </w:rPr>
      </w:pPr>
      <w:r>
        <w:rPr>
          <w:rFonts w:hint="eastAsia" w:ascii="黑体" w:eastAsia="黑体"/>
          <w:color w:val="000000"/>
          <w:sz w:val="36"/>
          <w:szCs w:val="36"/>
        </w:rPr>
        <w:t>授</w:t>
      </w:r>
      <w:r>
        <w:rPr>
          <w:rFonts w:ascii="黑体" w:eastAsia="黑体"/>
          <w:color w:val="000000"/>
          <w:sz w:val="36"/>
          <w:szCs w:val="36"/>
        </w:rPr>
        <w:t xml:space="preserve">  </w:t>
      </w:r>
      <w:r>
        <w:rPr>
          <w:rFonts w:hint="eastAsia" w:ascii="黑体" w:eastAsia="黑体"/>
          <w:color w:val="000000"/>
          <w:sz w:val="36"/>
          <w:szCs w:val="36"/>
        </w:rPr>
        <w:t>权</w:t>
      </w:r>
      <w:r>
        <w:rPr>
          <w:rFonts w:ascii="黑体" w:eastAsia="黑体"/>
          <w:color w:val="000000"/>
          <w:sz w:val="36"/>
          <w:szCs w:val="36"/>
        </w:rPr>
        <w:t xml:space="preserve">  </w:t>
      </w:r>
      <w:r>
        <w:rPr>
          <w:rFonts w:hint="eastAsia" w:ascii="黑体" w:eastAsia="黑体"/>
          <w:color w:val="000000"/>
          <w:sz w:val="36"/>
          <w:szCs w:val="36"/>
        </w:rPr>
        <w:t>委</w:t>
      </w:r>
      <w:r>
        <w:rPr>
          <w:rFonts w:ascii="黑体" w:eastAsia="黑体"/>
          <w:color w:val="000000"/>
          <w:sz w:val="36"/>
          <w:szCs w:val="36"/>
        </w:rPr>
        <w:t xml:space="preserve">  </w:t>
      </w:r>
      <w:r>
        <w:rPr>
          <w:rFonts w:hint="eastAsia" w:ascii="黑体" w:eastAsia="黑体"/>
          <w:color w:val="000000"/>
          <w:sz w:val="36"/>
          <w:szCs w:val="36"/>
        </w:rPr>
        <w:t>托</w:t>
      </w:r>
      <w:r>
        <w:rPr>
          <w:rFonts w:ascii="黑体" w:eastAsia="黑体"/>
          <w:color w:val="000000"/>
          <w:sz w:val="36"/>
          <w:szCs w:val="36"/>
        </w:rPr>
        <w:t xml:space="preserve">  </w:t>
      </w:r>
      <w:r>
        <w:rPr>
          <w:rFonts w:hint="eastAsia" w:ascii="黑体" w:eastAsia="黑体"/>
          <w:color w:val="000000"/>
          <w:sz w:val="36"/>
          <w:szCs w:val="36"/>
        </w:rPr>
        <w:t>书</w:t>
      </w:r>
    </w:p>
    <w:p>
      <w:pPr>
        <w:jc w:val="center"/>
        <w:rPr>
          <w:rFonts w:ascii="黑体" w:eastAsia="黑体"/>
          <w:color w:val="000000"/>
          <w:sz w:val="36"/>
          <w:szCs w:val="36"/>
        </w:rPr>
      </w:pPr>
      <w:r>
        <w:rPr>
          <w:rFonts w:hint="eastAsia" w:ascii="黑体" w:eastAsia="黑体"/>
          <w:color w:val="000000"/>
          <w:sz w:val="36"/>
          <w:szCs w:val="36"/>
        </w:rPr>
        <w:t>（样</w:t>
      </w:r>
      <w:r>
        <w:rPr>
          <w:rFonts w:ascii="黑体" w:eastAsia="黑体"/>
          <w:color w:val="000000"/>
          <w:sz w:val="36"/>
          <w:szCs w:val="36"/>
        </w:rPr>
        <w:t xml:space="preserve">  </w:t>
      </w:r>
      <w:r>
        <w:rPr>
          <w:rFonts w:hint="eastAsia" w:ascii="黑体" w:eastAsia="黑体"/>
          <w:color w:val="000000"/>
          <w:sz w:val="36"/>
          <w:szCs w:val="36"/>
        </w:rPr>
        <w:t>式）</w:t>
      </w:r>
    </w:p>
    <w:p>
      <w:pPr>
        <w:spacing w:line="360" w:lineRule="auto"/>
        <w:ind w:firstLine="560" w:firstLineChars="200"/>
        <w:rPr>
          <w:rFonts w:ascii="仿宋_GB2312" w:eastAsia="仿宋_GB2312"/>
          <w:color w:val="000000"/>
          <w:sz w:val="28"/>
          <w:szCs w:val="28"/>
        </w:rPr>
      </w:pPr>
    </w:p>
    <w:p>
      <w:pPr>
        <w:spacing w:line="440" w:lineRule="exact"/>
        <w:rPr>
          <w:rFonts w:ascii="仿宋_GB2312" w:eastAsia="仿宋_GB2312"/>
          <w:color w:val="000000"/>
          <w:sz w:val="28"/>
          <w:szCs w:val="28"/>
        </w:rPr>
      </w:pPr>
      <w:r>
        <w:rPr>
          <w:rFonts w:hint="eastAsia" w:ascii="仿宋_GB2312" w:eastAsia="仿宋_GB2312"/>
          <w:color w:val="000000"/>
          <w:sz w:val="28"/>
          <w:szCs w:val="28"/>
        </w:rPr>
        <w:t>委托人：</w:t>
      </w:r>
      <w:r>
        <w:rPr>
          <w:rFonts w:ascii="仿宋_GB2312" w:eastAsia="仿宋_GB2312"/>
          <w:color w:val="000000"/>
          <w:sz w:val="28"/>
          <w:szCs w:val="28"/>
        </w:rPr>
        <w:t xml:space="preserve">          </w:t>
      </w:r>
      <w:r>
        <w:rPr>
          <w:rFonts w:hint="eastAsia" w:ascii="仿宋_GB2312" w:eastAsia="仿宋_GB2312"/>
          <w:color w:val="000000"/>
          <w:sz w:val="28"/>
          <w:szCs w:val="28"/>
        </w:rPr>
        <w:t>（竞买申请人名称）</w:t>
      </w:r>
      <w:r>
        <w:rPr>
          <w:rFonts w:ascii="仿宋_GB2312" w:eastAsia="仿宋_GB2312"/>
          <w:color w:val="000000"/>
          <w:sz w:val="28"/>
          <w:szCs w:val="28"/>
        </w:rPr>
        <w:t xml:space="preserve">            </w:t>
      </w:r>
    </w:p>
    <w:p>
      <w:pPr>
        <w:spacing w:line="440" w:lineRule="exact"/>
        <w:rPr>
          <w:rFonts w:ascii="仿宋_GB2312" w:eastAsia="仿宋_GB2312"/>
          <w:color w:val="000000"/>
          <w:sz w:val="28"/>
          <w:szCs w:val="28"/>
        </w:rPr>
      </w:pPr>
      <w:r>
        <w:rPr>
          <w:rFonts w:hint="eastAsia" w:ascii="仿宋_GB2312" w:eastAsia="仿宋_GB2312"/>
          <w:color w:val="000000"/>
          <w:sz w:val="28"/>
          <w:szCs w:val="28"/>
        </w:rPr>
        <w:t>受委托人：</w:t>
      </w:r>
      <w:r>
        <w:rPr>
          <w:rFonts w:ascii="仿宋_GB2312" w:eastAsia="仿宋_GB2312"/>
          <w:color w:val="000000"/>
          <w:sz w:val="28"/>
          <w:szCs w:val="28"/>
        </w:rPr>
        <w:t xml:space="preserve">           </w:t>
      </w:r>
    </w:p>
    <w:p>
      <w:pPr>
        <w:spacing w:line="440" w:lineRule="exact"/>
        <w:rPr>
          <w:rFonts w:ascii="仿宋_GB2312" w:eastAsia="仿宋_GB2312"/>
          <w:color w:val="000000"/>
          <w:sz w:val="28"/>
          <w:szCs w:val="28"/>
        </w:rPr>
      </w:pPr>
      <w:r>
        <w:rPr>
          <w:rFonts w:hint="eastAsia" w:ascii="仿宋_GB2312" w:eastAsia="仿宋_GB2312"/>
          <w:color w:val="000000"/>
          <w:sz w:val="28"/>
          <w:szCs w:val="28"/>
        </w:rPr>
        <w:t>身份证号：</w:t>
      </w:r>
      <w:r>
        <w:rPr>
          <w:rFonts w:ascii="仿宋_GB2312" w:eastAsia="仿宋_GB2312"/>
          <w:color w:val="000000"/>
          <w:sz w:val="28"/>
          <w:szCs w:val="28"/>
        </w:rPr>
        <w:t xml:space="preserve">                     </w:t>
      </w:r>
    </w:p>
    <w:p>
      <w:pPr>
        <w:spacing w:line="440" w:lineRule="exact"/>
        <w:rPr>
          <w:rFonts w:ascii="仿宋_GB2312" w:eastAsia="仿宋_GB2312"/>
          <w:color w:val="000000"/>
          <w:sz w:val="28"/>
          <w:szCs w:val="28"/>
        </w:rPr>
      </w:pPr>
      <w:r>
        <w:rPr>
          <w:rFonts w:hint="eastAsia" w:ascii="仿宋_GB2312" w:eastAsia="仿宋_GB2312"/>
          <w:color w:val="000000"/>
          <w:sz w:val="28"/>
          <w:szCs w:val="28"/>
        </w:rPr>
        <w:t>委托事项：</w:t>
      </w:r>
    </w:p>
    <w:p>
      <w:pPr>
        <w:widowControl/>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委托人因参与广水市王家棚矿区建筑用大理岩矿（挂牌编号为随矿网发</w:t>
      </w:r>
      <w:r>
        <w:rPr>
          <w:rFonts w:ascii="仿宋_GB2312" w:eastAsia="仿宋_GB2312"/>
          <w:color w:val="000000"/>
          <w:sz w:val="28"/>
          <w:szCs w:val="28"/>
        </w:rPr>
        <w:t>[2020</w:t>
      </w:r>
      <w:r>
        <w:rPr>
          <w:rFonts w:hint="eastAsia" w:ascii="仿宋_GB2312" w:eastAsia="仿宋_GB2312"/>
          <w:color w:val="000000"/>
          <w:sz w:val="28"/>
          <w:szCs w:val="28"/>
        </w:rPr>
        <w:t>］</w:t>
      </w:r>
      <w:r>
        <w:rPr>
          <w:rFonts w:ascii="仿宋_GB2312" w:eastAsia="仿宋_GB2312"/>
          <w:color w:val="000000"/>
          <w:sz w:val="28"/>
          <w:szCs w:val="28"/>
        </w:rPr>
        <w:t>XX</w:t>
      </w:r>
      <w:r>
        <w:rPr>
          <w:rFonts w:hint="eastAsia" w:ascii="仿宋_GB2312" w:eastAsia="仿宋_GB2312"/>
          <w:color w:val="000000"/>
          <w:sz w:val="28"/>
          <w:szCs w:val="28"/>
        </w:rPr>
        <w:t>号）网上挂牌出让竞买活动，现全权委托上述受委托人处理参与该采矿权竞买的一切事宜，委托人对上述受委托人在参加竞买活动中所作出的行为及承诺均予认可，并承担由此产生的全部法律责任。</w:t>
      </w:r>
    </w:p>
    <w:p>
      <w:pPr>
        <w:spacing w:line="440" w:lineRule="exact"/>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rPr>
        <w:t>委托期限：自本委托书作出之日起至全部挂牌竞买活动结束时止。</w:t>
      </w:r>
    </w:p>
    <w:p>
      <w:pPr>
        <w:spacing w:line="440" w:lineRule="exact"/>
        <w:rPr>
          <w:rFonts w:ascii="仿宋_GB2312" w:eastAsia="仿宋_GB2312"/>
          <w:color w:val="000000"/>
          <w:sz w:val="28"/>
          <w:szCs w:val="28"/>
        </w:rPr>
      </w:pPr>
      <w:r>
        <w:rPr>
          <w:rFonts w:ascii="仿宋_GB2312" w:eastAsia="仿宋_GB2312"/>
          <w:color w:val="000000"/>
          <w:sz w:val="28"/>
          <w:szCs w:val="28"/>
        </w:rPr>
        <w:t xml:space="preserve">                       </w:t>
      </w:r>
    </w:p>
    <w:p>
      <w:pPr>
        <w:spacing w:line="440" w:lineRule="exact"/>
        <w:ind w:firstLine="3360" w:firstLineChars="1200"/>
        <w:rPr>
          <w:rFonts w:ascii="仿宋_GB2312" w:eastAsia="仿宋_GB2312"/>
          <w:color w:val="000000"/>
          <w:sz w:val="28"/>
          <w:szCs w:val="28"/>
        </w:rPr>
      </w:pPr>
      <w:r>
        <w:rPr>
          <w:rFonts w:hint="eastAsia" w:ascii="仿宋_GB2312" w:eastAsia="仿宋_GB2312"/>
          <w:color w:val="000000"/>
          <w:sz w:val="28"/>
          <w:szCs w:val="28"/>
        </w:rPr>
        <w:t>委托人（盖章）：</w:t>
      </w:r>
    </w:p>
    <w:p>
      <w:pPr>
        <w:spacing w:line="440" w:lineRule="exact"/>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rPr>
        <w:t>法定代表人（签字）：</w:t>
      </w:r>
    </w:p>
    <w:p>
      <w:pPr>
        <w:spacing w:line="440" w:lineRule="exact"/>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rPr>
        <w:t>受委托人（签字）：</w:t>
      </w:r>
      <w:r>
        <w:rPr>
          <w:rFonts w:ascii="仿宋_GB2312" w:eastAsia="仿宋_GB2312"/>
          <w:color w:val="000000"/>
          <w:sz w:val="28"/>
          <w:szCs w:val="28"/>
        </w:rPr>
        <w:t xml:space="preserve">         </w:t>
      </w:r>
    </w:p>
    <w:p>
      <w:pPr>
        <w:spacing w:line="440" w:lineRule="exact"/>
        <w:rPr>
          <w:rFonts w:ascii="仿宋_GB2312" w:eastAsia="仿宋_GB2312"/>
          <w:color w:val="000000"/>
          <w:sz w:val="28"/>
          <w:szCs w:val="28"/>
        </w:rPr>
      </w:pPr>
    </w:p>
    <w:p>
      <w:pPr>
        <w:spacing w:line="440" w:lineRule="exact"/>
        <w:ind w:firstLine="4760" w:firstLineChars="1700"/>
        <w:rPr>
          <w:rFonts w:ascii="微软雅黑" w:hAnsi="微软雅黑" w:eastAsia="仿宋"/>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p>
      <w:pPr>
        <w:widowControl/>
        <w:shd w:val="clear" w:color="auto" w:fill="FFFFFF"/>
        <w:spacing w:line="540" w:lineRule="exact"/>
        <w:rPr>
          <w:rFonts w:ascii="微软雅黑" w:hAnsi="微软雅黑" w:eastAsia="仿宋_GB2312"/>
          <w:color w:val="000000"/>
          <w:sz w:val="28"/>
          <w:szCs w:val="28"/>
        </w:rPr>
      </w:pPr>
      <w:r>
        <w:rPr>
          <w:rFonts w:ascii="仿宋_GB2312" w:eastAsia="仿宋_GB2312"/>
          <w:color w:val="000000"/>
          <w:sz w:val="28"/>
          <w:szCs w:val="28"/>
        </w:rPr>
        <w:t xml:space="preserve"> </w:t>
      </w:r>
    </w:p>
    <w:p>
      <w:pPr>
        <w:widowControl/>
        <w:shd w:val="clear" w:color="auto" w:fill="FFFFFF"/>
        <w:spacing w:line="540" w:lineRule="exact"/>
        <w:ind w:firstLine="643"/>
        <w:rPr>
          <w:rFonts w:ascii="微软雅黑" w:hAnsi="微软雅黑" w:eastAsia="仿宋"/>
          <w:color w:val="000000"/>
          <w:sz w:val="28"/>
          <w:szCs w:val="28"/>
        </w:rPr>
      </w:pPr>
    </w:p>
    <w:p>
      <w:pPr>
        <w:widowControl/>
        <w:shd w:val="clear" w:color="auto" w:fill="FFFFFF"/>
        <w:spacing w:line="540" w:lineRule="exact"/>
        <w:ind w:firstLine="643"/>
        <w:rPr>
          <w:rFonts w:ascii="微软雅黑" w:hAnsi="微软雅黑" w:eastAsia="仿宋"/>
          <w:color w:val="000000"/>
          <w:sz w:val="28"/>
          <w:szCs w:val="28"/>
        </w:rPr>
      </w:pPr>
    </w:p>
    <w:p>
      <w:pPr>
        <w:spacing w:line="360" w:lineRule="auto"/>
        <w:rPr>
          <w:rFonts w:ascii="仿宋_GB2312" w:eastAsia="仿宋_GB2312"/>
          <w:color w:val="000000"/>
          <w:sz w:val="28"/>
          <w:szCs w:val="28"/>
        </w:rPr>
      </w:pPr>
      <w:r>
        <w:rPr>
          <w:rFonts w:hint="eastAsia" w:ascii="仿宋_GB2312" w:eastAsia="仿宋_GB2312"/>
          <w:color w:val="000000"/>
          <w:sz w:val="28"/>
          <w:szCs w:val="28"/>
        </w:rPr>
        <w:t>受委托人身份证正面</w:t>
      </w:r>
      <w:r>
        <w:rPr>
          <w:rFonts w:ascii="仿宋_GB2312" w:eastAsia="仿宋_GB2312"/>
          <w:color w:val="000000"/>
          <w:sz w:val="28"/>
          <w:szCs w:val="28"/>
        </w:rPr>
        <w:t xml:space="preserve">              </w:t>
      </w:r>
      <w:r>
        <w:rPr>
          <w:rFonts w:hint="eastAsia" w:ascii="仿宋_GB2312" w:eastAsia="仿宋_GB2312"/>
          <w:color w:val="000000"/>
          <w:sz w:val="28"/>
          <w:szCs w:val="28"/>
        </w:rPr>
        <w:t>受委托人身份证反面</w:t>
      </w:r>
    </w:p>
    <w:p>
      <w:pPr>
        <w:widowControl/>
        <w:shd w:val="clear" w:color="auto" w:fill="FFFFFF"/>
        <w:spacing w:line="540" w:lineRule="exact"/>
        <w:ind w:firstLine="643"/>
        <w:rPr>
          <w:rFonts w:ascii="微软雅黑" w:hAnsi="微软雅黑" w:eastAsia="仿宋"/>
          <w:color w:val="000000"/>
          <w:sz w:val="28"/>
          <w:szCs w:val="28"/>
        </w:rPr>
      </w:pPr>
    </w:p>
    <w:p>
      <w:pPr>
        <w:spacing w:line="360" w:lineRule="auto"/>
        <w:ind w:firstLine="4760" w:firstLineChars="1700"/>
        <w:rPr>
          <w:rFonts w:ascii="微软雅黑" w:hAnsi="微软雅黑" w:eastAsia="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CF37486"/>
    <w:rsid w:val="001164D7"/>
    <w:rsid w:val="001C0AE8"/>
    <w:rsid w:val="001D35A5"/>
    <w:rsid w:val="002036FA"/>
    <w:rsid w:val="003213D9"/>
    <w:rsid w:val="00326EB5"/>
    <w:rsid w:val="00395124"/>
    <w:rsid w:val="00395482"/>
    <w:rsid w:val="00460E2E"/>
    <w:rsid w:val="004B5A14"/>
    <w:rsid w:val="0057368A"/>
    <w:rsid w:val="005A1C9A"/>
    <w:rsid w:val="005E226D"/>
    <w:rsid w:val="006869E2"/>
    <w:rsid w:val="00852E57"/>
    <w:rsid w:val="00AA6084"/>
    <w:rsid w:val="00D354DC"/>
    <w:rsid w:val="00DA5A36"/>
    <w:rsid w:val="016B75A2"/>
    <w:rsid w:val="01C02110"/>
    <w:rsid w:val="0688484B"/>
    <w:rsid w:val="07D92C51"/>
    <w:rsid w:val="0CF37486"/>
    <w:rsid w:val="0E371B28"/>
    <w:rsid w:val="18961186"/>
    <w:rsid w:val="1A9D3A47"/>
    <w:rsid w:val="1D821A9C"/>
    <w:rsid w:val="1D8A1143"/>
    <w:rsid w:val="1DC23456"/>
    <w:rsid w:val="1F6512B5"/>
    <w:rsid w:val="210570CB"/>
    <w:rsid w:val="225A5FB5"/>
    <w:rsid w:val="24840F71"/>
    <w:rsid w:val="28E12B9F"/>
    <w:rsid w:val="2A5A47B3"/>
    <w:rsid w:val="2B6E31FF"/>
    <w:rsid w:val="2DF46223"/>
    <w:rsid w:val="2EEC54A9"/>
    <w:rsid w:val="2F2F7903"/>
    <w:rsid w:val="2F772C36"/>
    <w:rsid w:val="325D2FF4"/>
    <w:rsid w:val="34AF77C4"/>
    <w:rsid w:val="350467A1"/>
    <w:rsid w:val="3CBD3CA3"/>
    <w:rsid w:val="3E145B39"/>
    <w:rsid w:val="3F4F170B"/>
    <w:rsid w:val="41317D86"/>
    <w:rsid w:val="42062274"/>
    <w:rsid w:val="43435257"/>
    <w:rsid w:val="447138C2"/>
    <w:rsid w:val="45280651"/>
    <w:rsid w:val="45685A7C"/>
    <w:rsid w:val="45CB1643"/>
    <w:rsid w:val="4C6D5FBF"/>
    <w:rsid w:val="4D0A36DB"/>
    <w:rsid w:val="4DF06319"/>
    <w:rsid w:val="4FC56D05"/>
    <w:rsid w:val="549F3E47"/>
    <w:rsid w:val="54D114E8"/>
    <w:rsid w:val="57190716"/>
    <w:rsid w:val="577E1D50"/>
    <w:rsid w:val="595465B0"/>
    <w:rsid w:val="59BC32B5"/>
    <w:rsid w:val="5A7D77C5"/>
    <w:rsid w:val="5C43182C"/>
    <w:rsid w:val="5CC6406F"/>
    <w:rsid w:val="62451499"/>
    <w:rsid w:val="64C47D25"/>
    <w:rsid w:val="65011D8E"/>
    <w:rsid w:val="669A5ADD"/>
    <w:rsid w:val="66D72F13"/>
    <w:rsid w:val="6D187FDA"/>
    <w:rsid w:val="6F3907C6"/>
    <w:rsid w:val="70A152E5"/>
    <w:rsid w:val="793B0BF9"/>
    <w:rsid w:val="7AE30F0F"/>
    <w:rsid w:val="7BBB2FF1"/>
    <w:rsid w:val="7D2A14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semiHidden/>
    <w:qFormat/>
    <w:locked/>
    <w:uiPriority w:val="99"/>
    <w:rPr>
      <w:rFonts w:ascii="Calibri" w:hAnsi="Calibri" w:cs="Times New Roman"/>
      <w:sz w:val="18"/>
      <w:szCs w:val="18"/>
    </w:rPr>
  </w:style>
  <w:style w:type="character" w:customStyle="1" w:styleId="8">
    <w:name w:val="Header Char"/>
    <w:basedOn w:val="6"/>
    <w:link w:val="4"/>
    <w:semiHidden/>
    <w:qFormat/>
    <w:locked/>
    <w:uiPriority w:val="99"/>
    <w:rPr>
      <w:rFonts w:ascii="Calibri" w:hAnsi="Calibri" w:cs="Times New Roman"/>
      <w:sz w:val="18"/>
      <w:szCs w:val="18"/>
    </w:rPr>
  </w:style>
  <w:style w:type="character" w:customStyle="1" w:styleId="9">
    <w:name w:val="Balloon Text Char"/>
    <w:basedOn w:val="6"/>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885</Words>
  <Characters>5051</Characters>
  <Lines>0</Lines>
  <Paragraphs>0</Paragraphs>
  <TotalTime>56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2019-08-07T23:02:00Z</dcterms:created>
  <dc:creator>三月雨</dc:creator>
  <cp:lastModifiedBy>a</cp:lastModifiedBy>
  <cp:lastPrinted>2020-05-21T00:28:13Z</cp:lastPrinted>
  <dcterms:modified xsi:type="dcterms:W3CDTF">2020-05-21T00:40:00Z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