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附表1</w:t>
      </w:r>
    </w:p>
    <w:p>
      <w:pPr>
        <w:jc w:val="center"/>
        <w:rPr>
          <w:rFonts w:cs="华文中宋" w:asciiTheme="minorEastAsia" w:hAnsiTheme="minorEastAsia"/>
          <w:b/>
          <w:bCs/>
          <w:sz w:val="44"/>
          <w:szCs w:val="44"/>
        </w:rPr>
      </w:pPr>
      <w:r>
        <w:rPr>
          <w:rFonts w:hint="eastAsia" w:cs="华文中宋" w:asciiTheme="minorEastAsia" w:hAnsiTheme="minorEastAsia"/>
          <w:b/>
          <w:bCs/>
          <w:sz w:val="44"/>
          <w:szCs w:val="44"/>
        </w:rPr>
        <w:t>野外火源治理专项行动统计表</w:t>
      </w: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填报单位：广水市林业局            时间：2021年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制定专项行动方案（个）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派出检查组数量（个）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设立检查站（含临时）（个）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出动人员数量（人次）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排查火灾隐患（处）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发放整改通知书（份）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整改火灾隐患（处）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发放宣传品数量（件）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悬挂标语（幅）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广播电视等媒体报道（次）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发送短信（条）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查处、制止违规用火数量（起）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罚款金额（元）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行政处罚人员（人）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刑事处罚人员（人）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追责问责人员（人）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其他成效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16805"/>
    <w:rsid w:val="636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2021-04-26T01:03:00Z</dcterms:created>
  <dc:creator>刘爱霞</dc:creator>
  <cp:lastModifiedBy>刘爱霞</cp:lastModifiedBy>
  <dcterms:modified xsi:type="dcterms:W3CDTF">2021-04-26T01:04:07Z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712170D7193441EDB0C8E71B14C2FD9F</vt:lpwstr>
  </property>
</Properties>
</file>