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D4C0AEA">
      <w:pPr>
        <w:keepNext w:val="0"/>
        <w:keepLines w:val="0"/>
        <w:pageBreakBefore w:val="0"/>
        <w:kinsoku/>
        <w:wordWrap/>
        <w:overflowPunct/>
        <w:topLinePunct w:val="0"/>
        <w:autoSpaceDE/>
        <w:autoSpaceDN/>
        <w:bidi w:val="0"/>
        <w:adjustRightInd/>
        <w:snapToGrid/>
        <w:spacing w:beforeAutospacing="0" w:afterAutospacing="0" w:line="579" w:lineRule="exac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附件一</w:t>
      </w:r>
    </w:p>
    <w:p w14:paraId="48F47DA4">
      <w:pPr>
        <w:keepNext w:val="0"/>
        <w:keepLines w:val="0"/>
        <w:pageBreakBefore w:val="0"/>
        <w:kinsoku/>
        <w:wordWrap/>
        <w:overflowPunct/>
        <w:topLinePunct w:val="0"/>
        <w:autoSpaceDE/>
        <w:autoSpaceDN/>
        <w:bidi w:val="0"/>
        <w:adjustRightInd/>
        <w:snapToGrid/>
        <w:spacing w:beforeAutospacing="0" w:afterAutospacing="0" w:line="579" w:lineRule="exact"/>
        <w:ind w:firstLine="880" w:firstLineChars="200"/>
        <w:jc w:val="center"/>
        <w:textAlignment w:val="auto"/>
        <w:rPr>
          <w:rFonts w:hint="eastAsia" w:ascii="方正小标宋简体" w:hAnsi="方正小标宋简体" w:eastAsia="方正小标宋简体" w:cs="方正小标宋简体"/>
          <w:b w:val="0"/>
          <w:bCs w:val="0"/>
          <w:sz w:val="44"/>
          <w:szCs w:val="44"/>
          <w:lang w:eastAsia="zh-CN"/>
        </w:rPr>
      </w:pPr>
      <w:r>
        <w:rPr>
          <w:rFonts w:hint="eastAsia" w:ascii="方正小标宋简体" w:hAnsi="方正小标宋简体" w:eastAsia="方正小标宋简体" w:cs="方正小标宋简体"/>
          <w:b w:val="0"/>
          <w:bCs w:val="0"/>
          <w:sz w:val="44"/>
          <w:szCs w:val="44"/>
          <w:lang w:eastAsia="zh-CN"/>
        </w:rPr>
        <w:t>市人社局关于行政处罚自由裁量基准的公示</w:t>
      </w:r>
    </w:p>
    <w:p w14:paraId="00402EF3">
      <w:pPr>
        <w:keepNext w:val="0"/>
        <w:keepLines w:val="0"/>
        <w:pageBreakBefore w:val="0"/>
        <w:kinsoku/>
        <w:wordWrap/>
        <w:overflowPunct/>
        <w:topLinePunct w:val="0"/>
        <w:autoSpaceDE/>
        <w:autoSpaceDN/>
        <w:bidi w:val="0"/>
        <w:adjustRightInd/>
        <w:snapToGrid/>
        <w:spacing w:beforeAutospacing="0" w:afterAutospacing="0" w:line="579" w:lineRule="exact"/>
        <w:textAlignment w:val="auto"/>
        <w:rPr>
          <w:rFonts w:hint="eastAsia" w:ascii="仿宋_GB2312" w:hAnsi="仿宋_GB2312" w:eastAsia="仿宋_GB2312" w:cs="仿宋_GB2312"/>
          <w:b w:val="0"/>
          <w:bCs w:val="0"/>
          <w:sz w:val="32"/>
          <w:szCs w:val="32"/>
          <w:lang w:eastAsia="zh-CN"/>
        </w:rPr>
      </w:pPr>
    </w:p>
    <w:p w14:paraId="02CB09AC">
      <w:pPr>
        <w:keepNext w:val="0"/>
        <w:keepLines w:val="0"/>
        <w:pageBreakBefore w:val="0"/>
        <w:kinsoku/>
        <w:wordWrap/>
        <w:overflowPunct/>
        <w:topLinePunct w:val="0"/>
        <w:autoSpaceDE/>
        <w:autoSpaceDN/>
        <w:bidi w:val="0"/>
        <w:adjustRightInd/>
        <w:snapToGrid/>
        <w:spacing w:beforeAutospacing="0" w:afterAutospacing="0" w:line="579"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为进一步规范行政执法行为，正确行使行政处罚自由裁量权，保障当事人的合法权益，广水市人社局行政处罚自由裁量标准参照执行</w:t>
      </w:r>
      <w:r>
        <w:rPr>
          <w:rFonts w:hint="eastAsia" w:ascii="仿宋_GB2312" w:hAnsi="仿宋_GB2312" w:eastAsia="仿宋_GB2312" w:cs="仿宋_GB2312"/>
          <w:b w:val="0"/>
          <w:bCs w:val="0"/>
          <w:sz w:val="32"/>
          <w:szCs w:val="32"/>
        </w:rPr>
        <w:t>鄂人社发〔2025〕13号</w:t>
      </w:r>
      <w:r>
        <w:rPr>
          <w:rFonts w:hint="eastAsia" w:ascii="仿宋_GB2312" w:hAnsi="仿宋_GB2312" w:eastAsia="仿宋_GB2312" w:cs="仿宋_GB2312"/>
          <w:b w:val="0"/>
          <w:bCs w:val="0"/>
          <w:sz w:val="32"/>
          <w:szCs w:val="32"/>
          <w:lang w:eastAsia="zh-CN"/>
        </w:rPr>
        <w:t>，现予以公示，接受社会监督。</w:t>
      </w:r>
    </w:p>
    <w:p w14:paraId="05B0341A">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79" w:lineRule="exact"/>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 xml:space="preserve">  附件：</w:t>
      </w:r>
      <w:r>
        <w:rPr>
          <w:rFonts w:hint="eastAsia" w:ascii="仿宋_GB2312" w:hAnsi="仿宋_GB2312" w:eastAsia="仿宋_GB2312" w:cs="仿宋_GB2312"/>
          <w:b w:val="0"/>
          <w:bCs w:val="0"/>
          <w:sz w:val="32"/>
          <w:szCs w:val="32"/>
        </w:rPr>
        <w:t>湖北省人力资源社会保障行政处罚裁量权实施办法</w:t>
      </w:r>
    </w:p>
    <w:p w14:paraId="23D808C6">
      <w:pPr>
        <w:keepNext w:val="0"/>
        <w:keepLines w:val="0"/>
        <w:pageBreakBefore w:val="0"/>
        <w:kinsoku/>
        <w:wordWrap/>
        <w:overflowPunct/>
        <w:topLinePunct w:val="0"/>
        <w:autoSpaceDE/>
        <w:autoSpaceDN/>
        <w:bidi w:val="0"/>
        <w:adjustRightInd/>
        <w:snapToGrid/>
        <w:spacing w:beforeAutospacing="0" w:afterAutospacing="0" w:line="579" w:lineRule="exact"/>
        <w:textAlignment w:val="auto"/>
        <w:rPr>
          <w:rFonts w:hint="eastAsia" w:ascii="仿宋_GB2312" w:hAnsi="仿宋_GB2312" w:eastAsia="仿宋_GB2312" w:cs="仿宋_GB2312"/>
          <w:b w:val="0"/>
          <w:bCs w:val="0"/>
          <w:sz w:val="32"/>
          <w:szCs w:val="32"/>
        </w:rPr>
      </w:pPr>
    </w:p>
    <w:p w14:paraId="42A8F3A6">
      <w:pPr>
        <w:keepNext w:val="0"/>
        <w:keepLines w:val="0"/>
        <w:pageBreakBefore w:val="0"/>
        <w:kinsoku/>
        <w:wordWrap/>
        <w:overflowPunct/>
        <w:topLinePunct w:val="0"/>
        <w:autoSpaceDE/>
        <w:autoSpaceDN/>
        <w:bidi w:val="0"/>
        <w:adjustRightInd/>
        <w:snapToGrid/>
        <w:spacing w:beforeAutospacing="0" w:afterAutospacing="0" w:line="579" w:lineRule="exact"/>
        <w:textAlignment w:val="auto"/>
        <w:rPr>
          <w:rFonts w:hint="eastAsia" w:ascii="仿宋_GB2312" w:hAnsi="仿宋_GB2312" w:eastAsia="仿宋_GB2312" w:cs="仿宋_GB2312"/>
          <w:b w:val="0"/>
          <w:bCs w:val="0"/>
          <w:sz w:val="32"/>
          <w:szCs w:val="32"/>
        </w:rPr>
      </w:pPr>
    </w:p>
    <w:p w14:paraId="68CA1818">
      <w:pPr>
        <w:keepNext w:val="0"/>
        <w:keepLines w:val="0"/>
        <w:pageBreakBefore w:val="0"/>
        <w:kinsoku/>
        <w:wordWrap/>
        <w:overflowPunct/>
        <w:topLinePunct w:val="0"/>
        <w:autoSpaceDE/>
        <w:autoSpaceDN/>
        <w:bidi w:val="0"/>
        <w:adjustRightInd/>
        <w:snapToGrid/>
        <w:spacing w:beforeAutospacing="0" w:afterAutospacing="0" w:line="579" w:lineRule="exact"/>
        <w:textAlignment w:val="auto"/>
        <w:rPr>
          <w:rFonts w:hint="eastAsia" w:ascii="仿宋_GB2312" w:hAnsi="仿宋_GB2312" w:eastAsia="仿宋_GB2312" w:cs="仿宋_GB2312"/>
          <w:b w:val="0"/>
          <w:bCs w:val="0"/>
          <w:sz w:val="32"/>
          <w:szCs w:val="32"/>
        </w:rPr>
      </w:pPr>
    </w:p>
    <w:p w14:paraId="73ABA5AB">
      <w:pPr>
        <w:keepNext w:val="0"/>
        <w:keepLines w:val="0"/>
        <w:pageBreakBefore w:val="0"/>
        <w:kinsoku/>
        <w:wordWrap/>
        <w:overflowPunct/>
        <w:topLinePunct w:val="0"/>
        <w:autoSpaceDE/>
        <w:autoSpaceDN/>
        <w:bidi w:val="0"/>
        <w:adjustRightInd/>
        <w:snapToGrid/>
        <w:spacing w:beforeAutospacing="0" w:afterAutospacing="0" w:line="579" w:lineRule="exact"/>
        <w:jc w:val="right"/>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广水市人力资源和社会保障局</w:t>
      </w:r>
    </w:p>
    <w:p w14:paraId="4397943D">
      <w:pPr>
        <w:keepNext w:val="0"/>
        <w:keepLines w:val="0"/>
        <w:pageBreakBefore w:val="0"/>
        <w:kinsoku/>
        <w:wordWrap/>
        <w:overflowPunct/>
        <w:topLinePunct w:val="0"/>
        <w:autoSpaceDE/>
        <w:autoSpaceDN/>
        <w:bidi w:val="0"/>
        <w:adjustRightInd/>
        <w:snapToGrid/>
        <w:spacing w:beforeAutospacing="0" w:afterAutospacing="0" w:line="579" w:lineRule="exact"/>
        <w:jc w:val="center"/>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 xml:space="preserve">                          2026年8月20日</w:t>
      </w:r>
    </w:p>
    <w:p w14:paraId="399CCB01">
      <w:pPr>
        <w:rPr>
          <w:rFonts w:hint="default" w:ascii="宋体" w:hAnsi="宋体" w:eastAsia="宋体" w:cs="宋体"/>
          <w:sz w:val="24"/>
          <w:szCs w:val="24"/>
          <w:lang w:val="en-US" w:eastAsia="zh-CN"/>
        </w:rPr>
      </w:pPr>
    </w:p>
    <w:p w14:paraId="1278A565">
      <w:pPr>
        <w:rPr>
          <w:rFonts w:hint="default" w:ascii="宋体" w:hAnsi="宋体" w:eastAsia="宋体" w:cs="宋体"/>
          <w:sz w:val="24"/>
          <w:szCs w:val="24"/>
          <w:lang w:val="en-US" w:eastAsia="zh-CN"/>
        </w:rPr>
      </w:pPr>
    </w:p>
    <w:p w14:paraId="3122B4A1">
      <w:pPr>
        <w:rPr>
          <w:rFonts w:hint="default" w:ascii="宋体" w:hAnsi="宋体" w:eastAsia="宋体" w:cs="宋体"/>
          <w:sz w:val="24"/>
          <w:szCs w:val="24"/>
          <w:lang w:val="en-US" w:eastAsia="zh-CN"/>
        </w:rPr>
      </w:pPr>
    </w:p>
    <w:p w14:paraId="039D5F22">
      <w:pPr>
        <w:rPr>
          <w:rFonts w:hint="default" w:ascii="宋体" w:hAnsi="宋体" w:eastAsia="宋体" w:cs="宋体"/>
          <w:sz w:val="24"/>
          <w:szCs w:val="24"/>
          <w:lang w:val="en-US" w:eastAsia="zh-CN"/>
        </w:rPr>
      </w:pPr>
    </w:p>
    <w:p w14:paraId="2DCB9ACD">
      <w:pPr>
        <w:rPr>
          <w:rFonts w:hint="default" w:ascii="宋体" w:hAnsi="宋体" w:eastAsia="宋体" w:cs="宋体"/>
          <w:sz w:val="24"/>
          <w:szCs w:val="24"/>
          <w:lang w:val="en-US" w:eastAsia="zh-CN"/>
        </w:rPr>
      </w:pPr>
    </w:p>
    <w:p w14:paraId="365A2C3B">
      <w:pPr>
        <w:rPr>
          <w:rFonts w:hint="default" w:ascii="宋体" w:hAnsi="宋体" w:eastAsia="宋体" w:cs="宋体"/>
          <w:sz w:val="24"/>
          <w:szCs w:val="24"/>
          <w:lang w:val="en-US" w:eastAsia="zh-CN"/>
        </w:rPr>
      </w:pPr>
    </w:p>
    <w:p w14:paraId="4FDC4C59">
      <w:pPr>
        <w:rPr>
          <w:rFonts w:hint="default" w:ascii="宋体" w:hAnsi="宋体" w:eastAsia="宋体" w:cs="宋体"/>
          <w:sz w:val="24"/>
          <w:szCs w:val="24"/>
          <w:lang w:val="en-US" w:eastAsia="zh-CN"/>
        </w:rPr>
      </w:pPr>
    </w:p>
    <w:p w14:paraId="7B965318">
      <w:pPr>
        <w:rPr>
          <w:rFonts w:hint="default" w:ascii="宋体" w:hAnsi="宋体" w:eastAsia="宋体" w:cs="宋体"/>
          <w:sz w:val="24"/>
          <w:szCs w:val="24"/>
          <w:lang w:val="en-US" w:eastAsia="zh-CN"/>
        </w:rPr>
      </w:pPr>
    </w:p>
    <w:p w14:paraId="78E04A05">
      <w:pPr>
        <w:rPr>
          <w:rFonts w:hint="default" w:ascii="宋体" w:hAnsi="宋体" w:eastAsia="宋体" w:cs="宋体"/>
          <w:sz w:val="24"/>
          <w:szCs w:val="24"/>
          <w:lang w:val="en-US" w:eastAsia="zh-CN"/>
        </w:rPr>
      </w:pPr>
    </w:p>
    <w:p w14:paraId="6B7B44C7">
      <w:pPr>
        <w:rPr>
          <w:rFonts w:hint="default" w:ascii="宋体" w:hAnsi="宋体" w:eastAsia="宋体" w:cs="宋体"/>
          <w:sz w:val="24"/>
          <w:szCs w:val="24"/>
          <w:lang w:val="en-US" w:eastAsia="zh-CN"/>
        </w:rPr>
      </w:pPr>
    </w:p>
    <w:p w14:paraId="17C49966">
      <w:pPr>
        <w:rPr>
          <w:rFonts w:hint="default" w:ascii="宋体" w:hAnsi="宋体" w:eastAsia="宋体" w:cs="宋体"/>
          <w:sz w:val="24"/>
          <w:szCs w:val="24"/>
          <w:lang w:val="en-US" w:eastAsia="zh-CN"/>
        </w:rPr>
      </w:pPr>
    </w:p>
    <w:p w14:paraId="6AE02196">
      <w:pPr>
        <w:rPr>
          <w:rFonts w:hint="default" w:ascii="宋体" w:hAnsi="宋体" w:eastAsia="宋体" w:cs="宋体"/>
          <w:sz w:val="24"/>
          <w:szCs w:val="24"/>
          <w:lang w:val="en-US" w:eastAsia="zh-CN"/>
        </w:rPr>
      </w:pPr>
    </w:p>
    <w:p w14:paraId="0B58F438">
      <w:pPr>
        <w:rPr>
          <w:rFonts w:hint="default" w:ascii="宋体" w:hAnsi="宋体" w:eastAsia="宋体" w:cs="宋体"/>
          <w:sz w:val="24"/>
          <w:szCs w:val="24"/>
          <w:lang w:val="en-US" w:eastAsia="zh-CN"/>
        </w:rPr>
      </w:pPr>
    </w:p>
    <w:p w14:paraId="7EB2BCD3">
      <w:pPr>
        <w:rPr>
          <w:rFonts w:hint="default" w:ascii="宋体" w:hAnsi="宋体" w:eastAsia="宋体" w:cs="宋体"/>
          <w:sz w:val="24"/>
          <w:szCs w:val="24"/>
          <w:lang w:val="en-US" w:eastAsia="zh-CN"/>
        </w:rPr>
      </w:pPr>
    </w:p>
    <w:p w14:paraId="412BA94F">
      <w:pPr>
        <w:rPr>
          <w:rFonts w:hint="default" w:ascii="宋体" w:hAnsi="宋体" w:eastAsia="宋体" w:cs="宋体"/>
          <w:sz w:val="24"/>
          <w:szCs w:val="24"/>
          <w:lang w:val="en-US" w:eastAsia="zh-CN"/>
        </w:rPr>
      </w:pPr>
    </w:p>
    <w:p w14:paraId="7DFC1059">
      <w:pPr>
        <w:rPr>
          <w:rFonts w:hint="default" w:ascii="宋体" w:hAnsi="宋体" w:eastAsia="宋体" w:cs="宋体"/>
          <w:sz w:val="24"/>
          <w:szCs w:val="24"/>
          <w:lang w:val="en-US" w:eastAsia="zh-CN"/>
        </w:rPr>
      </w:pPr>
    </w:p>
    <w:p w14:paraId="34EC91C6">
      <w:pPr>
        <w:rPr>
          <w:rFonts w:hint="default" w:ascii="宋体" w:hAnsi="宋体" w:eastAsia="宋体" w:cs="宋体"/>
          <w:sz w:val="24"/>
          <w:szCs w:val="24"/>
          <w:lang w:val="en-US" w:eastAsia="zh-CN"/>
        </w:rPr>
        <w:sectPr>
          <w:pgSz w:w="11906" w:h="16838"/>
          <w:pgMar w:top="1440" w:right="1800" w:bottom="1440" w:left="1800" w:header="851" w:footer="992" w:gutter="0"/>
          <w:cols w:space="425" w:num="1"/>
          <w:docGrid w:type="lines" w:linePitch="312" w:charSpace="0"/>
        </w:sectPr>
      </w:pPr>
    </w:p>
    <w:p w14:paraId="6E151E5B">
      <w:pPr>
        <w:keepNext w:val="0"/>
        <w:keepLines w:val="0"/>
        <w:pageBreakBefore w:val="0"/>
        <w:widowControl/>
        <w:kinsoku/>
        <w:wordWrap/>
        <w:overflowPunct/>
        <w:topLinePunct w:val="0"/>
        <w:autoSpaceDE/>
        <w:autoSpaceDN/>
        <w:bidi w:val="0"/>
        <w:adjustRightInd/>
        <w:snapToGrid/>
        <w:spacing w:line="510" w:lineRule="exact"/>
        <w:ind w:left="0" w:leftChars="0" w:right="0" w:rightChars="0" w:firstLine="0" w:firstLineChars="0"/>
        <w:jc w:val="left"/>
        <w:textAlignment w:val="auto"/>
        <w:rPr>
          <w:rFonts w:hint="eastAsia" w:ascii="黑体" w:hAnsi="黑体" w:eastAsia="黑体" w:cs="黑体"/>
          <w:bCs/>
          <w:color w:val="000000"/>
          <w:kern w:val="0"/>
          <w:sz w:val="32"/>
          <w:szCs w:val="32"/>
        </w:rPr>
      </w:pPr>
      <w:r>
        <w:rPr>
          <w:rFonts w:hint="default" w:ascii="宋体" w:hAnsi="宋体" w:eastAsia="宋体" w:cs="宋体"/>
          <w:sz w:val="24"/>
          <w:szCs w:val="24"/>
          <w:lang w:val="en-US" w:eastAsia="zh-CN"/>
        </w:rPr>
        <w:br w:type="page"/>
      </w:r>
      <w:r>
        <w:rPr>
          <w:rFonts w:hint="eastAsia" w:ascii="黑体" w:hAnsi="黑体" w:eastAsia="黑体" w:cs="黑体"/>
          <w:kern w:val="2"/>
          <w:sz w:val="32"/>
          <w:szCs w:val="32"/>
          <w:lang w:val="en-US" w:eastAsia="zh-CN" w:bidi="ar-SA"/>
        </w:rPr>
        <w:t>附件</w:t>
      </w:r>
    </w:p>
    <w:p w14:paraId="5C78CB3F">
      <w:pPr>
        <w:keepNext w:val="0"/>
        <w:keepLines w:val="0"/>
        <w:pageBreakBefore w:val="0"/>
        <w:widowControl/>
        <w:kinsoku/>
        <w:wordWrap/>
        <w:overflowPunct/>
        <w:topLinePunct w:val="0"/>
        <w:autoSpaceDE/>
        <w:autoSpaceDN/>
        <w:bidi w:val="0"/>
        <w:adjustRightInd/>
        <w:snapToGrid/>
        <w:spacing w:after="118" w:afterLines="20" w:line="584" w:lineRule="exact"/>
        <w:ind w:left="0" w:leftChars="0" w:right="0" w:rightChars="0" w:firstLine="0" w:firstLineChars="0"/>
        <w:jc w:val="center"/>
        <w:textAlignment w:val="auto"/>
        <w:rPr>
          <w:rFonts w:hint="eastAsia" w:ascii="方正小标宋简体" w:eastAsia="方正小标宋简体"/>
          <w:bCs/>
          <w:color w:val="000000"/>
          <w:kern w:val="0"/>
          <w:sz w:val="44"/>
          <w:szCs w:val="44"/>
          <w:lang w:eastAsia="zh-CN"/>
        </w:rPr>
      </w:pPr>
      <w:r>
        <w:rPr>
          <w:rFonts w:hint="eastAsia" w:ascii="方正小标宋简体" w:eastAsia="方正小标宋简体"/>
          <w:bCs/>
          <w:color w:val="000000"/>
          <w:kern w:val="0"/>
          <w:sz w:val="44"/>
          <w:szCs w:val="44"/>
        </w:rPr>
        <w:t>湖北省人力资源社会保障行政处罚裁量</w:t>
      </w:r>
      <w:r>
        <w:rPr>
          <w:rFonts w:hint="eastAsia" w:ascii="方正小标宋简体" w:eastAsia="方正小标宋简体"/>
          <w:bCs/>
          <w:color w:val="000000"/>
          <w:kern w:val="0"/>
          <w:sz w:val="44"/>
          <w:szCs w:val="44"/>
          <w:lang w:eastAsia="zh-CN"/>
        </w:rPr>
        <w:t>基准表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1" w:type="dxa"/>
          <w:bottom w:w="0" w:type="dxa"/>
          <w:right w:w="11" w:type="dxa"/>
        </w:tblCellMar>
      </w:tblPr>
      <w:tblGrid>
        <w:gridCol w:w="737"/>
        <w:gridCol w:w="566"/>
        <w:gridCol w:w="1191"/>
        <w:gridCol w:w="3572"/>
        <w:gridCol w:w="3005"/>
        <w:gridCol w:w="1093"/>
        <w:gridCol w:w="2665"/>
        <w:gridCol w:w="2665"/>
      </w:tblGrid>
      <w:tr w14:paraId="68CA2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397" w:hRule="atLeast"/>
          <w:tblHeader/>
          <w:jc w:val="center"/>
        </w:trPr>
        <w:tc>
          <w:tcPr>
            <w:tcW w:w="737" w:type="dxa"/>
            <w:noWrap w:val="0"/>
            <w:vAlign w:val="center"/>
          </w:tcPr>
          <w:p w14:paraId="3C6CA09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eastAsia" w:ascii="黑体" w:hAnsi="黑体" w:eastAsia="黑体" w:cs="黑体"/>
                <w:b w:val="0"/>
                <w:bCs/>
                <w:color w:val="auto"/>
                <w:spacing w:val="0"/>
                <w:kern w:val="0"/>
                <w:sz w:val="21"/>
                <w:szCs w:val="21"/>
              </w:rPr>
            </w:pPr>
            <w:r>
              <w:rPr>
                <w:rFonts w:hint="eastAsia" w:ascii="黑体" w:hAnsi="黑体" w:eastAsia="黑体" w:cs="黑体"/>
                <w:b w:val="0"/>
                <w:bCs/>
                <w:color w:val="auto"/>
                <w:spacing w:val="0"/>
                <w:kern w:val="0"/>
                <w:sz w:val="21"/>
                <w:szCs w:val="21"/>
              </w:rPr>
              <w:t>类 别</w:t>
            </w:r>
          </w:p>
        </w:tc>
        <w:tc>
          <w:tcPr>
            <w:tcW w:w="566" w:type="dxa"/>
            <w:noWrap w:val="0"/>
            <w:vAlign w:val="center"/>
          </w:tcPr>
          <w:p w14:paraId="14C6217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eastAsia" w:ascii="黑体" w:hAnsi="黑体" w:eastAsia="黑体" w:cs="黑体"/>
                <w:b w:val="0"/>
                <w:bCs/>
                <w:color w:val="auto"/>
                <w:spacing w:val="0"/>
                <w:kern w:val="0"/>
                <w:sz w:val="21"/>
                <w:szCs w:val="21"/>
              </w:rPr>
            </w:pPr>
            <w:r>
              <w:rPr>
                <w:rFonts w:hint="eastAsia" w:ascii="黑体" w:hAnsi="黑体" w:eastAsia="黑体" w:cs="黑体"/>
                <w:b w:val="0"/>
                <w:bCs/>
                <w:color w:val="auto"/>
                <w:spacing w:val="0"/>
                <w:kern w:val="0"/>
                <w:sz w:val="21"/>
                <w:szCs w:val="21"/>
              </w:rPr>
              <w:t>序号</w:t>
            </w:r>
          </w:p>
        </w:tc>
        <w:tc>
          <w:tcPr>
            <w:tcW w:w="1191" w:type="dxa"/>
            <w:noWrap w:val="0"/>
            <w:vAlign w:val="center"/>
          </w:tcPr>
          <w:p w14:paraId="6D91AF79">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eastAsia" w:ascii="黑体" w:hAnsi="黑体" w:eastAsia="黑体" w:cs="黑体"/>
                <w:b w:val="0"/>
                <w:bCs/>
                <w:color w:val="auto"/>
                <w:spacing w:val="0"/>
                <w:kern w:val="0"/>
                <w:sz w:val="21"/>
                <w:szCs w:val="21"/>
              </w:rPr>
            </w:pPr>
            <w:r>
              <w:rPr>
                <w:rFonts w:hint="eastAsia" w:ascii="黑体" w:hAnsi="黑体" w:eastAsia="黑体" w:cs="黑体"/>
                <w:b w:val="0"/>
                <w:bCs/>
                <w:color w:val="auto"/>
                <w:spacing w:val="0"/>
                <w:kern w:val="0"/>
                <w:sz w:val="21"/>
                <w:szCs w:val="21"/>
              </w:rPr>
              <w:t>违法行为</w:t>
            </w:r>
          </w:p>
        </w:tc>
        <w:tc>
          <w:tcPr>
            <w:tcW w:w="3572" w:type="dxa"/>
            <w:noWrap w:val="0"/>
            <w:vAlign w:val="center"/>
          </w:tcPr>
          <w:p w14:paraId="09BAED9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eastAsia" w:ascii="黑体" w:hAnsi="黑体" w:eastAsia="黑体" w:cs="黑体"/>
                <w:b w:val="0"/>
                <w:bCs/>
                <w:color w:val="auto"/>
                <w:spacing w:val="0"/>
                <w:kern w:val="0"/>
                <w:sz w:val="21"/>
                <w:szCs w:val="21"/>
              </w:rPr>
            </w:pPr>
            <w:r>
              <w:rPr>
                <w:rFonts w:hint="eastAsia" w:ascii="黑体" w:hAnsi="黑体" w:eastAsia="黑体" w:cs="黑体"/>
                <w:b w:val="0"/>
                <w:bCs/>
                <w:color w:val="auto"/>
                <w:spacing w:val="0"/>
                <w:kern w:val="0"/>
                <w:sz w:val="21"/>
                <w:szCs w:val="21"/>
              </w:rPr>
              <w:t>违 反 条 款</w:t>
            </w:r>
          </w:p>
        </w:tc>
        <w:tc>
          <w:tcPr>
            <w:tcW w:w="3005" w:type="dxa"/>
            <w:noWrap w:val="0"/>
            <w:vAlign w:val="center"/>
          </w:tcPr>
          <w:p w14:paraId="725E24F9">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eastAsia" w:ascii="黑体" w:hAnsi="黑体" w:eastAsia="黑体" w:cs="黑体"/>
                <w:b w:val="0"/>
                <w:bCs/>
                <w:color w:val="auto"/>
                <w:spacing w:val="0"/>
                <w:kern w:val="0"/>
                <w:sz w:val="21"/>
                <w:szCs w:val="21"/>
              </w:rPr>
            </w:pPr>
            <w:r>
              <w:rPr>
                <w:rFonts w:hint="eastAsia" w:ascii="黑体" w:hAnsi="黑体" w:eastAsia="黑体" w:cs="黑体"/>
                <w:b w:val="0"/>
                <w:bCs/>
                <w:color w:val="auto"/>
                <w:spacing w:val="0"/>
                <w:kern w:val="0"/>
                <w:sz w:val="21"/>
                <w:szCs w:val="21"/>
              </w:rPr>
              <w:t>处 罚 依 据</w:t>
            </w:r>
          </w:p>
        </w:tc>
        <w:tc>
          <w:tcPr>
            <w:tcW w:w="1093" w:type="dxa"/>
            <w:noWrap w:val="0"/>
            <w:vAlign w:val="center"/>
          </w:tcPr>
          <w:p w14:paraId="56E7547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eastAsia" w:ascii="黑体" w:hAnsi="黑体" w:eastAsia="黑体" w:cs="黑体"/>
                <w:b w:val="0"/>
                <w:bCs/>
                <w:color w:val="auto"/>
                <w:spacing w:val="0"/>
                <w:kern w:val="0"/>
                <w:sz w:val="21"/>
                <w:szCs w:val="21"/>
                <w:lang w:eastAsia="zh-CN"/>
              </w:rPr>
            </w:pPr>
            <w:r>
              <w:rPr>
                <w:rFonts w:hint="eastAsia" w:ascii="黑体" w:hAnsi="黑体" w:eastAsia="黑体" w:cs="黑体"/>
                <w:b w:val="0"/>
                <w:bCs/>
                <w:color w:val="auto"/>
                <w:spacing w:val="0"/>
                <w:kern w:val="0"/>
                <w:sz w:val="21"/>
                <w:szCs w:val="21"/>
                <w:lang w:eastAsia="zh-CN"/>
              </w:rPr>
              <w:t>裁量阶次</w:t>
            </w:r>
          </w:p>
        </w:tc>
        <w:tc>
          <w:tcPr>
            <w:tcW w:w="2665" w:type="dxa"/>
            <w:noWrap w:val="0"/>
            <w:vAlign w:val="center"/>
          </w:tcPr>
          <w:p w14:paraId="055E275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eastAsia" w:ascii="黑体" w:hAnsi="黑体" w:eastAsia="黑体" w:cs="黑体"/>
                <w:b w:val="0"/>
                <w:bCs/>
                <w:color w:val="auto"/>
                <w:spacing w:val="0"/>
                <w:kern w:val="0"/>
                <w:sz w:val="21"/>
                <w:szCs w:val="21"/>
              </w:rPr>
            </w:pPr>
            <w:r>
              <w:rPr>
                <w:rFonts w:hint="eastAsia" w:ascii="黑体" w:hAnsi="黑体" w:eastAsia="黑体" w:cs="黑体"/>
                <w:b w:val="0"/>
                <w:bCs/>
                <w:color w:val="auto"/>
                <w:spacing w:val="0"/>
                <w:kern w:val="0"/>
                <w:sz w:val="21"/>
                <w:szCs w:val="21"/>
              </w:rPr>
              <w:t>区分情节</w:t>
            </w:r>
          </w:p>
        </w:tc>
        <w:tc>
          <w:tcPr>
            <w:tcW w:w="2665" w:type="dxa"/>
            <w:noWrap w:val="0"/>
            <w:vAlign w:val="center"/>
          </w:tcPr>
          <w:p w14:paraId="75F72CE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eastAsia" w:ascii="黑体" w:hAnsi="黑体" w:eastAsia="黑体" w:cs="黑体"/>
                <w:b w:val="0"/>
                <w:bCs/>
                <w:color w:val="auto"/>
                <w:spacing w:val="0"/>
                <w:kern w:val="0"/>
                <w:sz w:val="21"/>
                <w:szCs w:val="21"/>
              </w:rPr>
            </w:pPr>
            <w:r>
              <w:rPr>
                <w:rFonts w:hint="eastAsia" w:ascii="黑体" w:hAnsi="黑体" w:eastAsia="黑体" w:cs="黑体"/>
                <w:b w:val="0"/>
                <w:bCs/>
                <w:color w:val="auto"/>
                <w:spacing w:val="0"/>
                <w:kern w:val="0"/>
                <w:sz w:val="21"/>
                <w:szCs w:val="21"/>
                <w:lang w:eastAsia="zh-CN"/>
              </w:rPr>
              <w:t>处罚</w:t>
            </w:r>
            <w:r>
              <w:rPr>
                <w:rFonts w:hint="eastAsia" w:ascii="黑体" w:hAnsi="黑体" w:eastAsia="黑体" w:cs="黑体"/>
                <w:b w:val="0"/>
                <w:bCs/>
                <w:color w:val="auto"/>
                <w:spacing w:val="0"/>
                <w:kern w:val="0"/>
                <w:sz w:val="21"/>
                <w:szCs w:val="21"/>
              </w:rPr>
              <w:t>标准</w:t>
            </w:r>
          </w:p>
        </w:tc>
      </w:tr>
      <w:tr w14:paraId="49176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701" w:hRule="atLeast"/>
          <w:jc w:val="center"/>
        </w:trPr>
        <w:tc>
          <w:tcPr>
            <w:tcW w:w="737" w:type="dxa"/>
            <w:vMerge w:val="restart"/>
            <w:noWrap w:val="0"/>
            <w:vAlign w:val="center"/>
          </w:tcPr>
          <w:p w14:paraId="30D87A8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一、对招工用工违法行为的处罚</w:t>
            </w:r>
          </w:p>
        </w:tc>
        <w:tc>
          <w:tcPr>
            <w:tcW w:w="566" w:type="dxa"/>
            <w:vMerge w:val="restart"/>
            <w:noWrap w:val="0"/>
            <w:vAlign w:val="center"/>
          </w:tcPr>
          <w:p w14:paraId="2892B9B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w:t>
            </w:r>
          </w:p>
        </w:tc>
        <w:tc>
          <w:tcPr>
            <w:tcW w:w="1191" w:type="dxa"/>
            <w:vMerge w:val="restart"/>
            <w:noWrap w:val="0"/>
            <w:vAlign w:val="center"/>
          </w:tcPr>
          <w:p w14:paraId="75A67FA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用人单位发布或者向人力资源服务机构提供的招聘信息不真实、不合法</w:t>
            </w:r>
          </w:p>
        </w:tc>
        <w:tc>
          <w:tcPr>
            <w:tcW w:w="3572" w:type="dxa"/>
            <w:vMerge w:val="restart"/>
            <w:noWrap w:val="0"/>
            <w:vAlign w:val="center"/>
          </w:tcPr>
          <w:p w14:paraId="6CA762A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《人力资源市场暂行条例》第二十四条第一款 用人单位发布或者向人力资源服务机构提供的单位基本情况、招聘人数、招聘条件、工作内容、工作地点、基本劳动报酬等招聘信息，应当真实、合法，不得含有民族、种族、性别、宗教信仰等方面的歧视性内容。</w:t>
            </w:r>
          </w:p>
          <w:p w14:paraId="499B50D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《湖北省人力资源市场条例》第二十六条第二款 用人单位发布或者向人力资源服务机构提供的招聘信息应当真实、合法，不得含有民族、种族、性别、地域等方面的歧视性内容。</w:t>
            </w:r>
          </w:p>
          <w:p w14:paraId="1D99180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《网络招聘服务管理规定》第十五条第一款 用人单位向人力资源服务机构提供的单位基本情况、招聘人数、招聘条件、用工类型、工作内容、工作条件、工作地点、基本劳动报酬等网络招聘信息，应当合法、真实，不得含有民族、种族、性别、宗教信仰等方面的歧视性内容。</w:t>
            </w:r>
          </w:p>
        </w:tc>
        <w:tc>
          <w:tcPr>
            <w:tcW w:w="3005" w:type="dxa"/>
            <w:vMerge w:val="restart"/>
            <w:noWrap w:val="0"/>
            <w:vAlign w:val="center"/>
          </w:tcPr>
          <w:p w14:paraId="68E21B8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《人力资源市场暂行条例》第四十三条 违反本条例第二十四条</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…规定，发布的招聘信息不真实、不合法，…由人力资源社会保障行政部门责令改正；有违法所得的，没收违法所得；拒不改正的，处1万元以上5万元以下的罚款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p>
          <w:p w14:paraId="28B41E2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《网络招聘服务管理规定》第三十四条第一款 违反本规定第十五条第一款规定，发布的招聘信息不真实、不合法的，由人力资源社会保障行政部门依照《人力资源市场暂行条例》第四十三条的规定予以处罚。</w:t>
            </w:r>
          </w:p>
        </w:tc>
        <w:tc>
          <w:tcPr>
            <w:tcW w:w="1093" w:type="dxa"/>
            <w:noWrap w:val="0"/>
            <w:vAlign w:val="center"/>
          </w:tcPr>
          <w:p w14:paraId="3C777D5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00F1B39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676A8C7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025A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701" w:hRule="atLeast"/>
          <w:jc w:val="center"/>
        </w:trPr>
        <w:tc>
          <w:tcPr>
            <w:tcW w:w="737" w:type="dxa"/>
            <w:vMerge w:val="continue"/>
            <w:noWrap w:val="0"/>
            <w:vAlign w:val="center"/>
          </w:tcPr>
          <w:p w14:paraId="0A16441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7CA7F0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FCF3DB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DBE727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38FF1C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C5CCF4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42F01DB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无</w:t>
            </w:r>
            <w:r>
              <w:rPr>
                <w:rFonts w:hint="default" w:ascii="Times New Roman" w:hAnsi="Times New Roman" w:eastAsia="仿宋_GB2312" w:cs="Times New Roman"/>
                <w:b w:val="0"/>
                <w:bCs/>
                <w:color w:val="auto"/>
                <w:spacing w:val="0"/>
                <w:kern w:val="0"/>
                <w:sz w:val="21"/>
                <w:szCs w:val="21"/>
                <w:lang w:eastAsia="zh-CN"/>
              </w:rPr>
              <w:t>具体应聘人员至涉及应聘人员五</w:t>
            </w:r>
            <w:r>
              <w:rPr>
                <w:rFonts w:hint="default" w:ascii="Times New Roman" w:hAnsi="Times New Roman" w:eastAsia="仿宋_GB2312" w:cs="Times New Roman"/>
                <w:b w:val="0"/>
                <w:bCs/>
                <w:color w:val="auto"/>
                <w:spacing w:val="0"/>
                <w:kern w:val="0"/>
                <w:sz w:val="21"/>
                <w:szCs w:val="21"/>
              </w:rPr>
              <w:t>人以下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lang w:val="en-US" w:eastAsia="zh-CN"/>
              </w:rPr>
              <w:t>未按规定改正</w:t>
            </w:r>
          </w:p>
        </w:tc>
        <w:tc>
          <w:tcPr>
            <w:tcW w:w="2665" w:type="dxa"/>
            <w:noWrap w:val="0"/>
            <w:vAlign w:val="center"/>
          </w:tcPr>
          <w:p w14:paraId="441A347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1.有违法所得的，没收违法所得</w:t>
            </w:r>
            <w:r>
              <w:rPr>
                <w:rFonts w:hint="default" w:ascii="Times New Roman" w:hAnsi="Times New Roman" w:eastAsia="仿宋_GB2312" w:cs="Times New Roman"/>
                <w:b w:val="0"/>
                <w:bCs/>
                <w:color w:val="auto"/>
                <w:spacing w:val="0"/>
                <w:kern w:val="0"/>
                <w:sz w:val="21"/>
                <w:szCs w:val="21"/>
                <w:lang w:eastAsia="zh-CN"/>
              </w:rPr>
              <w:t>；</w:t>
            </w:r>
          </w:p>
          <w:p w14:paraId="5899A0A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一</w:t>
            </w:r>
            <w:r>
              <w:rPr>
                <w:rFonts w:hint="default" w:ascii="Times New Roman" w:hAnsi="Times New Roman" w:eastAsia="仿宋_GB2312" w:cs="Times New Roman"/>
                <w:b w:val="0"/>
                <w:bCs/>
                <w:color w:val="auto"/>
                <w:spacing w:val="0"/>
                <w:kern w:val="0"/>
                <w:sz w:val="21"/>
                <w:szCs w:val="21"/>
              </w:rPr>
              <w:t>万元以上</w:t>
            </w:r>
            <w:r>
              <w:rPr>
                <w:rFonts w:hint="default" w:ascii="Times New Roman" w:hAnsi="Times New Roman" w:eastAsia="仿宋_GB2312" w:cs="Times New Roman"/>
                <w:b w:val="0"/>
                <w:bCs/>
                <w:color w:val="auto"/>
                <w:spacing w:val="0"/>
                <w:kern w:val="0"/>
                <w:sz w:val="21"/>
                <w:szCs w:val="21"/>
                <w:lang w:eastAsia="zh-CN"/>
              </w:rPr>
              <w:t>二</w:t>
            </w:r>
            <w:r>
              <w:rPr>
                <w:rFonts w:hint="default" w:ascii="Times New Roman" w:hAnsi="Times New Roman" w:eastAsia="仿宋_GB2312" w:cs="Times New Roman"/>
                <w:b w:val="0"/>
                <w:bCs/>
                <w:color w:val="auto"/>
                <w:spacing w:val="0"/>
                <w:kern w:val="0"/>
                <w:sz w:val="21"/>
                <w:szCs w:val="21"/>
              </w:rPr>
              <w:t>万元以下</w:t>
            </w:r>
          </w:p>
        </w:tc>
      </w:tr>
      <w:tr w14:paraId="66E30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701" w:hRule="atLeast"/>
          <w:jc w:val="center"/>
        </w:trPr>
        <w:tc>
          <w:tcPr>
            <w:tcW w:w="737" w:type="dxa"/>
            <w:vMerge w:val="continue"/>
            <w:noWrap w:val="0"/>
            <w:vAlign w:val="center"/>
          </w:tcPr>
          <w:p w14:paraId="5DC1553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E44EFC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040AD0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24791B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8BD891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AFE681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0647F1A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涉及应聘人员五</w:t>
            </w:r>
            <w:r>
              <w:rPr>
                <w:rFonts w:hint="default" w:ascii="Times New Roman" w:hAnsi="Times New Roman" w:eastAsia="仿宋_GB2312" w:cs="Times New Roman"/>
                <w:b w:val="0"/>
                <w:bCs/>
                <w:color w:val="auto"/>
                <w:spacing w:val="0"/>
                <w:kern w:val="0"/>
                <w:sz w:val="21"/>
                <w:szCs w:val="21"/>
              </w:rPr>
              <w:t>人以上</w:t>
            </w:r>
            <w:r>
              <w:rPr>
                <w:rFonts w:hint="default" w:ascii="Times New Roman" w:hAnsi="Times New Roman" w:eastAsia="仿宋_GB2312" w:cs="Times New Roman"/>
                <w:b w:val="0"/>
                <w:bCs/>
                <w:color w:val="auto"/>
                <w:spacing w:val="0"/>
                <w:kern w:val="0"/>
                <w:sz w:val="21"/>
                <w:szCs w:val="21"/>
                <w:lang w:eastAsia="zh-CN"/>
              </w:rPr>
              <w:t>十</w:t>
            </w:r>
            <w:r>
              <w:rPr>
                <w:rFonts w:hint="default" w:ascii="Times New Roman" w:hAnsi="Times New Roman" w:eastAsia="仿宋_GB2312" w:cs="Times New Roman"/>
                <w:b w:val="0"/>
                <w:bCs/>
                <w:color w:val="auto"/>
                <w:spacing w:val="0"/>
                <w:kern w:val="0"/>
                <w:sz w:val="21"/>
                <w:szCs w:val="21"/>
              </w:rPr>
              <w:t>人以下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lang w:val="en-US" w:eastAsia="zh-CN"/>
              </w:rPr>
              <w:t>未按规定改正</w:t>
            </w:r>
          </w:p>
        </w:tc>
        <w:tc>
          <w:tcPr>
            <w:tcW w:w="2665" w:type="dxa"/>
            <w:noWrap w:val="0"/>
            <w:vAlign w:val="center"/>
          </w:tcPr>
          <w:p w14:paraId="5599C68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1.有违法所得的，没收违法所得</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二</w:t>
            </w:r>
            <w:r>
              <w:rPr>
                <w:rFonts w:hint="default" w:ascii="Times New Roman" w:hAnsi="Times New Roman" w:eastAsia="仿宋_GB2312" w:cs="Times New Roman"/>
                <w:b w:val="0"/>
                <w:bCs/>
                <w:color w:val="auto"/>
                <w:spacing w:val="0"/>
                <w:kern w:val="0"/>
                <w:sz w:val="21"/>
                <w:szCs w:val="21"/>
              </w:rPr>
              <w:t>万元以上</w:t>
            </w:r>
            <w:r>
              <w:rPr>
                <w:rFonts w:hint="default" w:ascii="Times New Roman" w:hAnsi="Times New Roman" w:eastAsia="仿宋_GB2312" w:cs="Times New Roman"/>
                <w:b w:val="0"/>
                <w:bCs/>
                <w:color w:val="auto"/>
                <w:spacing w:val="0"/>
                <w:kern w:val="0"/>
                <w:sz w:val="21"/>
                <w:szCs w:val="21"/>
                <w:lang w:eastAsia="zh-CN"/>
              </w:rPr>
              <w:t>三</w:t>
            </w:r>
            <w:r>
              <w:rPr>
                <w:rFonts w:hint="default" w:ascii="Times New Roman" w:hAnsi="Times New Roman" w:eastAsia="仿宋_GB2312" w:cs="Times New Roman"/>
                <w:b w:val="0"/>
                <w:bCs/>
                <w:color w:val="auto"/>
                <w:spacing w:val="0"/>
                <w:kern w:val="0"/>
                <w:sz w:val="21"/>
                <w:szCs w:val="21"/>
              </w:rPr>
              <w:t>万元以下</w:t>
            </w:r>
          </w:p>
        </w:tc>
      </w:tr>
      <w:tr w14:paraId="09B1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701" w:hRule="atLeast"/>
          <w:jc w:val="center"/>
        </w:trPr>
        <w:tc>
          <w:tcPr>
            <w:tcW w:w="737" w:type="dxa"/>
            <w:vMerge w:val="continue"/>
            <w:noWrap w:val="0"/>
            <w:vAlign w:val="center"/>
          </w:tcPr>
          <w:p w14:paraId="5094315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062B2F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8585D7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7F83FE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4248CA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7228ED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535153B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涉及应聘人员十</w:t>
            </w:r>
            <w:r>
              <w:rPr>
                <w:rFonts w:hint="default" w:ascii="Times New Roman" w:hAnsi="Times New Roman" w:eastAsia="仿宋_GB2312" w:cs="Times New Roman"/>
                <w:b w:val="0"/>
                <w:bCs/>
                <w:color w:val="auto"/>
                <w:spacing w:val="0"/>
                <w:kern w:val="0"/>
                <w:sz w:val="21"/>
                <w:szCs w:val="21"/>
              </w:rPr>
              <w:t>人以上</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拒不改正</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或有其它严重情节</w:t>
            </w:r>
          </w:p>
        </w:tc>
        <w:tc>
          <w:tcPr>
            <w:tcW w:w="2665" w:type="dxa"/>
            <w:noWrap w:val="0"/>
            <w:vAlign w:val="center"/>
          </w:tcPr>
          <w:p w14:paraId="3E2BC50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1.有违法所得的，没收违法所得</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val="en-US" w:eastAsia="zh-CN"/>
              </w:rPr>
              <w:t>三</w:t>
            </w:r>
            <w:r>
              <w:rPr>
                <w:rFonts w:hint="default" w:ascii="Times New Roman" w:hAnsi="Times New Roman" w:eastAsia="仿宋_GB2312" w:cs="Times New Roman"/>
                <w:b w:val="0"/>
                <w:bCs/>
                <w:color w:val="auto"/>
                <w:spacing w:val="0"/>
                <w:kern w:val="0"/>
                <w:sz w:val="21"/>
                <w:szCs w:val="21"/>
              </w:rPr>
              <w:t>万元以上</w:t>
            </w:r>
            <w:r>
              <w:rPr>
                <w:rFonts w:hint="default" w:ascii="Times New Roman" w:hAnsi="Times New Roman" w:eastAsia="仿宋_GB2312" w:cs="Times New Roman"/>
                <w:b w:val="0"/>
                <w:bCs/>
                <w:color w:val="auto"/>
                <w:spacing w:val="0"/>
                <w:kern w:val="0"/>
                <w:sz w:val="21"/>
                <w:szCs w:val="21"/>
                <w:lang w:eastAsia="zh-CN"/>
              </w:rPr>
              <w:t>五</w:t>
            </w:r>
            <w:r>
              <w:rPr>
                <w:rFonts w:hint="default" w:ascii="Times New Roman" w:hAnsi="Times New Roman" w:eastAsia="仿宋_GB2312" w:cs="Times New Roman"/>
                <w:b w:val="0"/>
                <w:bCs/>
                <w:color w:val="auto"/>
                <w:spacing w:val="0"/>
                <w:kern w:val="0"/>
                <w:sz w:val="21"/>
                <w:szCs w:val="21"/>
              </w:rPr>
              <w:t>万元以下</w:t>
            </w:r>
          </w:p>
        </w:tc>
      </w:tr>
      <w:tr w14:paraId="4E11C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23" w:hRule="atLeast"/>
          <w:jc w:val="center"/>
        </w:trPr>
        <w:tc>
          <w:tcPr>
            <w:tcW w:w="737" w:type="dxa"/>
            <w:vMerge w:val="restart"/>
            <w:noWrap w:val="0"/>
            <w:vAlign w:val="center"/>
          </w:tcPr>
          <w:p w14:paraId="7F6CDEB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一、对招工用工违法行为的处罚</w:t>
            </w:r>
          </w:p>
        </w:tc>
        <w:tc>
          <w:tcPr>
            <w:tcW w:w="566" w:type="dxa"/>
            <w:vMerge w:val="restart"/>
            <w:noWrap w:val="0"/>
            <w:vAlign w:val="center"/>
          </w:tcPr>
          <w:p w14:paraId="48CD3D6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w:t>
            </w:r>
          </w:p>
        </w:tc>
        <w:tc>
          <w:tcPr>
            <w:tcW w:w="1191" w:type="dxa"/>
            <w:vMerge w:val="restart"/>
            <w:noWrap w:val="0"/>
            <w:vAlign w:val="center"/>
          </w:tcPr>
          <w:p w14:paraId="59FD3C6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用人单位以民族、性别、宗教信仰为由拒绝聘用或者提高聘用标准</w:t>
            </w:r>
          </w:p>
        </w:tc>
        <w:tc>
          <w:tcPr>
            <w:tcW w:w="3572" w:type="dxa"/>
            <w:vMerge w:val="restart"/>
            <w:noWrap w:val="0"/>
            <w:vAlign w:val="center"/>
          </w:tcPr>
          <w:p w14:paraId="719A912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《人才市场管理规定》第二十三条第二款 用人单位在招聘人才时，不得以民族、宗教信仰为由拒绝聘用或者提高聘用标准；除国家规定的不适合妇女工作的岗位外，不得以性别为由拒绝招聘妇女或提高对妇女的招聘条件。</w:t>
            </w:r>
          </w:p>
        </w:tc>
        <w:tc>
          <w:tcPr>
            <w:tcW w:w="3005" w:type="dxa"/>
            <w:vMerge w:val="restart"/>
            <w:noWrap w:val="0"/>
            <w:vAlign w:val="center"/>
          </w:tcPr>
          <w:p w14:paraId="727E680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《人才市场管理规定》第三十六条 用人单位违反本规定，以民族、性别、宗教信仰为由拒绝聘用或者提高聘用标准的，…由县级以上政府人事行政部门责令改正；情节严重的，并处10000元以下罚款。</w:t>
            </w:r>
          </w:p>
        </w:tc>
        <w:tc>
          <w:tcPr>
            <w:tcW w:w="1093" w:type="dxa"/>
            <w:noWrap w:val="0"/>
            <w:vAlign w:val="center"/>
          </w:tcPr>
          <w:p w14:paraId="4068055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3D369B8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违法行为</w:t>
            </w:r>
            <w:r>
              <w:rPr>
                <w:rFonts w:hint="eastAsia" w:ascii="Times New Roman" w:hAnsi="Times New Roman" w:eastAsia="仿宋_GB2312" w:cs="Times New Roman"/>
                <w:b w:val="0"/>
                <w:bCs/>
                <w:color w:val="auto"/>
                <w:spacing w:val="0"/>
                <w:kern w:val="0"/>
                <w:sz w:val="21"/>
                <w:szCs w:val="21"/>
                <w:lang w:eastAsia="zh-CN"/>
              </w:rPr>
              <w:t>轻微并及时改正，</w:t>
            </w:r>
            <w:r>
              <w:rPr>
                <w:rFonts w:hint="default" w:ascii="Times New Roman" w:hAnsi="Times New Roman" w:eastAsia="仿宋_GB2312" w:cs="Times New Roman"/>
                <w:b w:val="0"/>
                <w:bCs/>
                <w:color w:val="auto"/>
                <w:spacing w:val="0"/>
                <w:kern w:val="0"/>
                <w:sz w:val="21"/>
                <w:szCs w:val="21"/>
                <w:lang w:eastAsia="zh-CN"/>
              </w:rPr>
              <w:t>没有造成危害后果或者初次违法且危害后果轻微并及时改正</w:t>
            </w:r>
          </w:p>
        </w:tc>
        <w:tc>
          <w:tcPr>
            <w:tcW w:w="2665" w:type="dxa"/>
            <w:noWrap w:val="0"/>
            <w:vAlign w:val="center"/>
          </w:tcPr>
          <w:p w14:paraId="4D309AC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40E2C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59" w:hRule="atLeast"/>
          <w:jc w:val="center"/>
        </w:trPr>
        <w:tc>
          <w:tcPr>
            <w:tcW w:w="737" w:type="dxa"/>
            <w:vMerge w:val="continue"/>
            <w:noWrap w:val="0"/>
            <w:vAlign w:val="center"/>
          </w:tcPr>
          <w:p w14:paraId="4A1C64E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spacing w:val="0"/>
                <w:sz w:val="21"/>
                <w:szCs w:val="21"/>
              </w:rPr>
            </w:pPr>
          </w:p>
        </w:tc>
        <w:tc>
          <w:tcPr>
            <w:tcW w:w="566" w:type="dxa"/>
            <w:vMerge w:val="continue"/>
            <w:noWrap w:val="0"/>
            <w:vAlign w:val="center"/>
          </w:tcPr>
          <w:p w14:paraId="37D1445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spacing w:val="0"/>
                <w:sz w:val="21"/>
                <w:szCs w:val="21"/>
              </w:rPr>
            </w:pPr>
          </w:p>
        </w:tc>
        <w:tc>
          <w:tcPr>
            <w:tcW w:w="1191" w:type="dxa"/>
            <w:vMerge w:val="continue"/>
            <w:noWrap w:val="0"/>
            <w:vAlign w:val="center"/>
          </w:tcPr>
          <w:p w14:paraId="107E468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spacing w:val="0"/>
                <w:sz w:val="21"/>
                <w:szCs w:val="21"/>
              </w:rPr>
            </w:pPr>
          </w:p>
        </w:tc>
        <w:tc>
          <w:tcPr>
            <w:tcW w:w="3572" w:type="dxa"/>
            <w:vMerge w:val="continue"/>
            <w:noWrap w:val="0"/>
            <w:vAlign w:val="center"/>
          </w:tcPr>
          <w:p w14:paraId="3B69C36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spacing w:val="0"/>
                <w:sz w:val="21"/>
                <w:szCs w:val="21"/>
              </w:rPr>
            </w:pPr>
          </w:p>
        </w:tc>
        <w:tc>
          <w:tcPr>
            <w:tcW w:w="3005" w:type="dxa"/>
            <w:vMerge w:val="continue"/>
            <w:noWrap w:val="0"/>
            <w:vAlign w:val="center"/>
          </w:tcPr>
          <w:p w14:paraId="560A259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spacing w:val="0"/>
                <w:sz w:val="21"/>
                <w:szCs w:val="21"/>
              </w:rPr>
            </w:pPr>
          </w:p>
        </w:tc>
        <w:tc>
          <w:tcPr>
            <w:tcW w:w="1093" w:type="dxa"/>
            <w:noWrap w:val="0"/>
            <w:vAlign w:val="center"/>
          </w:tcPr>
          <w:p w14:paraId="26C3580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6B5DAB4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无</w:t>
            </w:r>
            <w:r>
              <w:rPr>
                <w:rFonts w:hint="default" w:ascii="Times New Roman" w:hAnsi="Times New Roman" w:eastAsia="仿宋_GB2312" w:cs="Times New Roman"/>
                <w:b w:val="0"/>
                <w:bCs/>
                <w:color w:val="auto"/>
                <w:spacing w:val="0"/>
                <w:kern w:val="0"/>
                <w:sz w:val="21"/>
                <w:szCs w:val="21"/>
                <w:lang w:eastAsia="zh-CN"/>
              </w:rPr>
              <w:t>具体应聘人员至涉及应聘人员五</w:t>
            </w:r>
            <w:r>
              <w:rPr>
                <w:rFonts w:hint="default" w:ascii="Times New Roman" w:hAnsi="Times New Roman" w:eastAsia="仿宋_GB2312" w:cs="Times New Roman"/>
                <w:b w:val="0"/>
                <w:bCs/>
                <w:color w:val="auto"/>
                <w:spacing w:val="0"/>
                <w:kern w:val="0"/>
                <w:sz w:val="21"/>
                <w:szCs w:val="21"/>
              </w:rPr>
              <w:t>人以下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lang w:val="en-US" w:eastAsia="zh-CN"/>
              </w:rPr>
              <w:t>未按规定改正</w:t>
            </w:r>
          </w:p>
        </w:tc>
        <w:tc>
          <w:tcPr>
            <w:tcW w:w="2665" w:type="dxa"/>
            <w:noWrap w:val="0"/>
            <w:vAlign w:val="center"/>
          </w:tcPr>
          <w:p w14:paraId="5992DEE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val="en-US" w:eastAsia="zh-CN"/>
              </w:rPr>
              <w:t>三</w:t>
            </w:r>
            <w:r>
              <w:rPr>
                <w:rFonts w:hint="default" w:ascii="Times New Roman" w:hAnsi="Times New Roman" w:eastAsia="仿宋_GB2312" w:cs="Times New Roman"/>
                <w:b w:val="0"/>
                <w:bCs/>
                <w:color w:val="auto"/>
                <w:spacing w:val="0"/>
                <w:kern w:val="0"/>
                <w:sz w:val="21"/>
                <w:szCs w:val="21"/>
              </w:rPr>
              <w:t>千元以下</w:t>
            </w:r>
          </w:p>
        </w:tc>
      </w:tr>
      <w:tr w14:paraId="39357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806" w:hRule="atLeast"/>
          <w:jc w:val="center"/>
        </w:trPr>
        <w:tc>
          <w:tcPr>
            <w:tcW w:w="737" w:type="dxa"/>
            <w:vMerge w:val="continue"/>
            <w:noWrap w:val="0"/>
            <w:vAlign w:val="center"/>
          </w:tcPr>
          <w:p w14:paraId="04828BB9">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spacing w:val="0"/>
                <w:sz w:val="21"/>
                <w:szCs w:val="21"/>
              </w:rPr>
            </w:pPr>
          </w:p>
        </w:tc>
        <w:tc>
          <w:tcPr>
            <w:tcW w:w="566" w:type="dxa"/>
            <w:vMerge w:val="continue"/>
            <w:noWrap w:val="0"/>
            <w:vAlign w:val="center"/>
          </w:tcPr>
          <w:p w14:paraId="7754756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spacing w:val="0"/>
                <w:sz w:val="21"/>
                <w:szCs w:val="21"/>
              </w:rPr>
            </w:pPr>
          </w:p>
        </w:tc>
        <w:tc>
          <w:tcPr>
            <w:tcW w:w="1191" w:type="dxa"/>
            <w:vMerge w:val="continue"/>
            <w:noWrap w:val="0"/>
            <w:vAlign w:val="center"/>
          </w:tcPr>
          <w:p w14:paraId="7057FBB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spacing w:val="0"/>
                <w:sz w:val="21"/>
                <w:szCs w:val="21"/>
              </w:rPr>
            </w:pPr>
          </w:p>
        </w:tc>
        <w:tc>
          <w:tcPr>
            <w:tcW w:w="3572" w:type="dxa"/>
            <w:vMerge w:val="continue"/>
            <w:noWrap w:val="0"/>
            <w:vAlign w:val="center"/>
          </w:tcPr>
          <w:p w14:paraId="1BFA359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spacing w:val="0"/>
                <w:sz w:val="21"/>
                <w:szCs w:val="21"/>
              </w:rPr>
            </w:pPr>
          </w:p>
        </w:tc>
        <w:tc>
          <w:tcPr>
            <w:tcW w:w="3005" w:type="dxa"/>
            <w:vMerge w:val="continue"/>
            <w:noWrap w:val="0"/>
            <w:vAlign w:val="center"/>
          </w:tcPr>
          <w:p w14:paraId="642183D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spacing w:val="0"/>
                <w:sz w:val="21"/>
                <w:szCs w:val="21"/>
              </w:rPr>
            </w:pPr>
          </w:p>
        </w:tc>
        <w:tc>
          <w:tcPr>
            <w:tcW w:w="1093" w:type="dxa"/>
            <w:noWrap w:val="0"/>
            <w:vAlign w:val="center"/>
          </w:tcPr>
          <w:p w14:paraId="5E6BEF3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691CE11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涉及应聘人员五人以上十人</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lang w:val="en-US" w:eastAsia="zh-CN"/>
              </w:rPr>
              <w:t>未按规定改正</w:t>
            </w:r>
          </w:p>
        </w:tc>
        <w:tc>
          <w:tcPr>
            <w:tcW w:w="2665" w:type="dxa"/>
            <w:noWrap w:val="0"/>
            <w:vAlign w:val="center"/>
          </w:tcPr>
          <w:p w14:paraId="74605B2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val="en-US" w:eastAsia="zh-CN"/>
              </w:rPr>
              <w:t>三</w:t>
            </w:r>
            <w:r>
              <w:rPr>
                <w:rFonts w:hint="default" w:ascii="Times New Roman" w:hAnsi="Times New Roman" w:eastAsia="仿宋_GB2312" w:cs="Times New Roman"/>
                <w:b w:val="0"/>
                <w:bCs/>
                <w:color w:val="auto"/>
                <w:spacing w:val="0"/>
                <w:kern w:val="0"/>
                <w:sz w:val="21"/>
                <w:szCs w:val="21"/>
              </w:rPr>
              <w:t>千元以</w:t>
            </w:r>
            <w:r>
              <w:rPr>
                <w:rFonts w:hint="default" w:ascii="Times New Roman" w:hAnsi="Times New Roman" w:eastAsia="仿宋_GB2312" w:cs="Times New Roman"/>
                <w:b w:val="0"/>
                <w:bCs/>
                <w:color w:val="auto"/>
                <w:spacing w:val="0"/>
                <w:kern w:val="0"/>
                <w:sz w:val="21"/>
                <w:szCs w:val="21"/>
                <w:lang w:eastAsia="zh-CN"/>
              </w:rPr>
              <w:t>上五千元以下</w:t>
            </w:r>
          </w:p>
        </w:tc>
      </w:tr>
      <w:tr w14:paraId="43085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42" w:hRule="atLeast"/>
          <w:jc w:val="center"/>
        </w:trPr>
        <w:tc>
          <w:tcPr>
            <w:tcW w:w="737" w:type="dxa"/>
            <w:vMerge w:val="continue"/>
            <w:noWrap w:val="0"/>
            <w:vAlign w:val="center"/>
          </w:tcPr>
          <w:p w14:paraId="557C12B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D3BD6A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F6A7ED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72628E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CECED7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E9758A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01EC8DC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涉及应聘人员十人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拒不改正</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或者</w:t>
            </w:r>
            <w:r>
              <w:rPr>
                <w:rFonts w:hint="default" w:ascii="Times New Roman" w:hAnsi="Times New Roman" w:eastAsia="仿宋_GB2312" w:cs="Times New Roman"/>
                <w:b w:val="0"/>
                <w:bCs/>
                <w:color w:val="auto"/>
                <w:spacing w:val="0"/>
                <w:kern w:val="0"/>
                <w:sz w:val="21"/>
                <w:szCs w:val="21"/>
                <w:lang w:eastAsia="zh-CN"/>
              </w:rPr>
              <w:t>有其他</w:t>
            </w:r>
            <w:r>
              <w:rPr>
                <w:rFonts w:hint="default" w:ascii="Times New Roman" w:hAnsi="Times New Roman" w:eastAsia="仿宋_GB2312" w:cs="Times New Roman"/>
                <w:b w:val="0"/>
                <w:bCs/>
                <w:color w:val="auto"/>
                <w:spacing w:val="0"/>
                <w:kern w:val="0"/>
                <w:sz w:val="21"/>
                <w:szCs w:val="21"/>
              </w:rPr>
              <w:t>严重</w:t>
            </w:r>
            <w:r>
              <w:rPr>
                <w:rFonts w:hint="default" w:ascii="Times New Roman" w:hAnsi="Times New Roman" w:eastAsia="仿宋_GB2312" w:cs="Times New Roman"/>
                <w:b w:val="0"/>
                <w:bCs/>
                <w:color w:val="auto"/>
                <w:spacing w:val="0"/>
                <w:kern w:val="0"/>
                <w:sz w:val="21"/>
                <w:szCs w:val="21"/>
                <w:lang w:eastAsia="zh-CN"/>
              </w:rPr>
              <w:t>情节</w:t>
            </w:r>
          </w:p>
        </w:tc>
        <w:tc>
          <w:tcPr>
            <w:tcW w:w="2665" w:type="dxa"/>
            <w:noWrap w:val="0"/>
            <w:vAlign w:val="center"/>
          </w:tcPr>
          <w:p w14:paraId="611E749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val="en-US" w:eastAsia="zh-CN"/>
              </w:rPr>
              <w:t>五千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val="en-US" w:eastAsia="zh-CN"/>
              </w:rPr>
              <w:t>一万元以下</w:t>
            </w:r>
          </w:p>
        </w:tc>
      </w:tr>
      <w:tr w14:paraId="7325E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99" w:hRule="atLeast"/>
          <w:jc w:val="center"/>
        </w:trPr>
        <w:tc>
          <w:tcPr>
            <w:tcW w:w="737" w:type="dxa"/>
            <w:vMerge w:val="continue"/>
            <w:noWrap w:val="0"/>
            <w:vAlign w:val="center"/>
          </w:tcPr>
          <w:p w14:paraId="1CE05AF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restart"/>
            <w:noWrap w:val="0"/>
            <w:vAlign w:val="center"/>
          </w:tcPr>
          <w:p w14:paraId="73556A8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3</w:t>
            </w:r>
          </w:p>
        </w:tc>
        <w:tc>
          <w:tcPr>
            <w:tcW w:w="1191" w:type="dxa"/>
            <w:vMerge w:val="restart"/>
            <w:noWrap w:val="0"/>
            <w:vAlign w:val="center"/>
          </w:tcPr>
          <w:p w14:paraId="5F35910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用人单位招用人员时违规要求开展乙肝项目检测，或者要求提供乙肝项目检测报告</w:t>
            </w:r>
          </w:p>
        </w:tc>
        <w:tc>
          <w:tcPr>
            <w:tcW w:w="3572" w:type="dxa"/>
            <w:vMerge w:val="restart"/>
            <w:noWrap w:val="0"/>
            <w:vAlign w:val="center"/>
          </w:tcPr>
          <w:p w14:paraId="768AAF48">
            <w:pPr>
              <w:keepNext w:val="0"/>
              <w:keepLines w:val="0"/>
              <w:pageBreakBefore w:val="0"/>
              <w:widowControl/>
              <w:kinsoku/>
              <w:wordWrap/>
              <w:overflowPunct/>
              <w:topLinePunct w:val="0"/>
              <w:autoSpaceDE/>
              <w:autoSpaceDN/>
              <w:bidi w:val="0"/>
              <w:adjustRightInd/>
              <w:snapToGrid/>
              <w:spacing w:before="0" w:after="0"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《湖北省就业促进条例》第三十二条第二款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sz w:val="21"/>
                <w:szCs w:val="21"/>
              </w:rPr>
              <w:t>除法律、行政法规和国家卫生</w:t>
            </w:r>
            <w:r>
              <w:rPr>
                <w:rFonts w:hint="eastAsia" w:ascii="Times New Roman" w:hAnsi="Times New Roman" w:eastAsia="仿宋_GB2312" w:cs="Times New Roman"/>
                <w:b w:val="0"/>
                <w:bCs/>
                <w:color w:val="auto"/>
                <w:spacing w:val="0"/>
                <w:sz w:val="21"/>
                <w:szCs w:val="21"/>
                <w:lang w:eastAsia="zh-CN"/>
              </w:rPr>
              <w:t>行政</w:t>
            </w:r>
            <w:r>
              <w:rPr>
                <w:rFonts w:hint="default" w:ascii="Times New Roman" w:hAnsi="Times New Roman" w:eastAsia="仿宋_GB2312" w:cs="Times New Roman"/>
                <w:b w:val="0"/>
                <w:bCs/>
                <w:color w:val="auto"/>
                <w:spacing w:val="0"/>
                <w:sz w:val="21"/>
                <w:szCs w:val="21"/>
              </w:rPr>
              <w:t>健康部门规定禁止乙肝病原携带者从事的工作外，用人单位招用人员，不得在就业体检中要求开展乙肝项目检测，不得要求提供乙肝项目检测报告，医疗卫生机构不得在就业体检中提供乙肝项目检测服务。</w:t>
            </w:r>
          </w:p>
        </w:tc>
        <w:tc>
          <w:tcPr>
            <w:tcW w:w="3005" w:type="dxa"/>
            <w:vMerge w:val="restart"/>
            <w:noWrap w:val="0"/>
            <w:vAlign w:val="center"/>
          </w:tcPr>
          <w:p w14:paraId="2307B40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《湖北省就业促进条例》第五十七条 违反本条例第三十二条第二款规定，对用人单位由县级以上人民政府人力资源和社会保障行政部门责令改正，并处以一千元以上五千元以下的罚款，情节严重的，处以五千元以上一万元以下的罚款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p>
        </w:tc>
        <w:tc>
          <w:tcPr>
            <w:tcW w:w="1093" w:type="dxa"/>
            <w:noWrap w:val="0"/>
            <w:vAlign w:val="center"/>
          </w:tcPr>
          <w:p w14:paraId="27A589C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736592E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76451C1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23BF2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80" w:hRule="atLeast"/>
          <w:jc w:val="center"/>
        </w:trPr>
        <w:tc>
          <w:tcPr>
            <w:tcW w:w="737" w:type="dxa"/>
            <w:vMerge w:val="continue"/>
            <w:noWrap w:val="0"/>
            <w:vAlign w:val="center"/>
          </w:tcPr>
          <w:p w14:paraId="3177FDA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A5F87A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E33CB9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34FEE3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3E90B4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7E2D30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9EE7DB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涉及应聘人员五人</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lang w:val="en-US" w:eastAsia="zh-CN"/>
              </w:rPr>
              <w:t>未按规定改正</w:t>
            </w:r>
          </w:p>
        </w:tc>
        <w:tc>
          <w:tcPr>
            <w:tcW w:w="2665" w:type="dxa"/>
            <w:noWrap w:val="0"/>
            <w:vAlign w:val="center"/>
          </w:tcPr>
          <w:p w14:paraId="3AB546C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三千</w:t>
            </w:r>
            <w:r>
              <w:rPr>
                <w:rFonts w:hint="default" w:ascii="Times New Roman" w:hAnsi="Times New Roman" w:eastAsia="仿宋_GB2312" w:cs="Times New Roman"/>
                <w:b w:val="0"/>
                <w:bCs/>
                <w:color w:val="auto"/>
                <w:spacing w:val="0"/>
                <w:kern w:val="0"/>
                <w:sz w:val="21"/>
                <w:szCs w:val="21"/>
              </w:rPr>
              <w:t>元以下</w:t>
            </w:r>
          </w:p>
        </w:tc>
      </w:tr>
      <w:tr w14:paraId="6FF46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80" w:hRule="atLeast"/>
          <w:jc w:val="center"/>
        </w:trPr>
        <w:tc>
          <w:tcPr>
            <w:tcW w:w="737" w:type="dxa"/>
            <w:vMerge w:val="continue"/>
            <w:noWrap w:val="0"/>
            <w:vAlign w:val="center"/>
          </w:tcPr>
          <w:p w14:paraId="42244323">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8AF90B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C1F3EA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91B25A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36247C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B4265D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777314B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涉及应聘人员五人</w:t>
            </w:r>
            <w:r>
              <w:rPr>
                <w:rFonts w:hint="default" w:ascii="Times New Roman" w:hAnsi="Times New Roman" w:eastAsia="仿宋_GB2312" w:cs="Times New Roman"/>
                <w:b w:val="0"/>
                <w:bCs/>
                <w:color w:val="auto"/>
                <w:spacing w:val="0"/>
                <w:kern w:val="0"/>
                <w:sz w:val="21"/>
                <w:szCs w:val="21"/>
              </w:rPr>
              <w:t>以</w:t>
            </w:r>
            <w:r>
              <w:rPr>
                <w:rFonts w:hint="default" w:ascii="Times New Roman" w:hAnsi="Times New Roman" w:eastAsia="仿宋_GB2312" w:cs="Times New Roman"/>
                <w:b w:val="0"/>
                <w:bCs/>
                <w:color w:val="auto"/>
                <w:spacing w:val="0"/>
                <w:kern w:val="0"/>
                <w:sz w:val="21"/>
                <w:szCs w:val="21"/>
                <w:lang w:eastAsia="zh-CN"/>
              </w:rPr>
              <w:t>上</w:t>
            </w:r>
            <w:r>
              <w:rPr>
                <w:rFonts w:hint="default" w:ascii="Times New Roman" w:hAnsi="Times New Roman" w:eastAsia="仿宋_GB2312" w:cs="Times New Roman"/>
                <w:b w:val="0"/>
                <w:bCs/>
                <w:color w:val="auto"/>
                <w:spacing w:val="0"/>
                <w:kern w:val="0"/>
                <w:sz w:val="21"/>
                <w:szCs w:val="21"/>
                <w:lang w:val="en-US" w:eastAsia="zh-CN"/>
              </w:rPr>
              <w:t>十人以</w:t>
            </w:r>
            <w:r>
              <w:rPr>
                <w:rFonts w:hint="default" w:ascii="Times New Roman" w:hAnsi="Times New Roman" w:eastAsia="仿宋_GB2312" w:cs="Times New Roman"/>
                <w:b w:val="0"/>
                <w:bCs/>
                <w:color w:val="auto"/>
                <w:spacing w:val="0"/>
                <w:kern w:val="0"/>
                <w:sz w:val="21"/>
                <w:szCs w:val="21"/>
              </w:rPr>
              <w:t>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lang w:val="en-US" w:eastAsia="zh-CN"/>
              </w:rPr>
              <w:t>未按规定改正</w:t>
            </w:r>
          </w:p>
        </w:tc>
        <w:tc>
          <w:tcPr>
            <w:tcW w:w="2665" w:type="dxa"/>
            <w:noWrap w:val="0"/>
            <w:vAlign w:val="center"/>
          </w:tcPr>
          <w:p w14:paraId="12B9A06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三千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元以下</w:t>
            </w:r>
          </w:p>
        </w:tc>
      </w:tr>
      <w:tr w14:paraId="39D26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496" w:hRule="atLeast"/>
          <w:jc w:val="center"/>
        </w:trPr>
        <w:tc>
          <w:tcPr>
            <w:tcW w:w="737" w:type="dxa"/>
            <w:vMerge w:val="continue"/>
            <w:noWrap w:val="0"/>
            <w:vAlign w:val="center"/>
          </w:tcPr>
          <w:p w14:paraId="213FB7E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E920A2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00A172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A14579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751166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CDD4F8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4A7F666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涉及应聘人员</w:t>
            </w:r>
            <w:r>
              <w:rPr>
                <w:rFonts w:hint="default" w:ascii="Times New Roman" w:hAnsi="Times New Roman" w:eastAsia="仿宋_GB2312" w:cs="Times New Roman"/>
                <w:b w:val="0"/>
                <w:bCs/>
                <w:color w:val="auto"/>
                <w:spacing w:val="0"/>
                <w:kern w:val="0"/>
                <w:sz w:val="21"/>
                <w:szCs w:val="21"/>
                <w:lang w:val="en-US" w:eastAsia="zh-CN"/>
              </w:rPr>
              <w:t>十人</w:t>
            </w:r>
            <w:r>
              <w:rPr>
                <w:rFonts w:hint="default" w:ascii="Times New Roman" w:hAnsi="Times New Roman" w:eastAsia="仿宋_GB2312" w:cs="Times New Roman"/>
                <w:b w:val="0"/>
                <w:bCs/>
                <w:color w:val="auto"/>
                <w:spacing w:val="0"/>
                <w:kern w:val="0"/>
                <w:sz w:val="21"/>
                <w:szCs w:val="21"/>
              </w:rPr>
              <w:t>以</w:t>
            </w:r>
            <w:r>
              <w:rPr>
                <w:rFonts w:hint="default" w:ascii="Times New Roman" w:hAnsi="Times New Roman" w:eastAsia="仿宋_GB2312" w:cs="Times New Roman"/>
                <w:b w:val="0"/>
                <w:bCs/>
                <w:color w:val="auto"/>
                <w:spacing w:val="0"/>
                <w:kern w:val="0"/>
                <w:sz w:val="21"/>
                <w:szCs w:val="21"/>
                <w:lang w:eastAsia="zh-CN"/>
              </w:rPr>
              <w:t>上；或者涉及应聘人员</w:t>
            </w:r>
            <w:r>
              <w:rPr>
                <w:rFonts w:hint="default" w:ascii="Times New Roman" w:hAnsi="Times New Roman" w:eastAsia="仿宋_GB2312" w:cs="Times New Roman"/>
                <w:b w:val="0"/>
                <w:bCs/>
                <w:color w:val="auto"/>
                <w:spacing w:val="0"/>
                <w:kern w:val="0"/>
                <w:sz w:val="21"/>
                <w:szCs w:val="21"/>
                <w:lang w:val="en-US" w:eastAsia="zh-CN"/>
              </w:rPr>
              <w:t>十人以下，</w:t>
            </w:r>
            <w:r>
              <w:rPr>
                <w:rFonts w:hint="default" w:ascii="Times New Roman" w:hAnsi="Times New Roman" w:eastAsia="仿宋_GB2312" w:cs="Times New Roman"/>
                <w:b w:val="0"/>
                <w:bCs/>
                <w:color w:val="auto"/>
                <w:spacing w:val="0"/>
                <w:kern w:val="0"/>
                <w:sz w:val="21"/>
                <w:szCs w:val="21"/>
              </w:rPr>
              <w:t>造成不良社会影响</w:t>
            </w:r>
            <w:r>
              <w:rPr>
                <w:rFonts w:hint="default" w:ascii="Times New Roman" w:hAnsi="Times New Roman" w:eastAsia="仿宋_GB2312" w:cs="Times New Roman"/>
                <w:b w:val="0"/>
                <w:bCs/>
                <w:color w:val="auto"/>
                <w:spacing w:val="0"/>
                <w:kern w:val="0"/>
                <w:sz w:val="21"/>
                <w:szCs w:val="21"/>
                <w:lang w:eastAsia="zh-CN"/>
              </w:rPr>
              <w:t>；或者有其他严重情节</w:t>
            </w:r>
          </w:p>
        </w:tc>
        <w:tc>
          <w:tcPr>
            <w:tcW w:w="2665" w:type="dxa"/>
            <w:noWrap w:val="0"/>
            <w:vAlign w:val="center"/>
          </w:tcPr>
          <w:p w14:paraId="0737D02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元以下</w:t>
            </w:r>
          </w:p>
        </w:tc>
      </w:tr>
      <w:tr w14:paraId="55B18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247" w:hRule="atLeast"/>
          <w:jc w:val="center"/>
        </w:trPr>
        <w:tc>
          <w:tcPr>
            <w:tcW w:w="737" w:type="dxa"/>
            <w:vMerge w:val="restart"/>
            <w:noWrap w:val="0"/>
            <w:vAlign w:val="center"/>
          </w:tcPr>
          <w:p w14:paraId="48D28FD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一、对招工用工违法行为的处罚</w:t>
            </w:r>
          </w:p>
        </w:tc>
        <w:tc>
          <w:tcPr>
            <w:tcW w:w="566" w:type="dxa"/>
            <w:vMerge w:val="restart"/>
            <w:noWrap w:val="0"/>
            <w:vAlign w:val="center"/>
          </w:tcPr>
          <w:p w14:paraId="7F90BE6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4</w:t>
            </w:r>
          </w:p>
        </w:tc>
        <w:tc>
          <w:tcPr>
            <w:tcW w:w="1191" w:type="dxa"/>
            <w:vMerge w:val="restart"/>
            <w:noWrap w:val="0"/>
            <w:vAlign w:val="center"/>
          </w:tcPr>
          <w:p w14:paraId="0159DA9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用人单位招用无合法身份证件的人员</w:t>
            </w:r>
          </w:p>
        </w:tc>
        <w:tc>
          <w:tcPr>
            <w:tcW w:w="3572" w:type="dxa"/>
            <w:vMerge w:val="restart"/>
            <w:noWrap w:val="0"/>
            <w:vAlign w:val="center"/>
          </w:tcPr>
          <w:p w14:paraId="057106F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《就业服务与就业管理规定》第十四条</w:t>
            </w:r>
          </w:p>
          <w:p w14:paraId="3F3EE90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 xml:space="preserve"> 用人单位招用人员不得有下列行为：…（五）招用无合法身份证件的人员</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p>
        </w:tc>
        <w:tc>
          <w:tcPr>
            <w:tcW w:w="3005" w:type="dxa"/>
            <w:vMerge w:val="restart"/>
            <w:noWrap w:val="0"/>
            <w:vAlign w:val="center"/>
          </w:tcPr>
          <w:p w14:paraId="51A74B2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《就业服务与就业管理规定》第六十七条 …用人单位违反第十四条第（一）、（五）、（六）项规定的，由劳动保障行政部门责令改正，并可处以一千元以下的罚款</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p>
        </w:tc>
        <w:tc>
          <w:tcPr>
            <w:tcW w:w="1093" w:type="dxa"/>
            <w:noWrap w:val="0"/>
            <w:vAlign w:val="center"/>
          </w:tcPr>
          <w:p w14:paraId="76A838D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5A41B63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377E5E9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16B76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24" w:hRule="atLeast"/>
          <w:jc w:val="center"/>
        </w:trPr>
        <w:tc>
          <w:tcPr>
            <w:tcW w:w="737" w:type="dxa"/>
            <w:vMerge w:val="continue"/>
            <w:noWrap w:val="0"/>
            <w:vAlign w:val="center"/>
          </w:tcPr>
          <w:p w14:paraId="0D54B96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782B6B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9D79CC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9A0FCE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85286D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A90BA4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1186819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招用</w:t>
            </w:r>
            <w:r>
              <w:rPr>
                <w:rFonts w:hint="default" w:ascii="Times New Roman" w:hAnsi="Times New Roman" w:eastAsia="仿宋_GB2312" w:cs="Times New Roman"/>
                <w:b w:val="0"/>
                <w:bCs/>
                <w:color w:val="auto"/>
                <w:spacing w:val="0"/>
                <w:kern w:val="0"/>
                <w:sz w:val="21"/>
                <w:szCs w:val="21"/>
                <w:lang w:val="en-US" w:eastAsia="zh-CN"/>
              </w:rPr>
              <w:t>五人以下，未按规定改正</w:t>
            </w:r>
          </w:p>
        </w:tc>
        <w:tc>
          <w:tcPr>
            <w:tcW w:w="2665" w:type="dxa"/>
            <w:noWrap w:val="0"/>
            <w:vAlign w:val="center"/>
          </w:tcPr>
          <w:p w14:paraId="254385E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w:t>
            </w:r>
            <w:r>
              <w:rPr>
                <w:rFonts w:hint="default" w:ascii="Times New Roman" w:hAnsi="Times New Roman" w:eastAsia="仿宋_GB2312" w:cs="Times New Roman"/>
                <w:b w:val="0"/>
                <w:bCs/>
                <w:color w:val="auto"/>
                <w:spacing w:val="0"/>
                <w:kern w:val="0"/>
                <w:sz w:val="21"/>
                <w:szCs w:val="21"/>
                <w:lang w:eastAsia="zh-CN"/>
              </w:rPr>
              <w:t>款三百元以</w:t>
            </w:r>
            <w:r>
              <w:rPr>
                <w:rFonts w:hint="default" w:ascii="Times New Roman" w:hAnsi="Times New Roman" w:eastAsia="仿宋_GB2312" w:cs="Times New Roman"/>
                <w:b w:val="0"/>
                <w:bCs/>
                <w:color w:val="auto"/>
                <w:spacing w:val="0"/>
                <w:kern w:val="0"/>
                <w:sz w:val="21"/>
                <w:szCs w:val="21"/>
              </w:rPr>
              <w:t>下</w:t>
            </w:r>
          </w:p>
        </w:tc>
      </w:tr>
      <w:tr w14:paraId="5F132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24" w:hRule="atLeast"/>
          <w:jc w:val="center"/>
        </w:trPr>
        <w:tc>
          <w:tcPr>
            <w:tcW w:w="737" w:type="dxa"/>
            <w:vMerge w:val="continue"/>
            <w:noWrap w:val="0"/>
            <w:vAlign w:val="center"/>
          </w:tcPr>
          <w:p w14:paraId="64A9581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30E6C8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B7321C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CFA46B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11DED9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E34E89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21746C9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或者</w:t>
            </w:r>
            <w:r>
              <w:rPr>
                <w:rFonts w:hint="default" w:ascii="Times New Roman" w:hAnsi="Times New Roman" w:eastAsia="仿宋_GB2312" w:cs="Times New Roman"/>
                <w:b w:val="0"/>
                <w:bCs/>
                <w:color w:val="auto"/>
                <w:spacing w:val="0"/>
                <w:kern w:val="0"/>
                <w:sz w:val="21"/>
                <w:szCs w:val="21"/>
              </w:rPr>
              <w:t>招用</w:t>
            </w:r>
            <w:r>
              <w:rPr>
                <w:rFonts w:hint="default" w:ascii="Times New Roman" w:hAnsi="Times New Roman" w:eastAsia="仿宋_GB2312" w:cs="Times New Roman"/>
                <w:b w:val="0"/>
                <w:bCs/>
                <w:color w:val="auto"/>
                <w:spacing w:val="0"/>
                <w:kern w:val="0"/>
                <w:sz w:val="21"/>
                <w:szCs w:val="21"/>
                <w:lang w:val="en-US" w:eastAsia="zh-CN"/>
              </w:rPr>
              <w:t>五人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十人</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val="en-US" w:eastAsia="zh-CN"/>
              </w:rPr>
              <w:t>，未按规定改正</w:t>
            </w:r>
          </w:p>
        </w:tc>
        <w:tc>
          <w:tcPr>
            <w:tcW w:w="2665" w:type="dxa"/>
            <w:noWrap w:val="0"/>
            <w:vAlign w:val="center"/>
          </w:tcPr>
          <w:p w14:paraId="36B0CBE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w:t>
            </w:r>
            <w:r>
              <w:rPr>
                <w:rFonts w:hint="default" w:ascii="Times New Roman" w:hAnsi="Times New Roman" w:eastAsia="仿宋_GB2312" w:cs="Times New Roman"/>
                <w:b w:val="0"/>
                <w:bCs/>
                <w:color w:val="auto"/>
                <w:spacing w:val="0"/>
                <w:kern w:val="0"/>
                <w:sz w:val="21"/>
                <w:szCs w:val="21"/>
                <w:lang w:eastAsia="zh-CN"/>
              </w:rPr>
              <w:t>款三百元以上五百元以下</w:t>
            </w:r>
          </w:p>
        </w:tc>
      </w:tr>
      <w:tr w14:paraId="762A7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07" w:hRule="atLeast"/>
          <w:jc w:val="center"/>
        </w:trPr>
        <w:tc>
          <w:tcPr>
            <w:tcW w:w="737" w:type="dxa"/>
            <w:vMerge w:val="continue"/>
            <w:noWrap w:val="0"/>
            <w:vAlign w:val="center"/>
          </w:tcPr>
          <w:p w14:paraId="610691C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5663E2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E87F1D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D55821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8ECE1E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25BA74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510FA89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招用</w:t>
            </w:r>
            <w:r>
              <w:rPr>
                <w:rFonts w:hint="default" w:ascii="Times New Roman" w:hAnsi="Times New Roman" w:eastAsia="仿宋_GB2312" w:cs="Times New Roman"/>
                <w:b w:val="0"/>
                <w:bCs/>
                <w:color w:val="auto"/>
                <w:spacing w:val="0"/>
                <w:kern w:val="0"/>
                <w:sz w:val="21"/>
                <w:szCs w:val="21"/>
                <w:lang w:val="en-US" w:eastAsia="zh-CN"/>
              </w:rPr>
              <w:t>十人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，拒不改正，</w:t>
            </w:r>
            <w:r>
              <w:rPr>
                <w:rFonts w:hint="default" w:ascii="Times New Roman" w:hAnsi="Times New Roman" w:eastAsia="仿宋_GB2312" w:cs="Times New Roman"/>
                <w:b w:val="0"/>
                <w:bCs/>
                <w:color w:val="auto"/>
                <w:spacing w:val="0"/>
                <w:kern w:val="0"/>
                <w:sz w:val="21"/>
                <w:szCs w:val="21"/>
                <w:lang w:eastAsia="zh-CN"/>
              </w:rPr>
              <w:t>或者有其他严重情节</w:t>
            </w:r>
          </w:p>
        </w:tc>
        <w:tc>
          <w:tcPr>
            <w:tcW w:w="2665" w:type="dxa"/>
            <w:noWrap w:val="0"/>
            <w:vAlign w:val="center"/>
          </w:tcPr>
          <w:p w14:paraId="63384B4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w:t>
            </w:r>
            <w:r>
              <w:rPr>
                <w:rFonts w:hint="default" w:ascii="Times New Roman" w:hAnsi="Times New Roman" w:eastAsia="仿宋_GB2312" w:cs="Times New Roman"/>
                <w:b w:val="0"/>
                <w:bCs/>
                <w:color w:val="auto"/>
                <w:spacing w:val="0"/>
                <w:kern w:val="0"/>
                <w:sz w:val="21"/>
                <w:szCs w:val="21"/>
                <w:lang w:eastAsia="zh-CN"/>
              </w:rPr>
              <w:t>款五百元以</w:t>
            </w:r>
            <w:r>
              <w:rPr>
                <w:rFonts w:hint="default" w:ascii="Times New Roman" w:hAnsi="Times New Roman" w:eastAsia="仿宋_GB2312" w:cs="Times New Roman"/>
                <w:b w:val="0"/>
                <w:bCs/>
                <w:color w:val="auto"/>
                <w:spacing w:val="0"/>
                <w:kern w:val="0"/>
                <w:sz w:val="21"/>
                <w:szCs w:val="21"/>
              </w:rPr>
              <w:t>上</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元以下</w:t>
            </w:r>
          </w:p>
        </w:tc>
      </w:tr>
      <w:tr w14:paraId="748B0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43" w:hRule="atLeast"/>
          <w:jc w:val="center"/>
        </w:trPr>
        <w:tc>
          <w:tcPr>
            <w:tcW w:w="737" w:type="dxa"/>
            <w:vMerge w:val="continue"/>
            <w:noWrap w:val="0"/>
            <w:vAlign w:val="center"/>
          </w:tcPr>
          <w:p w14:paraId="12157F0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restart"/>
            <w:noWrap w:val="0"/>
            <w:vAlign w:val="center"/>
          </w:tcPr>
          <w:p w14:paraId="4C2ACA7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5</w:t>
            </w:r>
          </w:p>
        </w:tc>
        <w:tc>
          <w:tcPr>
            <w:tcW w:w="1191" w:type="dxa"/>
            <w:vMerge w:val="restart"/>
            <w:noWrap w:val="0"/>
            <w:vAlign w:val="center"/>
          </w:tcPr>
          <w:p w14:paraId="7157C7A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rPr>
              <w:t>用人单位向应聘者收取费用或采取欺诈等手段谋取非法利益</w:t>
            </w:r>
          </w:p>
        </w:tc>
        <w:tc>
          <w:tcPr>
            <w:tcW w:w="3572" w:type="dxa"/>
            <w:vMerge w:val="restart"/>
            <w:noWrap w:val="0"/>
            <w:vAlign w:val="center"/>
          </w:tcPr>
          <w:p w14:paraId="529AD94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《人才市场管理规定》第二十四条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用人单位招聘人才，不得以任何名义向应聘者收取费用，不得有欺诈行为或采取其他方式谋取非法利益。</w:t>
            </w:r>
          </w:p>
        </w:tc>
        <w:tc>
          <w:tcPr>
            <w:tcW w:w="3005" w:type="dxa"/>
            <w:vMerge w:val="restart"/>
            <w:noWrap w:val="0"/>
            <w:vAlign w:val="center"/>
          </w:tcPr>
          <w:p w14:paraId="138072C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《人才市场管理规定》第三十六条 用人单位违反本规定，…</w:t>
            </w:r>
            <w:r>
              <w:rPr>
                <w:rFonts w:hint="default" w:ascii="Times New Roman" w:hAnsi="Times New Roman" w:eastAsia="仿宋_GB2312" w:cs="Times New Roman"/>
                <w:b w:val="0"/>
                <w:bCs/>
                <w:color w:val="auto"/>
                <w:spacing w:val="0"/>
                <w:kern w:val="0"/>
                <w:sz w:val="21"/>
                <w:szCs w:val="21"/>
                <w:lang w:eastAsia="zh-CN"/>
              </w:rPr>
              <w:t>以及</w:t>
            </w:r>
            <w:r>
              <w:rPr>
                <w:rFonts w:hint="default" w:ascii="Times New Roman" w:hAnsi="Times New Roman" w:eastAsia="仿宋_GB2312" w:cs="Times New Roman"/>
                <w:b w:val="0"/>
                <w:bCs/>
                <w:color w:val="auto"/>
                <w:spacing w:val="0"/>
                <w:kern w:val="0"/>
                <w:sz w:val="21"/>
                <w:szCs w:val="21"/>
              </w:rPr>
              <w:t>向应聘者收取费用或采取欺诈等手段谋取非法利益的，由县级以上政府人事行政部门责令改正；情节严重的，并处10000元以下罚款。</w:t>
            </w:r>
          </w:p>
        </w:tc>
        <w:tc>
          <w:tcPr>
            <w:tcW w:w="1093" w:type="dxa"/>
            <w:noWrap w:val="0"/>
            <w:vAlign w:val="center"/>
          </w:tcPr>
          <w:p w14:paraId="08AD496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28AE88C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36D5748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3518E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539" w:hRule="atLeast"/>
          <w:jc w:val="center"/>
        </w:trPr>
        <w:tc>
          <w:tcPr>
            <w:tcW w:w="737" w:type="dxa"/>
            <w:vMerge w:val="continue"/>
            <w:noWrap w:val="0"/>
            <w:vAlign w:val="center"/>
          </w:tcPr>
          <w:p w14:paraId="61393A6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F3A7E4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EC39D3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128EB3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39AE00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24B31A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26A0439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收取费用或谋取非法利益</w:t>
            </w:r>
            <w:r>
              <w:rPr>
                <w:rFonts w:hint="default" w:ascii="Times New Roman" w:hAnsi="Times New Roman" w:eastAsia="仿宋_GB2312" w:cs="Times New Roman"/>
                <w:b w:val="0"/>
                <w:bCs/>
                <w:color w:val="auto"/>
                <w:spacing w:val="0"/>
                <w:kern w:val="0"/>
                <w:sz w:val="21"/>
                <w:szCs w:val="21"/>
                <w:lang w:val="en-US" w:eastAsia="zh-CN"/>
              </w:rPr>
              <w:t>二千</w:t>
            </w:r>
            <w:r>
              <w:rPr>
                <w:rFonts w:hint="default" w:ascii="Times New Roman" w:hAnsi="Times New Roman" w:eastAsia="仿宋_GB2312" w:cs="Times New Roman"/>
                <w:b w:val="0"/>
                <w:bCs/>
                <w:color w:val="auto"/>
                <w:spacing w:val="0"/>
                <w:kern w:val="0"/>
                <w:sz w:val="21"/>
                <w:szCs w:val="21"/>
              </w:rPr>
              <w:t>元以下</w:t>
            </w:r>
            <w:r>
              <w:rPr>
                <w:rFonts w:hint="default" w:ascii="Times New Roman" w:hAnsi="Times New Roman" w:eastAsia="仿宋_GB2312" w:cs="Times New Roman"/>
                <w:b w:val="0"/>
                <w:bCs/>
                <w:color w:val="auto"/>
                <w:spacing w:val="0"/>
                <w:kern w:val="0"/>
                <w:sz w:val="21"/>
                <w:szCs w:val="21"/>
                <w:lang w:eastAsia="zh-CN"/>
              </w:rPr>
              <w:t>，拒不改正；</w:t>
            </w:r>
          </w:p>
          <w:p w14:paraId="2667AF8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或者</w:t>
            </w:r>
            <w:r>
              <w:rPr>
                <w:rFonts w:hint="default" w:ascii="Times New Roman" w:hAnsi="Times New Roman" w:eastAsia="仿宋_GB2312" w:cs="Times New Roman"/>
                <w:b w:val="0"/>
                <w:bCs/>
                <w:color w:val="auto"/>
                <w:spacing w:val="0"/>
                <w:kern w:val="0"/>
                <w:sz w:val="21"/>
                <w:szCs w:val="21"/>
              </w:rPr>
              <w:t>收取费用或谋取非法利益</w:t>
            </w:r>
            <w:r>
              <w:rPr>
                <w:rFonts w:hint="default" w:ascii="Times New Roman" w:hAnsi="Times New Roman" w:eastAsia="仿宋_GB2312" w:cs="Times New Roman"/>
                <w:b w:val="0"/>
                <w:bCs/>
                <w:color w:val="auto"/>
                <w:spacing w:val="0"/>
                <w:kern w:val="0"/>
                <w:sz w:val="21"/>
                <w:szCs w:val="21"/>
                <w:lang w:val="en-US" w:eastAsia="zh-CN"/>
              </w:rPr>
              <w:t>二千元以上</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w:t>
            </w:r>
            <w:r>
              <w:rPr>
                <w:rFonts w:hint="default" w:ascii="Times New Roman" w:hAnsi="Times New Roman" w:eastAsia="仿宋_GB2312" w:cs="Times New Roman"/>
                <w:b w:val="0"/>
                <w:bCs/>
                <w:color w:val="auto"/>
                <w:spacing w:val="0"/>
                <w:kern w:val="0"/>
                <w:sz w:val="21"/>
                <w:szCs w:val="21"/>
                <w:lang w:eastAsia="zh-CN"/>
              </w:rPr>
              <w:t>下</w:t>
            </w:r>
          </w:p>
        </w:tc>
        <w:tc>
          <w:tcPr>
            <w:tcW w:w="2665" w:type="dxa"/>
            <w:noWrap w:val="0"/>
            <w:vAlign w:val="center"/>
          </w:tcPr>
          <w:p w14:paraId="571A510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val="en-US" w:eastAsia="zh-CN"/>
              </w:rPr>
              <w:t>二千</w:t>
            </w:r>
            <w:r>
              <w:rPr>
                <w:rFonts w:hint="default" w:ascii="Times New Roman" w:hAnsi="Times New Roman" w:eastAsia="仿宋_GB2312" w:cs="Times New Roman"/>
                <w:b w:val="0"/>
                <w:bCs/>
                <w:color w:val="auto"/>
                <w:spacing w:val="0"/>
                <w:kern w:val="0"/>
                <w:sz w:val="21"/>
                <w:szCs w:val="21"/>
              </w:rPr>
              <w:t>元以下</w:t>
            </w:r>
          </w:p>
        </w:tc>
      </w:tr>
      <w:tr w14:paraId="5603ED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877" w:hRule="atLeast"/>
          <w:jc w:val="center"/>
        </w:trPr>
        <w:tc>
          <w:tcPr>
            <w:tcW w:w="737" w:type="dxa"/>
            <w:vMerge w:val="continue"/>
            <w:noWrap w:val="0"/>
            <w:vAlign w:val="center"/>
          </w:tcPr>
          <w:p w14:paraId="66FEF94A">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170C8F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5DF660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5F0C97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CB2E45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F96122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48BA425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收取费用或谋取非法利益</w:t>
            </w:r>
            <w:r>
              <w:rPr>
                <w:rFonts w:hint="default" w:ascii="Times New Roman" w:hAnsi="Times New Roman" w:eastAsia="仿宋_GB2312" w:cs="Times New Roman"/>
                <w:b w:val="0"/>
                <w:bCs/>
                <w:color w:val="auto"/>
                <w:spacing w:val="0"/>
                <w:kern w:val="0"/>
                <w:sz w:val="21"/>
                <w:szCs w:val="21"/>
                <w:lang w:val="en-US" w:eastAsia="zh-CN"/>
              </w:rPr>
              <w:t>五千元以上一万</w:t>
            </w:r>
            <w:r>
              <w:rPr>
                <w:rFonts w:hint="default" w:ascii="Times New Roman" w:hAnsi="Times New Roman" w:eastAsia="仿宋_GB2312" w:cs="Times New Roman"/>
                <w:b w:val="0"/>
                <w:bCs/>
                <w:color w:val="auto"/>
                <w:spacing w:val="0"/>
                <w:kern w:val="0"/>
                <w:sz w:val="21"/>
                <w:szCs w:val="21"/>
              </w:rPr>
              <w:t>元以</w:t>
            </w:r>
            <w:r>
              <w:rPr>
                <w:rFonts w:hint="default" w:ascii="Times New Roman" w:hAnsi="Times New Roman" w:eastAsia="仿宋_GB2312" w:cs="Times New Roman"/>
                <w:b w:val="0"/>
                <w:bCs/>
                <w:color w:val="auto"/>
                <w:spacing w:val="0"/>
                <w:kern w:val="0"/>
                <w:sz w:val="21"/>
                <w:szCs w:val="21"/>
                <w:lang w:eastAsia="zh-CN"/>
              </w:rPr>
              <w:t>下</w:t>
            </w:r>
          </w:p>
        </w:tc>
        <w:tc>
          <w:tcPr>
            <w:tcW w:w="2665" w:type="dxa"/>
            <w:noWrap w:val="0"/>
            <w:vAlign w:val="center"/>
          </w:tcPr>
          <w:p w14:paraId="216CACD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val="en-US" w:eastAsia="zh-CN"/>
              </w:rPr>
              <w:t>二千元以上</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元以下</w:t>
            </w:r>
          </w:p>
        </w:tc>
      </w:tr>
      <w:tr w14:paraId="6A02F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42" w:hRule="atLeast"/>
          <w:jc w:val="center"/>
        </w:trPr>
        <w:tc>
          <w:tcPr>
            <w:tcW w:w="737" w:type="dxa"/>
            <w:vMerge w:val="continue"/>
            <w:noWrap w:val="0"/>
            <w:vAlign w:val="center"/>
          </w:tcPr>
          <w:p w14:paraId="04F8926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06569D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0263B5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BF32B1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4E29F3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028BE6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4395D9E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收取费用或谋取非法利益</w:t>
            </w:r>
            <w:r>
              <w:rPr>
                <w:rFonts w:hint="default" w:ascii="Times New Roman" w:hAnsi="Times New Roman" w:eastAsia="仿宋_GB2312" w:cs="Times New Roman"/>
                <w:b w:val="0"/>
                <w:bCs/>
                <w:color w:val="auto"/>
                <w:spacing w:val="0"/>
                <w:kern w:val="0"/>
                <w:sz w:val="21"/>
                <w:szCs w:val="21"/>
                <w:lang w:val="en-US" w:eastAsia="zh-CN"/>
              </w:rPr>
              <w:t>一万</w:t>
            </w:r>
            <w:r>
              <w:rPr>
                <w:rFonts w:hint="default" w:ascii="Times New Roman" w:hAnsi="Times New Roman" w:eastAsia="仿宋_GB2312" w:cs="Times New Roman"/>
                <w:b w:val="0"/>
                <w:bCs/>
                <w:color w:val="auto"/>
                <w:spacing w:val="0"/>
                <w:kern w:val="0"/>
                <w:sz w:val="21"/>
                <w:szCs w:val="21"/>
              </w:rPr>
              <w:t>元以</w:t>
            </w:r>
            <w:r>
              <w:rPr>
                <w:rFonts w:hint="default" w:ascii="Times New Roman" w:hAnsi="Times New Roman" w:eastAsia="仿宋_GB2312" w:cs="Times New Roman"/>
                <w:b w:val="0"/>
                <w:bCs/>
                <w:color w:val="auto"/>
                <w:spacing w:val="0"/>
                <w:kern w:val="0"/>
                <w:sz w:val="21"/>
                <w:szCs w:val="21"/>
                <w:lang w:eastAsia="zh-CN"/>
              </w:rPr>
              <w:t>上；</w:t>
            </w:r>
            <w:r>
              <w:rPr>
                <w:rFonts w:hint="default" w:ascii="Times New Roman" w:hAnsi="Times New Roman" w:eastAsia="仿宋_GB2312" w:cs="Times New Roman"/>
                <w:b w:val="0"/>
                <w:bCs/>
                <w:color w:val="auto"/>
                <w:spacing w:val="0"/>
                <w:kern w:val="0"/>
                <w:sz w:val="21"/>
                <w:szCs w:val="21"/>
              </w:rPr>
              <w:t>或</w:t>
            </w:r>
            <w:r>
              <w:rPr>
                <w:rFonts w:hint="default" w:ascii="Times New Roman" w:hAnsi="Times New Roman" w:eastAsia="仿宋_GB2312" w:cs="Times New Roman"/>
                <w:b w:val="0"/>
                <w:bCs/>
                <w:color w:val="auto"/>
                <w:spacing w:val="0"/>
                <w:kern w:val="0"/>
                <w:sz w:val="21"/>
                <w:szCs w:val="21"/>
                <w:lang w:eastAsia="zh-CN"/>
              </w:rPr>
              <w:t>者</w:t>
            </w:r>
            <w:r>
              <w:rPr>
                <w:rFonts w:hint="default" w:ascii="Times New Roman" w:hAnsi="Times New Roman" w:eastAsia="仿宋_GB2312" w:cs="Times New Roman"/>
                <w:b w:val="0"/>
                <w:bCs/>
                <w:color w:val="auto"/>
                <w:spacing w:val="0"/>
                <w:kern w:val="0"/>
                <w:sz w:val="21"/>
                <w:szCs w:val="21"/>
              </w:rPr>
              <w:t>有其它严重情节</w:t>
            </w:r>
          </w:p>
        </w:tc>
        <w:tc>
          <w:tcPr>
            <w:tcW w:w="2665" w:type="dxa"/>
            <w:noWrap w:val="0"/>
            <w:vAlign w:val="center"/>
          </w:tcPr>
          <w:p w14:paraId="54C4BC0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元以下</w:t>
            </w:r>
          </w:p>
        </w:tc>
      </w:tr>
      <w:tr w14:paraId="58CB2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69" w:hRule="atLeast"/>
          <w:jc w:val="center"/>
        </w:trPr>
        <w:tc>
          <w:tcPr>
            <w:tcW w:w="737" w:type="dxa"/>
            <w:vMerge w:val="restart"/>
            <w:noWrap w:val="0"/>
            <w:vAlign w:val="center"/>
          </w:tcPr>
          <w:p w14:paraId="27F71E7A">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一、对招工用工违法行为的处罚</w:t>
            </w:r>
          </w:p>
        </w:tc>
        <w:tc>
          <w:tcPr>
            <w:tcW w:w="566" w:type="dxa"/>
            <w:vMerge w:val="restart"/>
            <w:noWrap w:val="0"/>
            <w:vAlign w:val="center"/>
          </w:tcPr>
          <w:p w14:paraId="57E620A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6</w:t>
            </w:r>
          </w:p>
        </w:tc>
        <w:tc>
          <w:tcPr>
            <w:tcW w:w="1191" w:type="dxa"/>
            <w:vMerge w:val="restart"/>
            <w:noWrap w:val="0"/>
            <w:vAlign w:val="center"/>
          </w:tcPr>
          <w:p w14:paraId="57EFE99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用人单位以招用人员为名</w:t>
            </w:r>
            <w:r>
              <w:rPr>
                <w:rFonts w:hint="default" w:ascii="Times New Roman" w:hAnsi="Times New Roman" w:eastAsia="仿宋_GB2312" w:cs="Times New Roman"/>
                <w:b w:val="0"/>
                <w:bCs/>
                <w:color w:val="auto"/>
                <w:spacing w:val="0"/>
                <w:kern w:val="0"/>
                <w:sz w:val="21"/>
                <w:szCs w:val="21"/>
              </w:rPr>
              <w:t>牟取不正当利益或进行其他违法活动</w:t>
            </w:r>
          </w:p>
        </w:tc>
        <w:tc>
          <w:tcPr>
            <w:tcW w:w="3572" w:type="dxa"/>
            <w:vMerge w:val="restart"/>
            <w:noWrap w:val="0"/>
            <w:vAlign w:val="center"/>
          </w:tcPr>
          <w:p w14:paraId="7B04EA0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《就业服务与就业管理规定》第十四条</w:t>
            </w:r>
          </w:p>
          <w:p w14:paraId="69612AE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 xml:space="preserve"> 用人单位招用人员不得有下列行为：…（六）以招用人员为名牟取不正当利益或进行其他违法活动。</w:t>
            </w:r>
          </w:p>
        </w:tc>
        <w:tc>
          <w:tcPr>
            <w:tcW w:w="3005" w:type="dxa"/>
            <w:vMerge w:val="restart"/>
            <w:noWrap w:val="0"/>
            <w:vAlign w:val="center"/>
          </w:tcPr>
          <w:p w14:paraId="2FE000A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《就业服务与就业管理规定》</w:t>
            </w:r>
            <w:r>
              <w:rPr>
                <w:rFonts w:hint="default" w:ascii="Times New Roman" w:hAnsi="Times New Roman" w:eastAsia="仿宋_GB2312" w:cs="Times New Roman"/>
                <w:b w:val="0"/>
                <w:bCs/>
                <w:color w:val="auto"/>
                <w:spacing w:val="0"/>
                <w:sz w:val="21"/>
                <w:szCs w:val="21"/>
                <w:lang w:val="en-US" w:eastAsia="zh-CN"/>
              </w:rPr>
              <w:t xml:space="preserve">第六十七条 </w:t>
            </w:r>
            <w:r>
              <w:rPr>
                <w:rFonts w:hint="default" w:ascii="Times New Roman" w:hAnsi="Times New Roman" w:eastAsia="仿宋_GB2312" w:cs="Times New Roman"/>
                <w:b w:val="0"/>
                <w:bCs/>
                <w:color w:val="auto"/>
                <w:spacing w:val="0"/>
                <w:kern w:val="0"/>
                <w:sz w:val="21"/>
                <w:szCs w:val="21"/>
              </w:rPr>
              <w:t>…</w:t>
            </w:r>
            <w:r>
              <w:rPr>
                <w:rFonts w:hint="default" w:ascii="Times New Roman" w:hAnsi="Times New Roman" w:eastAsia="仿宋_GB2312" w:cs="Times New Roman"/>
                <w:b w:val="0"/>
                <w:bCs/>
                <w:color w:val="auto"/>
                <w:spacing w:val="0"/>
                <w:sz w:val="21"/>
                <w:szCs w:val="21"/>
                <w:lang w:val="en-US" w:eastAsia="zh-CN"/>
              </w:rPr>
              <w:t>用人单位违反第十四条第（一）、（五）、（六）项规定的，由劳动保障行政部门责令改正，并可处以一千元以下的罚款；</w:t>
            </w:r>
            <w:r>
              <w:rPr>
                <w:rFonts w:hint="default" w:ascii="Times New Roman" w:hAnsi="Times New Roman" w:eastAsia="仿宋_GB2312" w:cs="Times New Roman"/>
                <w:b w:val="0"/>
                <w:bCs/>
                <w:color w:val="auto"/>
                <w:spacing w:val="0"/>
                <w:kern w:val="0"/>
                <w:sz w:val="21"/>
                <w:szCs w:val="21"/>
              </w:rPr>
              <w:t>…</w:t>
            </w:r>
          </w:p>
        </w:tc>
        <w:tc>
          <w:tcPr>
            <w:tcW w:w="1093" w:type="dxa"/>
            <w:noWrap w:val="0"/>
            <w:vAlign w:val="center"/>
          </w:tcPr>
          <w:p w14:paraId="133CA9B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3AAF9E9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218A0EB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443F8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266" w:hRule="atLeast"/>
          <w:jc w:val="center"/>
        </w:trPr>
        <w:tc>
          <w:tcPr>
            <w:tcW w:w="737" w:type="dxa"/>
            <w:vMerge w:val="continue"/>
            <w:noWrap w:val="0"/>
            <w:vAlign w:val="center"/>
          </w:tcPr>
          <w:p w14:paraId="2EC5BB3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AE6953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continue"/>
            <w:noWrap w:val="0"/>
            <w:vAlign w:val="center"/>
          </w:tcPr>
          <w:p w14:paraId="671480A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p>
        </w:tc>
        <w:tc>
          <w:tcPr>
            <w:tcW w:w="3572" w:type="dxa"/>
            <w:vMerge w:val="continue"/>
            <w:noWrap w:val="0"/>
            <w:vAlign w:val="center"/>
          </w:tcPr>
          <w:p w14:paraId="139BD3D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CA6C6C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A06777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010BCF0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谋取不正当利益</w:t>
            </w:r>
            <w:r>
              <w:rPr>
                <w:rFonts w:hint="default" w:ascii="Times New Roman" w:hAnsi="Times New Roman" w:eastAsia="仿宋_GB2312" w:cs="Times New Roman"/>
                <w:b w:val="0"/>
                <w:bCs/>
                <w:color w:val="auto"/>
                <w:spacing w:val="0"/>
                <w:kern w:val="0"/>
                <w:sz w:val="21"/>
                <w:szCs w:val="21"/>
                <w:lang w:val="en-US" w:eastAsia="zh-CN"/>
              </w:rPr>
              <w:t>二百元以下，拒不改正；或者谋取不当利益二百元以上五百元以下</w:t>
            </w:r>
          </w:p>
        </w:tc>
        <w:tc>
          <w:tcPr>
            <w:tcW w:w="2665" w:type="dxa"/>
            <w:noWrap w:val="0"/>
            <w:vAlign w:val="center"/>
          </w:tcPr>
          <w:p w14:paraId="256E9C3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w:t>
            </w:r>
            <w:r>
              <w:rPr>
                <w:rFonts w:hint="default" w:ascii="Times New Roman" w:hAnsi="Times New Roman" w:eastAsia="仿宋_GB2312" w:cs="Times New Roman"/>
                <w:b w:val="0"/>
                <w:bCs/>
                <w:color w:val="auto"/>
                <w:spacing w:val="0"/>
                <w:kern w:val="0"/>
                <w:sz w:val="21"/>
                <w:szCs w:val="21"/>
                <w:lang w:eastAsia="zh-CN"/>
              </w:rPr>
              <w:t>款二百元以</w:t>
            </w:r>
            <w:r>
              <w:rPr>
                <w:rFonts w:hint="default" w:ascii="Times New Roman" w:hAnsi="Times New Roman" w:eastAsia="仿宋_GB2312" w:cs="Times New Roman"/>
                <w:b w:val="0"/>
                <w:bCs/>
                <w:color w:val="auto"/>
                <w:spacing w:val="0"/>
                <w:kern w:val="0"/>
                <w:sz w:val="21"/>
                <w:szCs w:val="21"/>
              </w:rPr>
              <w:t>下</w:t>
            </w:r>
          </w:p>
        </w:tc>
      </w:tr>
      <w:tr w14:paraId="0B84D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22" w:hRule="atLeast"/>
          <w:jc w:val="center"/>
        </w:trPr>
        <w:tc>
          <w:tcPr>
            <w:tcW w:w="737" w:type="dxa"/>
            <w:vMerge w:val="continue"/>
            <w:noWrap w:val="0"/>
            <w:vAlign w:val="center"/>
          </w:tcPr>
          <w:p w14:paraId="20A00F88">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610D2D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C56B08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p>
        </w:tc>
        <w:tc>
          <w:tcPr>
            <w:tcW w:w="3572" w:type="dxa"/>
            <w:vMerge w:val="continue"/>
            <w:noWrap w:val="0"/>
            <w:vAlign w:val="center"/>
          </w:tcPr>
          <w:p w14:paraId="0473308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A8FA3C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9204C9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4AE1E85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谋取不当利益五百元以上一千元以下</w:t>
            </w:r>
          </w:p>
        </w:tc>
        <w:tc>
          <w:tcPr>
            <w:tcW w:w="2665" w:type="dxa"/>
            <w:noWrap w:val="0"/>
            <w:vAlign w:val="center"/>
          </w:tcPr>
          <w:p w14:paraId="1A5EE82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罚</w:t>
            </w:r>
            <w:r>
              <w:rPr>
                <w:rFonts w:hint="default" w:ascii="Times New Roman" w:hAnsi="Times New Roman" w:eastAsia="仿宋_GB2312" w:cs="Times New Roman"/>
                <w:b w:val="0"/>
                <w:bCs/>
                <w:color w:val="auto"/>
                <w:spacing w:val="0"/>
                <w:kern w:val="0"/>
                <w:sz w:val="21"/>
                <w:szCs w:val="21"/>
                <w:lang w:eastAsia="zh-CN"/>
              </w:rPr>
              <w:t>款二百元以</w:t>
            </w:r>
            <w:r>
              <w:rPr>
                <w:rFonts w:hint="default" w:ascii="Times New Roman" w:hAnsi="Times New Roman" w:eastAsia="仿宋_GB2312" w:cs="Times New Roman"/>
                <w:b w:val="0"/>
                <w:bCs/>
                <w:color w:val="auto"/>
                <w:spacing w:val="0"/>
                <w:kern w:val="0"/>
                <w:sz w:val="21"/>
                <w:szCs w:val="21"/>
                <w:lang w:val="en-US" w:eastAsia="zh-CN"/>
              </w:rPr>
              <w:t>上</w:t>
            </w:r>
            <w:r>
              <w:rPr>
                <w:rFonts w:hint="default" w:ascii="Times New Roman" w:hAnsi="Times New Roman" w:eastAsia="仿宋_GB2312" w:cs="Times New Roman"/>
                <w:b w:val="0"/>
                <w:bCs/>
                <w:color w:val="auto"/>
                <w:spacing w:val="0"/>
                <w:kern w:val="0"/>
                <w:sz w:val="21"/>
                <w:szCs w:val="21"/>
                <w:lang w:eastAsia="zh-CN"/>
              </w:rPr>
              <w:t>五百元以</w:t>
            </w:r>
            <w:r>
              <w:rPr>
                <w:rFonts w:hint="default" w:ascii="Times New Roman" w:hAnsi="Times New Roman" w:eastAsia="仿宋_GB2312" w:cs="Times New Roman"/>
                <w:b w:val="0"/>
                <w:bCs/>
                <w:color w:val="auto"/>
                <w:spacing w:val="0"/>
                <w:kern w:val="0"/>
                <w:sz w:val="21"/>
                <w:szCs w:val="21"/>
              </w:rPr>
              <w:t>下</w:t>
            </w:r>
          </w:p>
        </w:tc>
      </w:tr>
      <w:tr w14:paraId="35721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07" w:hRule="atLeast"/>
          <w:jc w:val="center"/>
        </w:trPr>
        <w:tc>
          <w:tcPr>
            <w:tcW w:w="737" w:type="dxa"/>
            <w:vMerge w:val="continue"/>
            <w:noWrap w:val="0"/>
            <w:vAlign w:val="center"/>
          </w:tcPr>
          <w:p w14:paraId="7CE7B1A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026E7E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A31A95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p>
        </w:tc>
        <w:tc>
          <w:tcPr>
            <w:tcW w:w="3572" w:type="dxa"/>
            <w:vMerge w:val="continue"/>
            <w:noWrap w:val="0"/>
            <w:vAlign w:val="center"/>
          </w:tcPr>
          <w:p w14:paraId="09444A0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665A2C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EAD351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4AA4353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谋取不当利益一千元以上；或者有其他严重情节</w:t>
            </w:r>
          </w:p>
        </w:tc>
        <w:tc>
          <w:tcPr>
            <w:tcW w:w="2665" w:type="dxa"/>
            <w:noWrap w:val="0"/>
            <w:vAlign w:val="center"/>
          </w:tcPr>
          <w:p w14:paraId="689F692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罚</w:t>
            </w:r>
            <w:r>
              <w:rPr>
                <w:rFonts w:hint="default" w:ascii="Times New Roman" w:hAnsi="Times New Roman" w:eastAsia="仿宋_GB2312" w:cs="Times New Roman"/>
                <w:b w:val="0"/>
                <w:bCs/>
                <w:color w:val="auto"/>
                <w:spacing w:val="0"/>
                <w:kern w:val="0"/>
                <w:sz w:val="21"/>
                <w:szCs w:val="21"/>
                <w:lang w:eastAsia="zh-CN"/>
              </w:rPr>
              <w:t>款五百元以</w:t>
            </w:r>
            <w:r>
              <w:rPr>
                <w:rFonts w:hint="default" w:ascii="Times New Roman" w:hAnsi="Times New Roman" w:eastAsia="仿宋_GB2312" w:cs="Times New Roman"/>
                <w:b w:val="0"/>
                <w:bCs/>
                <w:color w:val="auto"/>
                <w:spacing w:val="0"/>
                <w:kern w:val="0"/>
                <w:sz w:val="21"/>
                <w:szCs w:val="21"/>
              </w:rPr>
              <w:t>上</w:t>
            </w:r>
            <w:r>
              <w:rPr>
                <w:rFonts w:hint="default" w:ascii="Times New Roman" w:hAnsi="Times New Roman" w:eastAsia="仿宋_GB2312" w:cs="Times New Roman"/>
                <w:b w:val="0"/>
                <w:bCs/>
                <w:color w:val="auto"/>
                <w:spacing w:val="0"/>
                <w:kern w:val="0"/>
                <w:sz w:val="21"/>
                <w:szCs w:val="21"/>
                <w:lang w:val="en-US" w:eastAsia="zh-CN"/>
              </w:rPr>
              <w:t>一千元</w:t>
            </w:r>
            <w:r>
              <w:rPr>
                <w:rFonts w:hint="default" w:ascii="Times New Roman" w:hAnsi="Times New Roman" w:eastAsia="仿宋_GB2312" w:cs="Times New Roman"/>
                <w:b w:val="0"/>
                <w:bCs/>
                <w:color w:val="auto"/>
                <w:spacing w:val="0"/>
                <w:kern w:val="0"/>
                <w:sz w:val="21"/>
                <w:szCs w:val="21"/>
              </w:rPr>
              <w:t>以下</w:t>
            </w:r>
          </w:p>
        </w:tc>
      </w:tr>
      <w:tr w14:paraId="3229C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42" w:hRule="atLeast"/>
          <w:jc w:val="center"/>
        </w:trPr>
        <w:tc>
          <w:tcPr>
            <w:tcW w:w="737" w:type="dxa"/>
            <w:vMerge w:val="continue"/>
            <w:noWrap w:val="0"/>
            <w:vAlign w:val="center"/>
          </w:tcPr>
          <w:p w14:paraId="312D229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restart"/>
            <w:noWrap w:val="0"/>
            <w:vAlign w:val="center"/>
          </w:tcPr>
          <w:p w14:paraId="48F65B8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7</w:t>
            </w:r>
          </w:p>
        </w:tc>
        <w:tc>
          <w:tcPr>
            <w:tcW w:w="1191" w:type="dxa"/>
            <w:vMerge w:val="restart"/>
            <w:noWrap w:val="0"/>
            <w:vAlign w:val="center"/>
          </w:tcPr>
          <w:p w14:paraId="37D85A7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用人单位以担保或者其他名义向劳动者收取财物</w:t>
            </w:r>
          </w:p>
        </w:tc>
        <w:tc>
          <w:tcPr>
            <w:tcW w:w="3572" w:type="dxa"/>
            <w:vMerge w:val="restart"/>
            <w:noWrap w:val="0"/>
            <w:vAlign w:val="center"/>
          </w:tcPr>
          <w:p w14:paraId="177ED80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劳动合同法》第九条 用人单位招用劳动者，不得扣押劳动者的居民身份证和其他证件，不得要求劳动者提供担保或者以其他名义向劳动者收取财物。</w:t>
            </w:r>
          </w:p>
        </w:tc>
        <w:tc>
          <w:tcPr>
            <w:tcW w:w="3005" w:type="dxa"/>
            <w:vMerge w:val="restart"/>
            <w:noWrap w:val="0"/>
            <w:vAlign w:val="center"/>
          </w:tcPr>
          <w:p w14:paraId="4E82901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劳动合同法》第八十四条</w:t>
            </w:r>
            <w:r>
              <w:rPr>
                <w:rFonts w:hint="default" w:ascii="Times New Roman" w:hAnsi="Times New Roman" w:eastAsia="仿宋_GB2312" w:cs="Times New Roman"/>
                <w:b w:val="0"/>
                <w:bCs/>
                <w:color w:val="auto"/>
                <w:spacing w:val="0"/>
                <w:kern w:val="0"/>
                <w:sz w:val="21"/>
                <w:szCs w:val="21"/>
                <w:lang w:eastAsia="zh-CN"/>
              </w:rPr>
              <w:t>第二款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用人单位违反本法规定，以担保或者其他名义向劳动者收取财物的，由劳动行政部门责令限期退还劳动者本人，并以每人五百元以上二千元以下的标准处以罚款；…</w:t>
            </w:r>
          </w:p>
        </w:tc>
        <w:tc>
          <w:tcPr>
            <w:tcW w:w="1093" w:type="dxa"/>
            <w:noWrap w:val="0"/>
            <w:vAlign w:val="center"/>
          </w:tcPr>
          <w:p w14:paraId="5AA0C71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7C1EC48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1A917C5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29FD1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899" w:hRule="atLeast"/>
          <w:jc w:val="center"/>
        </w:trPr>
        <w:tc>
          <w:tcPr>
            <w:tcW w:w="737" w:type="dxa"/>
            <w:vMerge w:val="continue"/>
            <w:noWrap w:val="0"/>
            <w:vAlign w:val="center"/>
          </w:tcPr>
          <w:p w14:paraId="2D14BB6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4F6671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FBF37C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A59A4C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E51C86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E6F6CC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62874F7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人均收取金额</w:t>
            </w:r>
            <w:r>
              <w:rPr>
                <w:rFonts w:hint="default" w:ascii="Times New Roman" w:hAnsi="Times New Roman" w:eastAsia="仿宋_GB2312" w:cs="Times New Roman"/>
                <w:b w:val="0"/>
                <w:bCs/>
                <w:color w:val="auto"/>
                <w:spacing w:val="0"/>
                <w:kern w:val="0"/>
                <w:sz w:val="21"/>
                <w:szCs w:val="21"/>
                <w:lang w:val="en-US" w:eastAsia="zh-CN"/>
              </w:rPr>
              <w:t>一千</w:t>
            </w:r>
            <w:r>
              <w:rPr>
                <w:rFonts w:hint="default" w:ascii="Times New Roman" w:hAnsi="Times New Roman" w:eastAsia="仿宋_GB2312" w:cs="Times New Roman"/>
                <w:b w:val="0"/>
                <w:bCs/>
                <w:color w:val="auto"/>
                <w:spacing w:val="0"/>
                <w:kern w:val="0"/>
                <w:sz w:val="21"/>
                <w:szCs w:val="21"/>
              </w:rPr>
              <w:t>元以下</w:t>
            </w:r>
          </w:p>
        </w:tc>
        <w:tc>
          <w:tcPr>
            <w:tcW w:w="2665" w:type="dxa"/>
            <w:noWrap w:val="0"/>
            <w:vAlign w:val="center"/>
          </w:tcPr>
          <w:p w14:paraId="4F25201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五百元以</w:t>
            </w:r>
            <w:r>
              <w:rPr>
                <w:rFonts w:hint="default" w:ascii="Times New Roman" w:hAnsi="Times New Roman" w:eastAsia="仿宋_GB2312" w:cs="Times New Roman"/>
                <w:b w:val="0"/>
                <w:bCs/>
                <w:color w:val="auto"/>
                <w:spacing w:val="0"/>
                <w:kern w:val="0"/>
                <w:sz w:val="21"/>
                <w:szCs w:val="21"/>
              </w:rPr>
              <w:t>上</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以下的标准罚款</w:t>
            </w:r>
          </w:p>
        </w:tc>
      </w:tr>
      <w:tr w14:paraId="5866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898" w:hRule="atLeast"/>
          <w:jc w:val="center"/>
        </w:trPr>
        <w:tc>
          <w:tcPr>
            <w:tcW w:w="737" w:type="dxa"/>
            <w:vMerge w:val="continue"/>
            <w:noWrap w:val="0"/>
            <w:vAlign w:val="center"/>
          </w:tcPr>
          <w:p w14:paraId="709C0A2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D06F60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84B2A6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DDEA40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B5B5EF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EA2481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21C2E71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人均收取金额</w:t>
            </w:r>
            <w:r>
              <w:rPr>
                <w:rFonts w:hint="default" w:ascii="Times New Roman" w:hAnsi="Times New Roman" w:eastAsia="仿宋_GB2312" w:cs="Times New Roman"/>
                <w:b w:val="0"/>
                <w:bCs/>
                <w:color w:val="auto"/>
                <w:spacing w:val="0"/>
                <w:kern w:val="0"/>
                <w:sz w:val="21"/>
                <w:szCs w:val="21"/>
                <w:lang w:val="en-US" w:eastAsia="zh-CN"/>
              </w:rPr>
              <w:t>一千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val="en-US" w:eastAsia="zh-CN"/>
              </w:rPr>
              <w:t>二千</w:t>
            </w:r>
            <w:r>
              <w:rPr>
                <w:rFonts w:hint="default" w:ascii="Times New Roman" w:hAnsi="Times New Roman" w:eastAsia="仿宋_GB2312" w:cs="Times New Roman"/>
                <w:b w:val="0"/>
                <w:bCs/>
                <w:color w:val="auto"/>
                <w:spacing w:val="0"/>
                <w:kern w:val="0"/>
                <w:sz w:val="21"/>
                <w:szCs w:val="21"/>
              </w:rPr>
              <w:t>元以下</w:t>
            </w:r>
          </w:p>
        </w:tc>
        <w:tc>
          <w:tcPr>
            <w:tcW w:w="2665" w:type="dxa"/>
            <w:noWrap w:val="0"/>
            <w:vAlign w:val="center"/>
          </w:tcPr>
          <w:p w14:paraId="1D79E02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一千五百元以下的标准罚款</w:t>
            </w:r>
          </w:p>
        </w:tc>
      </w:tr>
      <w:tr w14:paraId="43D8D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20" w:hRule="atLeast"/>
          <w:jc w:val="center"/>
        </w:trPr>
        <w:tc>
          <w:tcPr>
            <w:tcW w:w="737" w:type="dxa"/>
            <w:vMerge w:val="continue"/>
            <w:noWrap w:val="0"/>
            <w:vAlign w:val="center"/>
          </w:tcPr>
          <w:p w14:paraId="147CA614">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732221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D97043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1B7B5D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1BC756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DB7A41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7F524AD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人均收取金额</w:t>
            </w:r>
            <w:r>
              <w:rPr>
                <w:rFonts w:hint="default" w:ascii="Times New Roman" w:hAnsi="Times New Roman" w:eastAsia="仿宋_GB2312" w:cs="Times New Roman"/>
                <w:b w:val="0"/>
                <w:bCs/>
                <w:color w:val="auto"/>
                <w:spacing w:val="0"/>
                <w:kern w:val="0"/>
                <w:sz w:val="21"/>
                <w:szCs w:val="21"/>
                <w:lang w:val="en-US" w:eastAsia="zh-CN"/>
              </w:rPr>
              <w:t>二千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w:t>
            </w:r>
          </w:p>
          <w:p w14:paraId="2483F40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或者有其它严重情节</w:t>
            </w:r>
          </w:p>
        </w:tc>
        <w:tc>
          <w:tcPr>
            <w:tcW w:w="2665" w:type="dxa"/>
            <w:noWrap w:val="0"/>
            <w:vAlign w:val="center"/>
          </w:tcPr>
          <w:p w14:paraId="3EA9B32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一千五百元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二千</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以下的标准罚款</w:t>
            </w:r>
          </w:p>
        </w:tc>
      </w:tr>
      <w:tr w14:paraId="148FF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restart"/>
            <w:noWrap w:val="0"/>
            <w:vAlign w:val="center"/>
          </w:tcPr>
          <w:p w14:paraId="49F477C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一、对招工用工违法行为的处罚</w:t>
            </w:r>
          </w:p>
        </w:tc>
        <w:tc>
          <w:tcPr>
            <w:tcW w:w="566" w:type="dxa"/>
            <w:vMerge w:val="restart"/>
            <w:noWrap w:val="0"/>
            <w:vAlign w:val="center"/>
          </w:tcPr>
          <w:p w14:paraId="0B7C27E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8</w:t>
            </w:r>
          </w:p>
        </w:tc>
        <w:tc>
          <w:tcPr>
            <w:tcW w:w="1191" w:type="dxa"/>
            <w:vMerge w:val="restart"/>
            <w:noWrap w:val="0"/>
            <w:vAlign w:val="center"/>
          </w:tcPr>
          <w:p w14:paraId="17DC67C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用人单位扣押劳动者档案或者其他物品</w:t>
            </w:r>
          </w:p>
        </w:tc>
        <w:tc>
          <w:tcPr>
            <w:tcW w:w="3572" w:type="dxa"/>
            <w:vMerge w:val="restart"/>
            <w:noWrap w:val="0"/>
            <w:vAlign w:val="center"/>
          </w:tcPr>
          <w:p w14:paraId="00081DB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劳动合同法》第五十条</w:t>
            </w:r>
            <w:r>
              <w:rPr>
                <w:rFonts w:hint="default" w:ascii="Times New Roman" w:hAnsi="Times New Roman" w:eastAsia="仿宋_GB2312" w:cs="Times New Roman"/>
                <w:b w:val="0"/>
                <w:bCs/>
                <w:color w:val="auto"/>
                <w:spacing w:val="0"/>
                <w:kern w:val="0"/>
                <w:sz w:val="21"/>
                <w:szCs w:val="21"/>
                <w:lang w:eastAsia="zh-CN"/>
              </w:rPr>
              <w:t>第一款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用人单位应当在解除或者终止劳动合同时出具解除或者终止劳动合同的证明，并在十五日内为劳动者办理档案和社会保险关系转移手续。</w:t>
            </w:r>
          </w:p>
        </w:tc>
        <w:tc>
          <w:tcPr>
            <w:tcW w:w="3005" w:type="dxa"/>
            <w:vMerge w:val="restart"/>
            <w:noWrap w:val="0"/>
            <w:vAlign w:val="center"/>
          </w:tcPr>
          <w:p w14:paraId="7AB656C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劳动合同法》第八十四条</w:t>
            </w:r>
            <w:r>
              <w:rPr>
                <w:rFonts w:hint="default" w:ascii="Times New Roman" w:hAnsi="Times New Roman" w:eastAsia="仿宋_GB2312" w:cs="Times New Roman"/>
                <w:b w:val="0"/>
                <w:bCs/>
                <w:color w:val="auto"/>
                <w:spacing w:val="0"/>
                <w:kern w:val="0"/>
                <w:sz w:val="21"/>
                <w:szCs w:val="21"/>
                <w:lang w:eastAsia="zh-CN"/>
              </w:rPr>
              <w:t>第二款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用人单位违反本法规定，以担保或者其他名义向劳动者收取财物的，由劳动行政部门责令限期退还劳动者本人，并以每人五百元以上二千元以下的标准处以罚款；…</w:t>
            </w:r>
          </w:p>
          <w:p w14:paraId="77B4257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第三款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劳动者依法解除或者终止劳动合同，用人单位扣押劳动者档案或者其他物品的，依照前款规定处罚。</w:t>
            </w:r>
          </w:p>
        </w:tc>
        <w:tc>
          <w:tcPr>
            <w:tcW w:w="1093" w:type="dxa"/>
            <w:noWrap w:val="0"/>
            <w:vAlign w:val="center"/>
          </w:tcPr>
          <w:p w14:paraId="3B9A93D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323EC1D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400CEBC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00B7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567" w:hRule="atLeast"/>
          <w:jc w:val="center"/>
        </w:trPr>
        <w:tc>
          <w:tcPr>
            <w:tcW w:w="737" w:type="dxa"/>
            <w:vMerge w:val="continue"/>
            <w:noWrap w:val="0"/>
            <w:vAlign w:val="center"/>
          </w:tcPr>
          <w:p w14:paraId="179FEBA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B0BCAA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BDBF2D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FB61FC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8AB797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9FC3DF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6BFC23F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涉及五人以下</w:t>
            </w:r>
          </w:p>
        </w:tc>
        <w:tc>
          <w:tcPr>
            <w:tcW w:w="2665" w:type="dxa"/>
            <w:noWrap w:val="0"/>
            <w:vAlign w:val="center"/>
          </w:tcPr>
          <w:p w14:paraId="2687669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五百元以</w:t>
            </w:r>
            <w:r>
              <w:rPr>
                <w:rFonts w:hint="default" w:ascii="Times New Roman" w:hAnsi="Times New Roman" w:eastAsia="仿宋_GB2312" w:cs="Times New Roman"/>
                <w:b w:val="0"/>
                <w:bCs/>
                <w:color w:val="auto"/>
                <w:spacing w:val="0"/>
                <w:kern w:val="0"/>
                <w:sz w:val="21"/>
                <w:szCs w:val="21"/>
              </w:rPr>
              <w:t>上</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以下的标准罚款</w:t>
            </w:r>
          </w:p>
        </w:tc>
      </w:tr>
      <w:tr w14:paraId="4F871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697D32C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237AAA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E225FB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2F2EF9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793909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8EF43D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0BD0D9E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涉及</w:t>
            </w:r>
            <w:r>
              <w:rPr>
                <w:rFonts w:hint="default" w:ascii="Times New Roman" w:hAnsi="Times New Roman" w:eastAsia="仿宋_GB2312" w:cs="Times New Roman"/>
                <w:b w:val="0"/>
                <w:bCs/>
                <w:color w:val="auto"/>
                <w:spacing w:val="0"/>
                <w:kern w:val="0"/>
                <w:sz w:val="21"/>
                <w:szCs w:val="21"/>
                <w:lang w:val="en-US" w:eastAsia="zh-CN"/>
              </w:rPr>
              <w:t>五人以上十人以下；</w:t>
            </w:r>
          </w:p>
          <w:p w14:paraId="214DA60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rPr>
              <w:t>或者涉及至少一人，超期三十日以上六十日以下</w:t>
            </w:r>
          </w:p>
        </w:tc>
        <w:tc>
          <w:tcPr>
            <w:tcW w:w="2665" w:type="dxa"/>
            <w:noWrap w:val="0"/>
            <w:vAlign w:val="center"/>
          </w:tcPr>
          <w:p w14:paraId="62F554E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一千五百元以下的标准罚款</w:t>
            </w:r>
          </w:p>
        </w:tc>
      </w:tr>
      <w:tr w14:paraId="73ABD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379C843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F09CCA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205BAE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833240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9D43B3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755DDD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570A47A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涉及</w:t>
            </w:r>
            <w:r>
              <w:rPr>
                <w:rFonts w:hint="default" w:ascii="Times New Roman" w:hAnsi="Times New Roman" w:eastAsia="仿宋_GB2312" w:cs="Times New Roman"/>
                <w:b w:val="0"/>
                <w:bCs/>
                <w:color w:val="auto"/>
                <w:spacing w:val="0"/>
                <w:kern w:val="0"/>
                <w:sz w:val="21"/>
                <w:szCs w:val="21"/>
                <w:lang w:val="en-US" w:eastAsia="zh-CN"/>
              </w:rPr>
              <w:t>十人以上；</w:t>
            </w:r>
          </w:p>
          <w:p w14:paraId="2FFE05E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或者涉及至少一人，超期六十日以上；</w:t>
            </w:r>
          </w:p>
          <w:p w14:paraId="72D7909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或者有其它严重情节</w:t>
            </w:r>
          </w:p>
        </w:tc>
        <w:tc>
          <w:tcPr>
            <w:tcW w:w="2665" w:type="dxa"/>
            <w:noWrap w:val="0"/>
            <w:vAlign w:val="center"/>
          </w:tcPr>
          <w:p w14:paraId="2FD53F4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一千五百元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二千</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以下的标准罚款</w:t>
            </w:r>
          </w:p>
        </w:tc>
      </w:tr>
      <w:tr w14:paraId="4F571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24" w:hRule="atLeast"/>
          <w:jc w:val="center"/>
        </w:trPr>
        <w:tc>
          <w:tcPr>
            <w:tcW w:w="737" w:type="dxa"/>
            <w:vMerge w:val="continue"/>
            <w:noWrap w:val="0"/>
            <w:vAlign w:val="center"/>
          </w:tcPr>
          <w:p w14:paraId="3A4748B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restart"/>
            <w:noWrap w:val="0"/>
            <w:vAlign w:val="center"/>
          </w:tcPr>
          <w:p w14:paraId="1F6C151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9</w:t>
            </w:r>
          </w:p>
        </w:tc>
        <w:tc>
          <w:tcPr>
            <w:tcW w:w="1191" w:type="dxa"/>
            <w:vMerge w:val="restart"/>
            <w:noWrap w:val="0"/>
            <w:vAlign w:val="center"/>
          </w:tcPr>
          <w:p w14:paraId="364D059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用人单位违反劳动合同法有关建立职工名册规定，</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3572" w:type="dxa"/>
            <w:vMerge w:val="restart"/>
            <w:noWrap w:val="0"/>
            <w:vAlign w:val="center"/>
          </w:tcPr>
          <w:p w14:paraId="1A69CC9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 xml:space="preserve">劳动合同法》第七条 </w:t>
            </w:r>
            <w:r>
              <w:rPr>
                <w:rFonts w:hint="default" w:ascii="Times New Roman" w:hAnsi="Times New Roman" w:eastAsia="仿宋_GB2312" w:cs="Times New Roman"/>
                <w:b w:val="0"/>
                <w:bCs/>
                <w:color w:val="auto"/>
                <w:spacing w:val="0"/>
                <w:kern w:val="0"/>
                <w:sz w:val="21"/>
                <w:szCs w:val="21"/>
                <w:lang w:eastAsia="zh-CN"/>
              </w:rPr>
              <w:t>用</w:t>
            </w:r>
            <w:r>
              <w:rPr>
                <w:rFonts w:hint="default" w:ascii="Times New Roman" w:hAnsi="Times New Roman" w:eastAsia="仿宋_GB2312" w:cs="Times New Roman"/>
                <w:b w:val="0"/>
                <w:bCs/>
                <w:color w:val="auto"/>
                <w:spacing w:val="0"/>
                <w:kern w:val="0"/>
                <w:sz w:val="21"/>
                <w:szCs w:val="21"/>
              </w:rPr>
              <w:t>人单位自用工之日起即与劳动者建立劳动关系。用人单位应当建立职工名册备查。</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劳动合同法实施条例》第八条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劳动合同法第七条规定的职工名册，应当包括劳动者姓名、性别、公民身份号码、户籍地址及现住址、联系方式、用工形式、用工起始时间、劳动合同期限等内容。</w:t>
            </w:r>
          </w:p>
        </w:tc>
        <w:tc>
          <w:tcPr>
            <w:tcW w:w="3005" w:type="dxa"/>
            <w:vMerge w:val="restart"/>
            <w:noWrap w:val="0"/>
            <w:vAlign w:val="center"/>
          </w:tcPr>
          <w:p w14:paraId="4C3400A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劳动合同法实施条例》第三十三条 用人单位违反劳动合同法有关建立职工名册规定的，由劳动行政部门责令限期改正；逾期不改正的，由劳动行政部门处2000元以上2万元以下的罚款。</w:t>
            </w:r>
          </w:p>
        </w:tc>
        <w:tc>
          <w:tcPr>
            <w:tcW w:w="1093" w:type="dxa"/>
            <w:noWrap w:val="0"/>
            <w:vAlign w:val="center"/>
          </w:tcPr>
          <w:p w14:paraId="23316AB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7D972DF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534456C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19E65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864" w:hRule="atLeast"/>
          <w:jc w:val="center"/>
        </w:trPr>
        <w:tc>
          <w:tcPr>
            <w:tcW w:w="737" w:type="dxa"/>
            <w:vMerge w:val="continue"/>
            <w:noWrap w:val="0"/>
            <w:vAlign w:val="center"/>
          </w:tcPr>
          <w:p w14:paraId="1385542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3098B1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2F40AA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377D8F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842EBA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D56779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5BA423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经责令改正，提供的职工名册仍缺项目</w:t>
            </w:r>
            <w:r>
              <w:rPr>
                <w:rFonts w:hint="default" w:ascii="Times New Roman" w:hAnsi="Times New Roman" w:eastAsia="仿宋_GB2312" w:cs="Times New Roman"/>
                <w:b w:val="0"/>
                <w:bCs/>
                <w:color w:val="auto"/>
                <w:spacing w:val="0"/>
                <w:kern w:val="0"/>
                <w:sz w:val="21"/>
                <w:szCs w:val="21"/>
                <w:lang w:eastAsia="zh-CN"/>
              </w:rPr>
              <w:t>一至二</w:t>
            </w:r>
            <w:r>
              <w:rPr>
                <w:rFonts w:hint="default" w:ascii="Times New Roman" w:hAnsi="Times New Roman" w:eastAsia="仿宋_GB2312" w:cs="Times New Roman"/>
                <w:b w:val="0"/>
                <w:bCs/>
                <w:color w:val="auto"/>
                <w:spacing w:val="0"/>
                <w:kern w:val="0"/>
                <w:sz w:val="21"/>
                <w:szCs w:val="21"/>
              </w:rPr>
              <w:t>项</w:t>
            </w:r>
            <w:r>
              <w:rPr>
                <w:rFonts w:hint="default" w:ascii="Times New Roman" w:hAnsi="Times New Roman" w:eastAsia="仿宋_GB2312" w:cs="Times New Roman"/>
                <w:b w:val="0"/>
                <w:bCs/>
                <w:color w:val="auto"/>
                <w:spacing w:val="0"/>
                <w:kern w:val="0"/>
                <w:sz w:val="21"/>
                <w:szCs w:val="21"/>
                <w:lang w:eastAsia="zh-CN"/>
              </w:rPr>
              <w:t>或涉及</w:t>
            </w:r>
            <w:r>
              <w:rPr>
                <w:rFonts w:hint="default" w:ascii="Times New Roman" w:hAnsi="Times New Roman" w:eastAsia="仿宋_GB2312" w:cs="Times New Roman"/>
                <w:b w:val="0"/>
                <w:bCs/>
                <w:color w:val="auto"/>
                <w:spacing w:val="0"/>
                <w:kern w:val="0"/>
                <w:sz w:val="21"/>
                <w:szCs w:val="21"/>
              </w:rPr>
              <w:t>职工</w:t>
            </w:r>
            <w:r>
              <w:rPr>
                <w:rFonts w:hint="default" w:ascii="Times New Roman" w:hAnsi="Times New Roman" w:eastAsia="仿宋_GB2312" w:cs="Times New Roman"/>
                <w:b w:val="0"/>
                <w:bCs/>
                <w:color w:val="auto"/>
                <w:spacing w:val="0"/>
                <w:kern w:val="0"/>
                <w:sz w:val="21"/>
                <w:szCs w:val="21"/>
                <w:lang w:val="en-US" w:eastAsia="zh-CN"/>
              </w:rPr>
              <w:t>十人</w:t>
            </w:r>
            <w:r>
              <w:rPr>
                <w:rFonts w:hint="default" w:ascii="Times New Roman" w:hAnsi="Times New Roman" w:eastAsia="仿宋_GB2312" w:cs="Times New Roman"/>
                <w:b w:val="0"/>
                <w:bCs/>
                <w:color w:val="auto"/>
                <w:spacing w:val="0"/>
                <w:kern w:val="0"/>
                <w:sz w:val="21"/>
                <w:szCs w:val="21"/>
                <w:lang w:eastAsia="zh-CN"/>
              </w:rPr>
              <w:t>以下</w:t>
            </w:r>
          </w:p>
        </w:tc>
        <w:tc>
          <w:tcPr>
            <w:tcW w:w="2665" w:type="dxa"/>
            <w:noWrap w:val="0"/>
            <w:vAlign w:val="center"/>
          </w:tcPr>
          <w:p w14:paraId="235D269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二千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元以下</w:t>
            </w:r>
          </w:p>
        </w:tc>
      </w:tr>
      <w:tr w14:paraId="57CD5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38" w:hRule="atLeast"/>
          <w:jc w:val="center"/>
        </w:trPr>
        <w:tc>
          <w:tcPr>
            <w:tcW w:w="737" w:type="dxa"/>
            <w:vMerge w:val="continue"/>
            <w:noWrap w:val="0"/>
            <w:vAlign w:val="center"/>
          </w:tcPr>
          <w:p w14:paraId="4819B0D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D2C235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885645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80263B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DC0016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0A70A2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6446282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rPr>
              <w:t>经责令改正，提供的职工名册仍缺项目</w:t>
            </w:r>
            <w:r>
              <w:rPr>
                <w:rFonts w:hint="default" w:ascii="Times New Roman" w:hAnsi="Times New Roman" w:eastAsia="仿宋_GB2312" w:cs="Times New Roman"/>
                <w:b w:val="0"/>
                <w:bCs/>
                <w:color w:val="auto"/>
                <w:spacing w:val="0"/>
                <w:kern w:val="0"/>
                <w:sz w:val="21"/>
                <w:szCs w:val="21"/>
                <w:lang w:eastAsia="zh-CN"/>
              </w:rPr>
              <w:t>三至五</w:t>
            </w:r>
            <w:r>
              <w:rPr>
                <w:rFonts w:hint="default" w:ascii="Times New Roman" w:hAnsi="Times New Roman" w:eastAsia="仿宋_GB2312" w:cs="Times New Roman"/>
                <w:b w:val="0"/>
                <w:bCs/>
                <w:color w:val="auto"/>
                <w:spacing w:val="0"/>
                <w:kern w:val="0"/>
                <w:sz w:val="21"/>
                <w:szCs w:val="21"/>
              </w:rPr>
              <w:t>项</w:t>
            </w:r>
            <w:r>
              <w:rPr>
                <w:rFonts w:hint="default" w:ascii="Times New Roman" w:hAnsi="Times New Roman" w:eastAsia="仿宋_GB2312" w:cs="Times New Roman"/>
                <w:b w:val="0"/>
                <w:bCs/>
                <w:color w:val="auto"/>
                <w:spacing w:val="0"/>
                <w:kern w:val="0"/>
                <w:sz w:val="21"/>
                <w:szCs w:val="21"/>
                <w:lang w:eastAsia="zh-CN"/>
              </w:rPr>
              <w:t>或涉及</w:t>
            </w:r>
            <w:r>
              <w:rPr>
                <w:rFonts w:hint="default" w:ascii="Times New Roman" w:hAnsi="Times New Roman" w:eastAsia="仿宋_GB2312" w:cs="Times New Roman"/>
                <w:b w:val="0"/>
                <w:bCs/>
                <w:color w:val="auto"/>
                <w:spacing w:val="0"/>
                <w:kern w:val="0"/>
                <w:sz w:val="21"/>
                <w:szCs w:val="21"/>
              </w:rPr>
              <w:t>职工</w:t>
            </w:r>
            <w:r>
              <w:rPr>
                <w:rFonts w:hint="default" w:ascii="Times New Roman" w:hAnsi="Times New Roman" w:eastAsia="仿宋_GB2312" w:cs="Times New Roman"/>
                <w:b w:val="0"/>
                <w:bCs/>
                <w:color w:val="auto"/>
                <w:spacing w:val="0"/>
                <w:kern w:val="0"/>
                <w:sz w:val="21"/>
                <w:szCs w:val="21"/>
                <w:lang w:val="en-US" w:eastAsia="zh-CN"/>
              </w:rPr>
              <w:t>十人</w:t>
            </w:r>
            <w:r>
              <w:rPr>
                <w:rFonts w:hint="default" w:ascii="Times New Roman" w:hAnsi="Times New Roman" w:eastAsia="仿宋_GB2312" w:cs="Times New Roman"/>
                <w:b w:val="0"/>
                <w:bCs/>
                <w:color w:val="auto"/>
                <w:spacing w:val="0"/>
                <w:kern w:val="0"/>
                <w:sz w:val="21"/>
                <w:szCs w:val="21"/>
                <w:lang w:eastAsia="zh-CN"/>
              </w:rPr>
              <w:t>以上</w:t>
            </w:r>
            <w:r>
              <w:rPr>
                <w:rFonts w:hint="default" w:ascii="Times New Roman" w:hAnsi="Times New Roman" w:eastAsia="仿宋_GB2312" w:cs="Times New Roman"/>
                <w:b w:val="0"/>
                <w:bCs/>
                <w:color w:val="auto"/>
                <w:spacing w:val="0"/>
                <w:kern w:val="0"/>
                <w:sz w:val="21"/>
                <w:szCs w:val="21"/>
                <w:lang w:val="en-US" w:eastAsia="zh-CN"/>
              </w:rPr>
              <w:t>三十人以下</w:t>
            </w:r>
          </w:p>
        </w:tc>
        <w:tc>
          <w:tcPr>
            <w:tcW w:w="2665" w:type="dxa"/>
            <w:noWrap w:val="0"/>
            <w:vAlign w:val="center"/>
          </w:tcPr>
          <w:p w14:paraId="0E0C813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一万五千元</w:t>
            </w:r>
            <w:r>
              <w:rPr>
                <w:rFonts w:hint="default" w:ascii="Times New Roman" w:hAnsi="Times New Roman" w:eastAsia="仿宋_GB2312" w:cs="Times New Roman"/>
                <w:b w:val="0"/>
                <w:bCs/>
                <w:color w:val="auto"/>
                <w:spacing w:val="0"/>
                <w:kern w:val="0"/>
                <w:sz w:val="21"/>
                <w:szCs w:val="21"/>
              </w:rPr>
              <w:t>以下</w:t>
            </w:r>
          </w:p>
        </w:tc>
      </w:tr>
      <w:tr w14:paraId="482D9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503" w:hRule="atLeast"/>
          <w:jc w:val="center"/>
        </w:trPr>
        <w:tc>
          <w:tcPr>
            <w:tcW w:w="737" w:type="dxa"/>
            <w:vMerge w:val="continue"/>
            <w:noWrap w:val="0"/>
            <w:vAlign w:val="center"/>
          </w:tcPr>
          <w:p w14:paraId="2CC7C0A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14DF14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AEB3DC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298CD2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6732E1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AC7613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1CC8945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经责令改正，提供的职工名册仍缺项目</w:t>
            </w:r>
            <w:r>
              <w:rPr>
                <w:rFonts w:hint="default" w:ascii="Times New Roman" w:hAnsi="Times New Roman" w:eastAsia="仿宋_GB2312" w:cs="Times New Roman"/>
                <w:b w:val="0"/>
                <w:bCs/>
                <w:color w:val="auto"/>
                <w:spacing w:val="0"/>
                <w:kern w:val="0"/>
                <w:sz w:val="21"/>
                <w:szCs w:val="21"/>
                <w:lang w:val="en-US" w:eastAsia="zh-CN"/>
              </w:rPr>
              <w:t>六</w:t>
            </w:r>
            <w:r>
              <w:rPr>
                <w:rFonts w:hint="default" w:ascii="Times New Roman" w:hAnsi="Times New Roman" w:eastAsia="仿宋_GB2312" w:cs="Times New Roman"/>
                <w:b w:val="0"/>
                <w:bCs/>
                <w:color w:val="auto"/>
                <w:spacing w:val="0"/>
                <w:kern w:val="0"/>
                <w:sz w:val="21"/>
                <w:szCs w:val="21"/>
              </w:rPr>
              <w:t>项以上</w:t>
            </w:r>
            <w:r>
              <w:rPr>
                <w:rFonts w:hint="default" w:ascii="Times New Roman" w:hAnsi="Times New Roman" w:eastAsia="仿宋_GB2312" w:cs="Times New Roman"/>
                <w:b w:val="0"/>
                <w:bCs/>
                <w:color w:val="auto"/>
                <w:spacing w:val="0"/>
                <w:kern w:val="0"/>
                <w:sz w:val="21"/>
                <w:szCs w:val="21"/>
                <w:lang w:eastAsia="zh-CN"/>
              </w:rPr>
              <w:t>或涉及</w:t>
            </w:r>
            <w:r>
              <w:rPr>
                <w:rFonts w:hint="default" w:ascii="Times New Roman" w:hAnsi="Times New Roman" w:eastAsia="仿宋_GB2312" w:cs="Times New Roman"/>
                <w:b w:val="0"/>
                <w:bCs/>
                <w:color w:val="auto"/>
                <w:spacing w:val="0"/>
                <w:kern w:val="0"/>
                <w:sz w:val="21"/>
                <w:szCs w:val="21"/>
              </w:rPr>
              <w:t>职工</w:t>
            </w:r>
            <w:r>
              <w:rPr>
                <w:rFonts w:hint="default" w:ascii="Times New Roman" w:hAnsi="Times New Roman" w:eastAsia="仿宋_GB2312" w:cs="Times New Roman"/>
                <w:b w:val="0"/>
                <w:bCs/>
                <w:color w:val="auto"/>
                <w:spacing w:val="0"/>
                <w:kern w:val="0"/>
                <w:sz w:val="21"/>
                <w:szCs w:val="21"/>
                <w:lang w:val="en-US" w:eastAsia="zh-CN"/>
              </w:rPr>
              <w:t>三十人以上</w:t>
            </w:r>
            <w:r>
              <w:rPr>
                <w:rFonts w:hint="default" w:ascii="Times New Roman" w:hAnsi="Times New Roman" w:eastAsia="仿宋_GB2312" w:cs="Times New Roman"/>
                <w:b w:val="0"/>
                <w:bCs/>
                <w:color w:val="auto"/>
                <w:spacing w:val="0"/>
                <w:kern w:val="0"/>
                <w:sz w:val="21"/>
                <w:szCs w:val="21"/>
                <w:lang w:eastAsia="zh-CN"/>
              </w:rPr>
              <w:t>；</w:t>
            </w:r>
          </w:p>
          <w:p w14:paraId="1BD38D9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或者仍不提供职工名册备查</w:t>
            </w:r>
            <w:r>
              <w:rPr>
                <w:rFonts w:hint="default" w:ascii="Times New Roman" w:hAnsi="Times New Roman" w:eastAsia="仿宋_GB2312" w:cs="Times New Roman"/>
                <w:b w:val="0"/>
                <w:bCs/>
                <w:color w:val="auto"/>
                <w:spacing w:val="0"/>
                <w:kern w:val="0"/>
                <w:sz w:val="21"/>
                <w:szCs w:val="21"/>
                <w:lang w:eastAsia="zh-CN"/>
              </w:rPr>
              <w:t>；</w:t>
            </w:r>
          </w:p>
          <w:p w14:paraId="214BC6C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或者有其它严重情节</w:t>
            </w:r>
          </w:p>
        </w:tc>
        <w:tc>
          <w:tcPr>
            <w:tcW w:w="2665" w:type="dxa"/>
            <w:noWrap w:val="0"/>
            <w:vAlign w:val="center"/>
          </w:tcPr>
          <w:p w14:paraId="517462F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一万五千元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以下</w:t>
            </w:r>
          </w:p>
        </w:tc>
      </w:tr>
      <w:tr w14:paraId="02F70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220" w:hRule="atLeast"/>
          <w:jc w:val="center"/>
        </w:trPr>
        <w:tc>
          <w:tcPr>
            <w:tcW w:w="737" w:type="dxa"/>
            <w:vMerge w:val="restart"/>
            <w:noWrap w:val="0"/>
            <w:vAlign w:val="center"/>
          </w:tcPr>
          <w:p w14:paraId="6866F424">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一、对招工用工违法行为的处罚</w:t>
            </w:r>
          </w:p>
        </w:tc>
        <w:tc>
          <w:tcPr>
            <w:tcW w:w="566" w:type="dxa"/>
            <w:vMerge w:val="restart"/>
            <w:noWrap w:val="0"/>
            <w:vAlign w:val="center"/>
          </w:tcPr>
          <w:p w14:paraId="60D8425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10</w:t>
            </w:r>
          </w:p>
        </w:tc>
        <w:tc>
          <w:tcPr>
            <w:tcW w:w="1191" w:type="dxa"/>
            <w:vMerge w:val="restart"/>
            <w:noWrap w:val="0"/>
            <w:vAlign w:val="center"/>
          </w:tcPr>
          <w:p w14:paraId="61C5156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企业无正当理由拒绝与企业工会就工资分配、调整机制以及支付方式等事项进行集体协商，</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3572" w:type="dxa"/>
            <w:vMerge w:val="restart"/>
            <w:noWrap w:val="0"/>
            <w:vAlign w:val="center"/>
          </w:tcPr>
          <w:p w14:paraId="1DF2400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《湖北省企业工会条例》第二十七条 企业和职工双方均有权提出工资集体协商要求。职工、企业工会认为需要与企业进行工资集体协商的，由工会听取职工的意见和建议后，及时向企业书面提出工资分配、调整机制以及支付方式等事项的集体协商要求，企业应当在十五日内予以书面答复，并以适当形式与企业工会进行充分协商。</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企业工会应当督促企业建立和落实流动从业职工工资支付保障制度，把流动从业职工工资纳入集体合同和工资集体协商内容。…</w:t>
            </w:r>
          </w:p>
        </w:tc>
        <w:tc>
          <w:tcPr>
            <w:tcW w:w="3005" w:type="dxa"/>
            <w:vMerge w:val="restart"/>
            <w:noWrap w:val="0"/>
            <w:vAlign w:val="center"/>
          </w:tcPr>
          <w:p w14:paraId="1E318AF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《湖北省企业工会条例》第四十三条 违反本条例规定，企业无正当理由拒绝与企业工会就工资分配、调整机制以及支付方式等事项进行集体协商的，由县级以上人民政府人力资源和社会保障部门责令限期改正；逾期不改正的，处五千元以上五万元以下罚款，并向社会公布。</w:t>
            </w:r>
          </w:p>
        </w:tc>
        <w:tc>
          <w:tcPr>
            <w:tcW w:w="1093" w:type="dxa"/>
            <w:noWrap w:val="0"/>
            <w:vAlign w:val="center"/>
          </w:tcPr>
          <w:p w14:paraId="66620D7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7E43A0E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21382DD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4EB72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30" w:hRule="atLeast"/>
          <w:jc w:val="center"/>
        </w:trPr>
        <w:tc>
          <w:tcPr>
            <w:tcW w:w="737" w:type="dxa"/>
            <w:vMerge w:val="continue"/>
            <w:noWrap w:val="0"/>
            <w:vAlign w:val="center"/>
          </w:tcPr>
          <w:p w14:paraId="15F7E927">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2CD48E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8F7372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5E7765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28C122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F03B44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C0B316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经责令改正逾期不改正，涉及</w:t>
            </w:r>
            <w:r>
              <w:rPr>
                <w:rFonts w:hint="default" w:ascii="Times New Roman" w:hAnsi="Times New Roman" w:eastAsia="仿宋_GB2312" w:cs="Times New Roman"/>
                <w:b w:val="0"/>
                <w:bCs/>
                <w:color w:val="auto"/>
                <w:spacing w:val="0"/>
                <w:kern w:val="0"/>
                <w:sz w:val="21"/>
                <w:szCs w:val="21"/>
              </w:rPr>
              <w:t>职工人数在</w:t>
            </w:r>
            <w:r>
              <w:rPr>
                <w:rFonts w:hint="default" w:ascii="Times New Roman" w:hAnsi="Times New Roman" w:eastAsia="仿宋_GB2312" w:cs="Times New Roman"/>
                <w:b w:val="0"/>
                <w:bCs/>
                <w:color w:val="auto"/>
                <w:spacing w:val="0"/>
                <w:kern w:val="0"/>
                <w:sz w:val="21"/>
                <w:szCs w:val="21"/>
                <w:lang w:val="en-US" w:eastAsia="zh-CN"/>
              </w:rPr>
              <w:t>一百人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37A97BB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二</w:t>
            </w:r>
            <w:r>
              <w:rPr>
                <w:rFonts w:hint="default" w:ascii="Times New Roman" w:hAnsi="Times New Roman" w:eastAsia="仿宋_GB2312" w:cs="Times New Roman"/>
                <w:b w:val="0"/>
                <w:bCs/>
                <w:color w:val="auto"/>
                <w:spacing w:val="0"/>
                <w:kern w:val="0"/>
                <w:sz w:val="21"/>
                <w:szCs w:val="21"/>
              </w:rPr>
              <w:t>万</w:t>
            </w:r>
            <w:r>
              <w:rPr>
                <w:rFonts w:hint="default" w:ascii="Times New Roman" w:hAnsi="Times New Roman" w:eastAsia="仿宋_GB2312" w:cs="Times New Roman"/>
                <w:b w:val="0"/>
                <w:bCs/>
                <w:color w:val="auto"/>
                <w:spacing w:val="0"/>
                <w:kern w:val="0"/>
                <w:sz w:val="21"/>
                <w:szCs w:val="21"/>
                <w:lang w:eastAsia="zh-CN"/>
              </w:rPr>
              <w:t>元</w:t>
            </w:r>
            <w:r>
              <w:rPr>
                <w:rFonts w:hint="default" w:ascii="Times New Roman" w:hAnsi="Times New Roman" w:eastAsia="仿宋_GB2312" w:cs="Times New Roman"/>
                <w:b w:val="0"/>
                <w:bCs/>
                <w:color w:val="auto"/>
                <w:spacing w:val="0"/>
                <w:kern w:val="0"/>
                <w:sz w:val="21"/>
                <w:szCs w:val="21"/>
              </w:rPr>
              <w:t>以下</w:t>
            </w:r>
          </w:p>
        </w:tc>
      </w:tr>
      <w:tr w14:paraId="1449A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892" w:hRule="atLeast"/>
          <w:jc w:val="center"/>
        </w:trPr>
        <w:tc>
          <w:tcPr>
            <w:tcW w:w="737" w:type="dxa"/>
            <w:vMerge w:val="continue"/>
            <w:noWrap w:val="0"/>
            <w:vAlign w:val="center"/>
          </w:tcPr>
          <w:p w14:paraId="2DCE1E3A">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3D3FA1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C779E8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23A9B0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A6AC14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5B8FD8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2FC04D2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经责令改正逾期不改正，涉及</w:t>
            </w:r>
            <w:r>
              <w:rPr>
                <w:rFonts w:hint="default" w:ascii="Times New Roman" w:hAnsi="Times New Roman" w:eastAsia="仿宋_GB2312" w:cs="Times New Roman"/>
                <w:b w:val="0"/>
                <w:bCs/>
                <w:color w:val="auto"/>
                <w:spacing w:val="0"/>
                <w:kern w:val="0"/>
                <w:sz w:val="21"/>
                <w:szCs w:val="21"/>
              </w:rPr>
              <w:t>职工人数在</w:t>
            </w:r>
            <w:r>
              <w:rPr>
                <w:rFonts w:hint="default" w:ascii="Times New Roman" w:hAnsi="Times New Roman" w:eastAsia="仿宋_GB2312" w:cs="Times New Roman"/>
                <w:b w:val="0"/>
                <w:bCs/>
                <w:color w:val="auto"/>
                <w:spacing w:val="0"/>
                <w:kern w:val="0"/>
                <w:sz w:val="21"/>
                <w:szCs w:val="21"/>
                <w:lang w:val="en-US" w:eastAsia="zh-CN"/>
              </w:rPr>
              <w:t>一百人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三百人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17393D4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三</w:t>
            </w:r>
            <w:r>
              <w:rPr>
                <w:rFonts w:hint="default" w:ascii="Times New Roman" w:hAnsi="Times New Roman" w:eastAsia="仿宋_GB2312" w:cs="Times New Roman"/>
                <w:b w:val="0"/>
                <w:bCs/>
                <w:color w:val="auto"/>
                <w:spacing w:val="0"/>
                <w:kern w:val="0"/>
                <w:sz w:val="21"/>
                <w:szCs w:val="21"/>
              </w:rPr>
              <w:t>万</w:t>
            </w:r>
            <w:r>
              <w:rPr>
                <w:rFonts w:hint="default" w:ascii="Times New Roman" w:hAnsi="Times New Roman" w:eastAsia="仿宋_GB2312" w:cs="Times New Roman"/>
                <w:b w:val="0"/>
                <w:bCs/>
                <w:color w:val="auto"/>
                <w:spacing w:val="0"/>
                <w:kern w:val="0"/>
                <w:sz w:val="21"/>
                <w:szCs w:val="21"/>
                <w:lang w:eastAsia="zh-CN"/>
              </w:rPr>
              <w:t>元</w:t>
            </w:r>
            <w:r>
              <w:rPr>
                <w:rFonts w:hint="default" w:ascii="Times New Roman" w:hAnsi="Times New Roman" w:eastAsia="仿宋_GB2312" w:cs="Times New Roman"/>
                <w:b w:val="0"/>
                <w:bCs/>
                <w:color w:val="auto"/>
                <w:spacing w:val="0"/>
                <w:kern w:val="0"/>
                <w:sz w:val="21"/>
                <w:szCs w:val="21"/>
              </w:rPr>
              <w:t>以下</w:t>
            </w:r>
          </w:p>
        </w:tc>
      </w:tr>
      <w:tr w14:paraId="0EE99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58" w:hRule="atLeast"/>
          <w:jc w:val="center"/>
        </w:trPr>
        <w:tc>
          <w:tcPr>
            <w:tcW w:w="737" w:type="dxa"/>
            <w:vMerge w:val="continue"/>
            <w:noWrap w:val="0"/>
            <w:vAlign w:val="center"/>
          </w:tcPr>
          <w:p w14:paraId="6C9605D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BF64AF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34E808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E8B37A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989169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F6C424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00F6E4C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经责令改正逾期不改正，涉及</w:t>
            </w:r>
            <w:r>
              <w:rPr>
                <w:rFonts w:hint="default" w:ascii="Times New Roman" w:hAnsi="Times New Roman" w:eastAsia="仿宋_GB2312" w:cs="Times New Roman"/>
                <w:b w:val="0"/>
                <w:bCs/>
                <w:color w:val="auto"/>
                <w:spacing w:val="0"/>
                <w:kern w:val="0"/>
                <w:sz w:val="21"/>
                <w:szCs w:val="21"/>
              </w:rPr>
              <w:t>职工人数在</w:t>
            </w:r>
            <w:r>
              <w:rPr>
                <w:rFonts w:hint="default" w:ascii="Times New Roman" w:hAnsi="Times New Roman" w:eastAsia="仿宋_GB2312" w:cs="Times New Roman"/>
                <w:b w:val="0"/>
                <w:bCs/>
                <w:color w:val="auto"/>
                <w:spacing w:val="0"/>
                <w:kern w:val="0"/>
                <w:sz w:val="21"/>
                <w:szCs w:val="21"/>
                <w:lang w:eastAsia="zh-CN"/>
              </w:rPr>
              <w:t>三百人</w:t>
            </w:r>
            <w:r>
              <w:rPr>
                <w:rFonts w:hint="default" w:ascii="Times New Roman" w:hAnsi="Times New Roman" w:eastAsia="仿宋_GB2312" w:cs="Times New Roman"/>
                <w:b w:val="0"/>
                <w:bCs/>
                <w:color w:val="auto"/>
                <w:spacing w:val="0"/>
                <w:kern w:val="0"/>
                <w:sz w:val="21"/>
                <w:szCs w:val="21"/>
              </w:rPr>
              <w:t>以上</w:t>
            </w:r>
          </w:p>
        </w:tc>
        <w:tc>
          <w:tcPr>
            <w:tcW w:w="2665" w:type="dxa"/>
            <w:noWrap w:val="0"/>
            <w:vAlign w:val="center"/>
          </w:tcPr>
          <w:p w14:paraId="08C30EF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val="en-US" w:eastAsia="zh-CN"/>
              </w:rPr>
              <w:t>三</w:t>
            </w:r>
            <w:r>
              <w:rPr>
                <w:rFonts w:hint="default" w:ascii="Times New Roman" w:hAnsi="Times New Roman" w:eastAsia="仿宋_GB2312" w:cs="Times New Roman"/>
                <w:b w:val="0"/>
                <w:bCs/>
                <w:color w:val="auto"/>
                <w:spacing w:val="0"/>
                <w:kern w:val="0"/>
                <w:sz w:val="21"/>
                <w:szCs w:val="21"/>
              </w:rPr>
              <w:t>万</w:t>
            </w:r>
            <w:r>
              <w:rPr>
                <w:rFonts w:hint="default" w:ascii="Times New Roman" w:hAnsi="Times New Roman" w:eastAsia="仿宋_GB2312" w:cs="Times New Roman"/>
                <w:b w:val="0"/>
                <w:bCs/>
                <w:color w:val="auto"/>
                <w:spacing w:val="0"/>
                <w:kern w:val="0"/>
                <w:sz w:val="21"/>
                <w:szCs w:val="21"/>
                <w:lang w:eastAsia="zh-CN"/>
              </w:rPr>
              <w:t>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以下</w:t>
            </w:r>
          </w:p>
        </w:tc>
      </w:tr>
      <w:tr w14:paraId="75670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0D2CF51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一、对招工用工违法行为的处罚</w:t>
            </w:r>
          </w:p>
        </w:tc>
        <w:tc>
          <w:tcPr>
            <w:tcW w:w="566" w:type="dxa"/>
            <w:vMerge w:val="restart"/>
            <w:noWrap w:val="0"/>
            <w:vAlign w:val="center"/>
          </w:tcPr>
          <w:p w14:paraId="677D334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rPr>
            </w:pPr>
            <w:r>
              <w:rPr>
                <w:rFonts w:hint="eastAsia" w:ascii="Times New Roman" w:hAnsi="Times New Roman" w:eastAsia="仿宋_GB2312" w:cs="Times New Roman"/>
                <w:b w:val="0"/>
                <w:bCs/>
                <w:color w:val="auto"/>
                <w:spacing w:val="0"/>
                <w:kern w:val="0"/>
                <w:sz w:val="21"/>
                <w:szCs w:val="21"/>
                <w:lang w:val="en-US" w:eastAsia="zh-CN"/>
              </w:rPr>
              <w:t>11</w:t>
            </w:r>
          </w:p>
        </w:tc>
        <w:tc>
          <w:tcPr>
            <w:tcW w:w="1191" w:type="dxa"/>
            <w:vMerge w:val="restart"/>
            <w:noWrap w:val="0"/>
            <w:vAlign w:val="center"/>
          </w:tcPr>
          <w:p w14:paraId="2494651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用人单位</w:t>
            </w:r>
            <w:r>
              <w:rPr>
                <w:rFonts w:hint="default" w:ascii="Times New Roman" w:hAnsi="Times New Roman" w:eastAsia="仿宋_GB2312" w:cs="Times New Roman"/>
                <w:b w:val="0"/>
                <w:bCs/>
                <w:color w:val="auto"/>
                <w:spacing w:val="0"/>
                <w:kern w:val="0"/>
                <w:sz w:val="21"/>
                <w:szCs w:val="21"/>
              </w:rPr>
              <w:t>招用不满16周岁的未成年人</w:t>
            </w:r>
          </w:p>
        </w:tc>
        <w:tc>
          <w:tcPr>
            <w:tcW w:w="3572" w:type="dxa"/>
            <w:vMerge w:val="restart"/>
            <w:noWrap w:val="0"/>
            <w:vAlign w:val="center"/>
          </w:tcPr>
          <w:p w14:paraId="1F6AB7E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w:t>
            </w:r>
            <w:bookmarkStart w:id="0" w:name="OLE_LINK2"/>
            <w:r>
              <w:rPr>
                <w:rFonts w:hint="default" w:ascii="Times New Roman" w:hAnsi="Times New Roman" w:eastAsia="仿宋_GB2312" w:cs="Times New Roman"/>
                <w:b w:val="0"/>
                <w:bCs/>
                <w:color w:val="auto"/>
                <w:spacing w:val="0"/>
                <w:kern w:val="0"/>
                <w:sz w:val="21"/>
                <w:szCs w:val="21"/>
              </w:rPr>
              <w:t>中华人民共和国未成年人保护法</w:t>
            </w:r>
            <w:bookmarkEnd w:id="0"/>
            <w:r>
              <w:rPr>
                <w:rFonts w:hint="default" w:ascii="Times New Roman" w:hAnsi="Times New Roman" w:eastAsia="仿宋_GB2312" w:cs="Times New Roman"/>
                <w:b w:val="0"/>
                <w:bCs/>
                <w:color w:val="auto"/>
                <w:spacing w:val="0"/>
                <w:kern w:val="0"/>
                <w:sz w:val="21"/>
                <w:szCs w:val="21"/>
              </w:rPr>
              <w:t>》第六十一条</w:t>
            </w:r>
            <w:r>
              <w:rPr>
                <w:rFonts w:hint="default" w:ascii="Times New Roman" w:hAnsi="Times New Roman" w:eastAsia="仿宋_GB2312" w:cs="Times New Roman"/>
                <w:b w:val="0"/>
                <w:bCs/>
                <w:color w:val="auto"/>
                <w:spacing w:val="0"/>
                <w:kern w:val="0"/>
                <w:sz w:val="21"/>
                <w:szCs w:val="21"/>
                <w:lang w:val="en-US" w:eastAsia="zh-CN"/>
              </w:rPr>
              <w:t>第一款</w:t>
            </w:r>
            <w:r>
              <w:rPr>
                <w:rFonts w:hint="default" w:ascii="Times New Roman" w:hAnsi="Times New Roman" w:eastAsia="仿宋_GB2312" w:cs="Times New Roman"/>
                <w:b w:val="0"/>
                <w:bCs/>
                <w:color w:val="auto"/>
                <w:spacing w:val="0"/>
                <w:kern w:val="0"/>
                <w:sz w:val="21"/>
                <w:szCs w:val="21"/>
              </w:rPr>
              <w:t>　任何组织或者个人不得招用未满十六周岁未成年人，国家另有规定的除外。</w:t>
            </w:r>
          </w:p>
          <w:p w14:paraId="4F42527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禁止使用童工规定</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第二条</w:t>
            </w:r>
            <w:r>
              <w:rPr>
                <w:rFonts w:hint="default" w:ascii="Times New Roman" w:hAnsi="Times New Roman" w:eastAsia="仿宋_GB2312" w:cs="Times New Roman"/>
                <w:b w:val="0"/>
                <w:bCs/>
                <w:color w:val="auto"/>
                <w:spacing w:val="0"/>
                <w:kern w:val="0"/>
                <w:sz w:val="21"/>
                <w:szCs w:val="21"/>
                <w:lang w:val="en-US" w:eastAsia="zh-CN"/>
              </w:rPr>
              <w:t>第一款</w:t>
            </w:r>
            <w:r>
              <w:rPr>
                <w:rFonts w:hint="default" w:ascii="Times New Roman" w:hAnsi="Times New Roman" w:eastAsia="仿宋_GB2312" w:cs="Times New Roman"/>
                <w:b w:val="0"/>
                <w:bCs/>
                <w:color w:val="auto"/>
                <w:spacing w:val="0"/>
                <w:kern w:val="0"/>
                <w:sz w:val="21"/>
                <w:szCs w:val="21"/>
              </w:rPr>
              <w:t>　国家机关、社会团体、企业事业单位、民办非企业单位或者个体工商户(以下统称用人单位)均不得招用不满16周岁的未成年人(招用不满16周岁的未成年人，以下统称使用童工)。</w:t>
            </w:r>
          </w:p>
        </w:tc>
        <w:tc>
          <w:tcPr>
            <w:tcW w:w="3005" w:type="dxa"/>
            <w:vMerge w:val="restart"/>
            <w:noWrap w:val="0"/>
            <w:vAlign w:val="center"/>
          </w:tcPr>
          <w:p w14:paraId="238836FD">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《禁止使用童工规定》第六条 用人单位使用童工的，由劳动保障行政部门按照每使用一名童工每月处5000元罚款的标准给予处罚；在使用有毒物品的作业场所使用童工的，按照《使用有毒物品作业场所劳动保护条例》规定的罚款幅度，或者按照每使用一名童工每月处5000元罚款的标准，从重处罚。</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用人单位经劳动保障行政部门依照前款规定责令限期改正，逾期仍不将童工送交其</w:t>
            </w:r>
          </w:p>
          <w:p w14:paraId="06B0D265">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父母或者其他监护人的，从责令限期改正之日起，由劳动保障行政部门按照每使用一名童工每月处1万元罚款的标准处罚</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lang w:eastAsia="zh-CN"/>
              </w:rPr>
              <w:t>…</w:t>
            </w:r>
          </w:p>
          <w:p w14:paraId="4C12D06F">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spacing w:val="0"/>
                <w:sz w:val="21"/>
                <w:szCs w:val="21"/>
                <w:lang w:eastAsia="zh-CN"/>
              </w:rPr>
            </w:pPr>
            <w:r>
              <w:rPr>
                <w:rFonts w:hint="default" w:ascii="Times New Roman" w:hAnsi="Times New Roman" w:eastAsia="仿宋_GB2312" w:cs="Times New Roman"/>
                <w:b w:val="0"/>
                <w:bCs/>
                <w:color w:val="auto"/>
                <w:spacing w:val="0"/>
                <w:kern w:val="0"/>
                <w:sz w:val="21"/>
                <w:szCs w:val="21"/>
              </w:rPr>
              <w:t>《中华人民共和国未成年人保护法》第一百二十五条　违反本法第六十一条规定的，由文化和旅游、人力资源和社会保障、市场监督管理等部门按照职责分工责令限期改正，给予警告，没收违法所得，可以并处十万元以下罚款；拒不改正或者情节严重的，责令停产停业或者吊销营业执照、吊销相关许可证，并处十万元以上一百万元以下罚款。</w:t>
            </w:r>
          </w:p>
        </w:tc>
        <w:tc>
          <w:tcPr>
            <w:tcW w:w="1093" w:type="dxa"/>
            <w:noWrap w:val="0"/>
            <w:vAlign w:val="center"/>
          </w:tcPr>
          <w:p w14:paraId="395FF4A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6FEA4A7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1BF54BF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219ED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4FD30097">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1AE6AD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continue"/>
            <w:noWrap w:val="0"/>
            <w:vAlign w:val="center"/>
          </w:tcPr>
          <w:p w14:paraId="140932F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69DA39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p>
        </w:tc>
        <w:tc>
          <w:tcPr>
            <w:tcW w:w="3005" w:type="dxa"/>
            <w:vMerge w:val="continue"/>
            <w:noWrap w:val="0"/>
            <w:vAlign w:val="center"/>
          </w:tcPr>
          <w:p w14:paraId="3B503F8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p>
        </w:tc>
        <w:tc>
          <w:tcPr>
            <w:tcW w:w="1093" w:type="dxa"/>
            <w:noWrap w:val="0"/>
            <w:vAlign w:val="center"/>
          </w:tcPr>
          <w:p w14:paraId="64B77EF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DF6C7E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使用童工</w:t>
            </w:r>
            <w:r>
              <w:rPr>
                <w:rFonts w:hint="default" w:ascii="Times New Roman" w:hAnsi="Times New Roman" w:eastAsia="仿宋_GB2312" w:cs="Times New Roman"/>
                <w:b w:val="0"/>
                <w:bCs/>
                <w:color w:val="auto"/>
                <w:spacing w:val="0"/>
                <w:kern w:val="0"/>
                <w:sz w:val="21"/>
                <w:szCs w:val="21"/>
                <w:lang w:val="en-US" w:eastAsia="zh-CN"/>
              </w:rPr>
              <w:t>满一个月，</w:t>
            </w:r>
            <w:r>
              <w:rPr>
                <w:rFonts w:hint="default" w:ascii="Times New Roman" w:hAnsi="Times New Roman" w:eastAsia="仿宋_GB2312" w:cs="Times New Roman"/>
                <w:b w:val="0"/>
                <w:bCs/>
                <w:color w:val="auto"/>
                <w:spacing w:val="0"/>
                <w:kern w:val="0"/>
                <w:sz w:val="21"/>
                <w:szCs w:val="21"/>
                <w:lang w:eastAsia="zh-CN"/>
              </w:rPr>
              <w:t>没有造成危害后果并及时改正</w:t>
            </w:r>
          </w:p>
        </w:tc>
        <w:tc>
          <w:tcPr>
            <w:tcW w:w="2665" w:type="dxa"/>
            <w:noWrap w:val="0"/>
            <w:vAlign w:val="center"/>
          </w:tcPr>
          <w:p w14:paraId="501BB94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rPr>
              <w:t>没收违法所得，按照每使用一名童工每月处</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元罚款</w:t>
            </w:r>
          </w:p>
        </w:tc>
      </w:tr>
      <w:tr w14:paraId="6D2FC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08EDE52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AEA5C4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continue"/>
            <w:noWrap w:val="0"/>
            <w:vAlign w:val="center"/>
          </w:tcPr>
          <w:p w14:paraId="0CC1655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83FBF2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p>
        </w:tc>
        <w:tc>
          <w:tcPr>
            <w:tcW w:w="3005" w:type="dxa"/>
            <w:vMerge w:val="continue"/>
            <w:noWrap w:val="0"/>
            <w:vAlign w:val="center"/>
          </w:tcPr>
          <w:p w14:paraId="5AEB69A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p>
        </w:tc>
        <w:tc>
          <w:tcPr>
            <w:tcW w:w="1093" w:type="dxa"/>
            <w:noWrap w:val="0"/>
            <w:vAlign w:val="center"/>
          </w:tcPr>
          <w:p w14:paraId="331BBE1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72BCF72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在使用有毒物品的作业场所使用童工</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经责令限期改正，逾期</w:t>
            </w:r>
            <w:r>
              <w:rPr>
                <w:rFonts w:hint="default" w:ascii="Times New Roman" w:hAnsi="Times New Roman" w:eastAsia="仿宋_GB2312" w:cs="Times New Roman"/>
                <w:b w:val="0"/>
                <w:bCs/>
                <w:color w:val="auto"/>
                <w:spacing w:val="0"/>
                <w:kern w:val="0"/>
                <w:sz w:val="21"/>
                <w:szCs w:val="21"/>
                <w:lang w:eastAsia="zh-CN"/>
              </w:rPr>
              <w:t>整改，或者其他较重情节</w:t>
            </w:r>
          </w:p>
        </w:tc>
        <w:tc>
          <w:tcPr>
            <w:tcW w:w="2665" w:type="dxa"/>
            <w:noWrap w:val="0"/>
            <w:vAlign w:val="center"/>
          </w:tcPr>
          <w:p w14:paraId="0E74CF3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rPr>
              <w:t>没收违法所得，</w:t>
            </w:r>
            <w:r>
              <w:rPr>
                <w:rFonts w:hint="default" w:ascii="Times New Roman" w:hAnsi="Times New Roman" w:eastAsia="仿宋_GB2312" w:cs="Times New Roman"/>
                <w:b w:val="0"/>
                <w:bCs/>
                <w:color w:val="auto"/>
                <w:spacing w:val="0"/>
                <w:kern w:val="0"/>
                <w:sz w:val="21"/>
                <w:szCs w:val="21"/>
                <w:lang w:val="en-US" w:eastAsia="zh-CN"/>
              </w:rPr>
              <w:t>从责令限期改正之日起，按照每使用一名童工每月处一万元罚款的标准处罚，或者处五万以上十万以下罚款</w:t>
            </w:r>
          </w:p>
        </w:tc>
      </w:tr>
      <w:tr w14:paraId="3471E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2463490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8B9255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continue"/>
            <w:noWrap w:val="0"/>
            <w:vAlign w:val="center"/>
          </w:tcPr>
          <w:p w14:paraId="2871F6C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B95579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p>
        </w:tc>
        <w:tc>
          <w:tcPr>
            <w:tcW w:w="3005" w:type="dxa"/>
            <w:vMerge w:val="continue"/>
            <w:noWrap w:val="0"/>
            <w:vAlign w:val="center"/>
          </w:tcPr>
          <w:p w14:paraId="6E53425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p>
        </w:tc>
        <w:tc>
          <w:tcPr>
            <w:tcW w:w="1093" w:type="dxa"/>
            <w:noWrap w:val="0"/>
            <w:vAlign w:val="center"/>
          </w:tcPr>
          <w:p w14:paraId="1AF3165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45C0DB5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拒不改正或者情节严重的</w:t>
            </w:r>
          </w:p>
        </w:tc>
        <w:tc>
          <w:tcPr>
            <w:tcW w:w="2665" w:type="dxa"/>
            <w:noWrap w:val="0"/>
            <w:vAlign w:val="center"/>
          </w:tcPr>
          <w:p w14:paraId="2659BC5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rPr>
              <w:t>责令停产停业或者吊销营业执照、吊销相关许可证，并处十万元以上一百万元以下罚款</w:t>
            </w:r>
          </w:p>
        </w:tc>
      </w:tr>
      <w:tr w14:paraId="7EB20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80" w:hRule="atLeast"/>
          <w:jc w:val="center"/>
        </w:trPr>
        <w:tc>
          <w:tcPr>
            <w:tcW w:w="737" w:type="dxa"/>
            <w:vMerge w:val="restart"/>
            <w:noWrap w:val="0"/>
            <w:vAlign w:val="center"/>
          </w:tcPr>
          <w:p w14:paraId="2AABECC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一、对招工用工违法行为的处罚</w:t>
            </w:r>
          </w:p>
        </w:tc>
        <w:tc>
          <w:tcPr>
            <w:tcW w:w="566" w:type="dxa"/>
            <w:vMerge w:val="restart"/>
            <w:noWrap w:val="0"/>
            <w:vAlign w:val="center"/>
          </w:tcPr>
          <w:p w14:paraId="6958D67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FF0000"/>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1</w:t>
            </w:r>
            <w:r>
              <w:rPr>
                <w:rFonts w:hint="eastAsia" w:ascii="Times New Roman" w:hAnsi="Times New Roman" w:eastAsia="仿宋_GB2312" w:cs="Times New Roman"/>
                <w:b w:val="0"/>
                <w:bCs/>
                <w:color w:val="auto"/>
                <w:spacing w:val="0"/>
                <w:kern w:val="0"/>
                <w:sz w:val="21"/>
                <w:szCs w:val="21"/>
                <w:lang w:val="en-US" w:eastAsia="zh-CN"/>
              </w:rPr>
              <w:t>2</w:t>
            </w:r>
          </w:p>
        </w:tc>
        <w:tc>
          <w:tcPr>
            <w:tcW w:w="1191" w:type="dxa"/>
            <w:vMerge w:val="restart"/>
            <w:noWrap w:val="0"/>
            <w:vAlign w:val="center"/>
          </w:tcPr>
          <w:p w14:paraId="3DF97AE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外国人和用人单位伪造、涂改、冒用、转让、买卖就业证和许可证书的</w:t>
            </w:r>
          </w:p>
        </w:tc>
        <w:tc>
          <w:tcPr>
            <w:tcW w:w="3572" w:type="dxa"/>
            <w:vMerge w:val="restart"/>
            <w:noWrap w:val="0"/>
            <w:vAlign w:val="center"/>
          </w:tcPr>
          <w:p w14:paraId="6858825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外国人在中国就业管理规定》第二十九条对伪造、涂改、冒用、转让、买卖就业证和许可证书的外国人和用人单位，由劳动行政部门收缴就业证和许可证书，没收其非法所得，并处以1万元以上10万元以下的罚款；情节严重构成犯罪的，移送司法机关依法追究刑事责任。</w:t>
            </w:r>
          </w:p>
        </w:tc>
        <w:tc>
          <w:tcPr>
            <w:tcW w:w="3005" w:type="dxa"/>
            <w:vMerge w:val="restart"/>
            <w:noWrap w:val="0"/>
            <w:vAlign w:val="center"/>
          </w:tcPr>
          <w:p w14:paraId="58CCE96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外国人在中国就业管理规定》第二十九条对伪造、涂改、冒用、转让、买卖就业证和许可证书的外国人和用人单位，由劳动行政部门收缴就业证和许可证书，没收其非法所得，并处以1万元以上10万元以下的罚款；情节严重构成犯罪的，移送司法机关依法追究刑事责任。</w:t>
            </w:r>
          </w:p>
        </w:tc>
        <w:tc>
          <w:tcPr>
            <w:tcW w:w="1093" w:type="dxa"/>
            <w:noWrap w:val="0"/>
            <w:vAlign w:val="center"/>
          </w:tcPr>
          <w:p w14:paraId="01381E0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3D40E8B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0E596BC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3FB00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80" w:hRule="atLeast"/>
          <w:jc w:val="center"/>
        </w:trPr>
        <w:tc>
          <w:tcPr>
            <w:tcW w:w="737" w:type="dxa"/>
            <w:vMerge w:val="continue"/>
            <w:noWrap w:val="0"/>
            <w:vAlign w:val="center"/>
          </w:tcPr>
          <w:p w14:paraId="3023CDB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CC7B35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337B56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F3230B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EDB007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64E201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3630AAC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涉及</w:t>
            </w:r>
            <w:r>
              <w:rPr>
                <w:rFonts w:hint="default" w:ascii="Times New Roman" w:hAnsi="Times New Roman" w:eastAsia="仿宋_GB2312" w:cs="Times New Roman"/>
                <w:b w:val="0"/>
                <w:bCs/>
                <w:color w:val="auto"/>
                <w:spacing w:val="0"/>
                <w:kern w:val="0"/>
                <w:sz w:val="21"/>
                <w:szCs w:val="21"/>
                <w:lang w:val="en-US" w:eastAsia="zh-CN"/>
              </w:rPr>
              <w:t>五人次以下</w:t>
            </w:r>
          </w:p>
        </w:tc>
        <w:tc>
          <w:tcPr>
            <w:tcW w:w="2665" w:type="dxa"/>
            <w:noWrap w:val="0"/>
            <w:vAlign w:val="center"/>
          </w:tcPr>
          <w:p w14:paraId="61DF9B6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处以一万元以上三万元以下的罚款</w:t>
            </w:r>
          </w:p>
        </w:tc>
      </w:tr>
      <w:tr w14:paraId="7BF5F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80" w:hRule="atLeast"/>
          <w:jc w:val="center"/>
        </w:trPr>
        <w:tc>
          <w:tcPr>
            <w:tcW w:w="737" w:type="dxa"/>
            <w:vMerge w:val="continue"/>
            <w:noWrap w:val="0"/>
            <w:vAlign w:val="center"/>
          </w:tcPr>
          <w:p w14:paraId="6496A407">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F23757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67168A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9E524D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123311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41DD1B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476D193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涉及</w:t>
            </w:r>
            <w:r>
              <w:rPr>
                <w:rFonts w:hint="default" w:ascii="Times New Roman" w:hAnsi="Times New Roman" w:eastAsia="仿宋_GB2312" w:cs="Times New Roman"/>
                <w:b w:val="0"/>
                <w:bCs/>
                <w:color w:val="auto"/>
                <w:spacing w:val="0"/>
                <w:kern w:val="0"/>
                <w:sz w:val="21"/>
                <w:szCs w:val="21"/>
                <w:lang w:val="en-US" w:eastAsia="zh-CN"/>
              </w:rPr>
              <w:t>五人次以上十人次以下</w:t>
            </w:r>
          </w:p>
        </w:tc>
        <w:tc>
          <w:tcPr>
            <w:tcW w:w="2665" w:type="dxa"/>
            <w:noWrap w:val="0"/>
            <w:vAlign w:val="center"/>
          </w:tcPr>
          <w:p w14:paraId="1834B90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处以三万元以上五万元以下的罚款</w:t>
            </w:r>
          </w:p>
        </w:tc>
      </w:tr>
      <w:tr w14:paraId="01657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80" w:hRule="atLeast"/>
          <w:jc w:val="center"/>
        </w:trPr>
        <w:tc>
          <w:tcPr>
            <w:tcW w:w="737" w:type="dxa"/>
            <w:vMerge w:val="continue"/>
            <w:noWrap w:val="0"/>
            <w:vAlign w:val="center"/>
          </w:tcPr>
          <w:p w14:paraId="352CF06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4AB0D4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296552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FE5F20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E7D844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B3C66E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786AF5A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涉及</w:t>
            </w:r>
            <w:r>
              <w:rPr>
                <w:rFonts w:hint="default" w:ascii="Times New Roman" w:hAnsi="Times New Roman" w:eastAsia="仿宋_GB2312" w:cs="Times New Roman"/>
                <w:b w:val="0"/>
                <w:bCs/>
                <w:color w:val="auto"/>
                <w:spacing w:val="0"/>
                <w:kern w:val="0"/>
                <w:sz w:val="21"/>
                <w:szCs w:val="21"/>
                <w:lang w:val="en-US" w:eastAsia="zh-CN"/>
              </w:rPr>
              <w:t>十人次以上</w:t>
            </w:r>
          </w:p>
        </w:tc>
        <w:tc>
          <w:tcPr>
            <w:tcW w:w="2665" w:type="dxa"/>
            <w:noWrap w:val="0"/>
            <w:vAlign w:val="center"/>
          </w:tcPr>
          <w:p w14:paraId="4EF62FE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处以五万元以上十万元以下的罚款</w:t>
            </w:r>
          </w:p>
        </w:tc>
      </w:tr>
      <w:tr w14:paraId="11030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4841" w:hRule="atLeast"/>
          <w:jc w:val="center"/>
        </w:trPr>
        <w:tc>
          <w:tcPr>
            <w:tcW w:w="737" w:type="dxa"/>
            <w:noWrap w:val="0"/>
            <w:vAlign w:val="center"/>
          </w:tcPr>
          <w:p w14:paraId="7736ECB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二、对劳务派遣违法行为的处罚</w:t>
            </w:r>
          </w:p>
        </w:tc>
        <w:tc>
          <w:tcPr>
            <w:tcW w:w="566" w:type="dxa"/>
            <w:noWrap w:val="0"/>
            <w:vAlign w:val="center"/>
          </w:tcPr>
          <w:p w14:paraId="4BCFCC2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1</w:t>
            </w:r>
            <w:r>
              <w:rPr>
                <w:rFonts w:hint="eastAsia" w:ascii="Times New Roman" w:hAnsi="Times New Roman" w:eastAsia="仿宋_GB2312" w:cs="Times New Roman"/>
                <w:b w:val="0"/>
                <w:bCs/>
                <w:color w:val="auto"/>
                <w:spacing w:val="0"/>
                <w:kern w:val="0"/>
                <w:sz w:val="21"/>
                <w:szCs w:val="21"/>
                <w:lang w:val="en-US" w:eastAsia="zh-CN"/>
              </w:rPr>
              <w:t>3</w:t>
            </w:r>
          </w:p>
        </w:tc>
        <w:tc>
          <w:tcPr>
            <w:tcW w:w="1191" w:type="dxa"/>
            <w:noWrap w:val="0"/>
            <w:vAlign w:val="center"/>
          </w:tcPr>
          <w:p w14:paraId="4C6166A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未经许可擅自经营劳务派遣业务</w:t>
            </w:r>
          </w:p>
        </w:tc>
        <w:tc>
          <w:tcPr>
            <w:tcW w:w="3572" w:type="dxa"/>
            <w:noWrap w:val="0"/>
            <w:vAlign w:val="center"/>
          </w:tcPr>
          <w:p w14:paraId="25813EB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劳动合同法》第五十七条第二款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经营劳务派遣业务，应当向劳动行政部门依法申请行政许可；经许可的，依法办理相应的公司登记。未经许可，任何单位和个人不得经营劳务派遣业务。</w:t>
            </w:r>
          </w:p>
        </w:tc>
        <w:tc>
          <w:tcPr>
            <w:tcW w:w="3005" w:type="dxa"/>
            <w:noWrap w:val="0"/>
            <w:vAlign w:val="center"/>
          </w:tcPr>
          <w:p w14:paraId="123E7A0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劳动合同法》第九十二条第</w:t>
            </w:r>
            <w:r>
              <w:rPr>
                <w:rFonts w:hint="default" w:ascii="Times New Roman" w:hAnsi="Times New Roman" w:eastAsia="仿宋_GB2312" w:cs="Times New Roman"/>
                <w:b w:val="0"/>
                <w:bCs/>
                <w:color w:val="auto"/>
                <w:spacing w:val="0"/>
                <w:sz w:val="21"/>
                <w:szCs w:val="21"/>
              </w:rPr>
              <w:t>一</w:t>
            </w:r>
            <w:r>
              <w:rPr>
                <w:rFonts w:hint="default" w:ascii="Times New Roman" w:hAnsi="Times New Roman" w:eastAsia="仿宋_GB2312" w:cs="Times New Roman"/>
                <w:b w:val="0"/>
                <w:bCs/>
                <w:color w:val="auto"/>
                <w:spacing w:val="0"/>
                <w:kern w:val="0"/>
                <w:sz w:val="21"/>
                <w:szCs w:val="21"/>
              </w:rPr>
              <w:t>款 违反本法规定，未经许可，擅自经营劳务派遣业务的，由劳动行政部门责令停止违法行为，没收违法所得，并处违法所得一倍以上五倍以下的罚款</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没有违法所得的，可以处五万元以下的罚款。</w:t>
            </w:r>
          </w:p>
          <w:p w14:paraId="7C9BCEF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lang w:eastAsia="zh-CN"/>
              </w:rPr>
            </w:pPr>
            <w:r>
              <w:rPr>
                <w:rFonts w:hint="default" w:ascii="Times New Roman" w:hAnsi="Times New Roman" w:eastAsia="仿宋_GB2312" w:cs="Times New Roman"/>
                <w:b w:val="0"/>
                <w:bCs/>
                <w:color w:val="auto"/>
                <w:spacing w:val="0"/>
                <w:sz w:val="21"/>
                <w:szCs w:val="21"/>
                <w:lang w:eastAsia="zh-CN"/>
              </w:rPr>
              <w:t>《劳务派遣许可实施办法》</w:t>
            </w:r>
            <w:r>
              <w:rPr>
                <w:rFonts w:hint="default" w:ascii="Times New Roman" w:hAnsi="Times New Roman" w:eastAsia="仿宋_GB2312" w:cs="Times New Roman"/>
                <w:b w:val="0"/>
                <w:bCs/>
                <w:color w:val="auto"/>
                <w:spacing w:val="0"/>
                <w:sz w:val="21"/>
                <w:szCs w:val="21"/>
              </w:rPr>
              <w:t>第三十一条 任何单位和个人违反</w:t>
            </w:r>
            <w:r>
              <w:rPr>
                <w:rFonts w:hint="default" w:ascii="Times New Roman" w:hAnsi="Times New Roman" w:eastAsia="仿宋_GB2312" w:cs="Times New Roman"/>
                <w:b w:val="0"/>
                <w:bCs/>
                <w:color w:val="auto"/>
                <w:spacing w:val="0"/>
                <w:sz w:val="21"/>
                <w:szCs w:val="21"/>
                <w:lang w:eastAsia="zh-CN"/>
              </w:rPr>
              <w:t>《</w:t>
            </w:r>
            <w:r>
              <w:rPr>
                <w:rFonts w:hint="default" w:ascii="Times New Roman" w:hAnsi="Times New Roman" w:eastAsia="仿宋_GB2312" w:cs="Times New Roman"/>
                <w:b w:val="0"/>
                <w:bCs/>
                <w:color w:val="auto"/>
                <w:spacing w:val="0"/>
                <w:sz w:val="21"/>
                <w:szCs w:val="21"/>
              </w:rPr>
              <w:t>劳动合同法》的规定，未经许可，擅自经营劳务派遣业务的，由人力资源社会保障行政部门责令停止违法行为，没收违法所得，并处违法所得1倍以上5倍以下的罚款；没有违法所得的，可以处5万元以下的罚款。</w:t>
            </w:r>
          </w:p>
        </w:tc>
        <w:tc>
          <w:tcPr>
            <w:tcW w:w="1093" w:type="dxa"/>
            <w:noWrap w:val="0"/>
            <w:vAlign w:val="center"/>
          </w:tcPr>
          <w:p w14:paraId="61B604B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616A991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5EB2C53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420C7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672" w:hRule="atLeast"/>
          <w:jc w:val="center"/>
        </w:trPr>
        <w:tc>
          <w:tcPr>
            <w:tcW w:w="737" w:type="dxa"/>
            <w:vMerge w:val="restart"/>
            <w:noWrap w:val="0"/>
            <w:vAlign w:val="center"/>
          </w:tcPr>
          <w:p w14:paraId="46861209">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二、对劳务派遣违法行为的处罚</w:t>
            </w:r>
          </w:p>
        </w:tc>
        <w:tc>
          <w:tcPr>
            <w:tcW w:w="566" w:type="dxa"/>
            <w:vMerge w:val="restart"/>
            <w:noWrap w:val="0"/>
            <w:vAlign w:val="center"/>
          </w:tcPr>
          <w:p w14:paraId="79614AB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1</w:t>
            </w:r>
            <w:r>
              <w:rPr>
                <w:rFonts w:hint="eastAsia" w:ascii="Times New Roman" w:hAnsi="Times New Roman" w:eastAsia="仿宋_GB2312" w:cs="Times New Roman"/>
                <w:b w:val="0"/>
                <w:bCs/>
                <w:color w:val="auto"/>
                <w:spacing w:val="0"/>
                <w:kern w:val="0"/>
                <w:sz w:val="21"/>
                <w:szCs w:val="21"/>
                <w:lang w:val="en-US" w:eastAsia="zh-CN"/>
              </w:rPr>
              <w:t>3</w:t>
            </w:r>
          </w:p>
        </w:tc>
        <w:tc>
          <w:tcPr>
            <w:tcW w:w="1191" w:type="dxa"/>
            <w:vMerge w:val="restart"/>
            <w:noWrap w:val="0"/>
            <w:vAlign w:val="center"/>
          </w:tcPr>
          <w:p w14:paraId="688E68A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未经许可擅自经营劳务派遣业务</w:t>
            </w:r>
          </w:p>
        </w:tc>
        <w:tc>
          <w:tcPr>
            <w:tcW w:w="3572" w:type="dxa"/>
            <w:vMerge w:val="restart"/>
            <w:noWrap w:val="0"/>
            <w:vAlign w:val="center"/>
          </w:tcPr>
          <w:p w14:paraId="3F0C3B9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劳动合同法》第五十七条第二款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经营劳务派遣业务，应当向劳动行政部门依法申请行政许可；经许可的，依法办理相应的公司登记。未经许可，任何单位和个人不得经营劳务派遣业务。</w:t>
            </w:r>
          </w:p>
        </w:tc>
        <w:tc>
          <w:tcPr>
            <w:tcW w:w="3005" w:type="dxa"/>
            <w:vMerge w:val="restart"/>
            <w:noWrap w:val="0"/>
            <w:vAlign w:val="center"/>
          </w:tcPr>
          <w:p w14:paraId="2628B12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劳动合同法》第九十二条第</w:t>
            </w:r>
            <w:r>
              <w:rPr>
                <w:rFonts w:hint="default" w:ascii="Times New Roman" w:hAnsi="Times New Roman" w:eastAsia="仿宋_GB2312" w:cs="Times New Roman"/>
                <w:b w:val="0"/>
                <w:bCs/>
                <w:color w:val="auto"/>
                <w:spacing w:val="0"/>
                <w:sz w:val="21"/>
                <w:szCs w:val="21"/>
              </w:rPr>
              <w:t>一</w:t>
            </w:r>
            <w:r>
              <w:rPr>
                <w:rFonts w:hint="default" w:ascii="Times New Roman" w:hAnsi="Times New Roman" w:eastAsia="仿宋_GB2312" w:cs="Times New Roman"/>
                <w:b w:val="0"/>
                <w:bCs/>
                <w:color w:val="auto"/>
                <w:spacing w:val="0"/>
                <w:kern w:val="0"/>
                <w:sz w:val="21"/>
                <w:szCs w:val="21"/>
              </w:rPr>
              <w:t>款 违反本法规定，未经许可，擅自经营劳务派遣业务的，由劳动行政部门责令停止违法行为，没收违法所得，并处违法所得一倍以上五倍以下的罚款</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没有违法所得的，可以处五万元以下的罚款。</w:t>
            </w:r>
          </w:p>
          <w:p w14:paraId="7999FCB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sz w:val="21"/>
                <w:szCs w:val="21"/>
                <w:lang w:eastAsia="zh-CN"/>
              </w:rPr>
              <w:t>《劳务派遣</w:t>
            </w:r>
            <w:r>
              <w:rPr>
                <w:rFonts w:hint="eastAsia" w:ascii="Times New Roman" w:hAnsi="Times New Roman" w:eastAsia="仿宋_GB2312" w:cs="Times New Roman"/>
                <w:b w:val="0"/>
                <w:bCs/>
                <w:color w:val="auto"/>
                <w:spacing w:val="0"/>
                <w:sz w:val="21"/>
                <w:szCs w:val="21"/>
                <w:lang w:eastAsia="zh-CN"/>
              </w:rPr>
              <w:t>行政</w:t>
            </w:r>
            <w:r>
              <w:rPr>
                <w:rFonts w:hint="default" w:ascii="Times New Roman" w:hAnsi="Times New Roman" w:eastAsia="仿宋_GB2312" w:cs="Times New Roman"/>
                <w:b w:val="0"/>
                <w:bCs/>
                <w:color w:val="auto"/>
                <w:spacing w:val="0"/>
                <w:sz w:val="21"/>
                <w:szCs w:val="21"/>
                <w:lang w:eastAsia="zh-CN"/>
              </w:rPr>
              <w:t>许可实施办法》</w:t>
            </w:r>
            <w:r>
              <w:rPr>
                <w:rFonts w:hint="default" w:ascii="Times New Roman" w:hAnsi="Times New Roman" w:eastAsia="仿宋_GB2312" w:cs="Times New Roman"/>
                <w:b w:val="0"/>
                <w:bCs/>
                <w:color w:val="auto"/>
                <w:spacing w:val="0"/>
                <w:sz w:val="21"/>
                <w:szCs w:val="21"/>
              </w:rPr>
              <w:t>第三十一条 任何单位和个人违反</w:t>
            </w:r>
            <w:r>
              <w:rPr>
                <w:rFonts w:hint="default" w:ascii="Times New Roman" w:hAnsi="Times New Roman" w:eastAsia="仿宋_GB2312" w:cs="Times New Roman"/>
                <w:b w:val="0"/>
                <w:bCs/>
                <w:color w:val="auto"/>
                <w:spacing w:val="0"/>
                <w:sz w:val="21"/>
                <w:szCs w:val="21"/>
                <w:lang w:eastAsia="zh-CN"/>
              </w:rPr>
              <w:t>《</w:t>
            </w:r>
            <w:r>
              <w:rPr>
                <w:rFonts w:hint="default" w:ascii="Times New Roman" w:hAnsi="Times New Roman" w:eastAsia="仿宋_GB2312" w:cs="Times New Roman"/>
                <w:b w:val="0"/>
                <w:bCs/>
                <w:color w:val="auto"/>
                <w:spacing w:val="0"/>
                <w:sz w:val="21"/>
                <w:szCs w:val="21"/>
              </w:rPr>
              <w:t>劳动合同法》的规定，未经许可，擅自经营劳务派遣业务的，由人力资源社会保障行政部门责令停止违法行为，没收违法所得，并处违法所得1倍以上5倍以下的罚款；没有违法所得的，可以处5万元以下的罚款。</w:t>
            </w:r>
          </w:p>
        </w:tc>
        <w:tc>
          <w:tcPr>
            <w:tcW w:w="1093" w:type="dxa"/>
            <w:noWrap w:val="0"/>
            <w:vAlign w:val="center"/>
          </w:tcPr>
          <w:p w14:paraId="4A18F12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671E5D7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未经许可擅自派遣人数</w:t>
            </w:r>
            <w:r>
              <w:rPr>
                <w:rFonts w:hint="default" w:ascii="Times New Roman" w:hAnsi="Times New Roman" w:eastAsia="仿宋_GB2312" w:cs="Times New Roman"/>
                <w:b w:val="0"/>
                <w:bCs/>
                <w:color w:val="auto"/>
                <w:spacing w:val="0"/>
                <w:kern w:val="0"/>
                <w:sz w:val="21"/>
                <w:szCs w:val="21"/>
                <w:lang w:eastAsia="zh-CN"/>
              </w:rPr>
              <w:t>在三十人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74A5C95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1.责令停止违法行为，没收违法所得</w:t>
            </w:r>
            <w:r>
              <w:rPr>
                <w:rFonts w:hint="default" w:ascii="Times New Roman" w:hAnsi="Times New Roman" w:eastAsia="仿宋_GB2312" w:cs="Times New Roman"/>
                <w:b w:val="0"/>
                <w:bCs/>
                <w:color w:val="auto"/>
                <w:spacing w:val="0"/>
                <w:kern w:val="0"/>
                <w:sz w:val="21"/>
                <w:szCs w:val="21"/>
                <w:lang w:eastAsia="zh-CN"/>
              </w:rPr>
              <w:t>；</w:t>
            </w:r>
          </w:p>
          <w:p w14:paraId="357F9D2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2.处违法所得</w:t>
            </w:r>
            <w:r>
              <w:rPr>
                <w:rFonts w:hint="default" w:ascii="Times New Roman" w:hAnsi="Times New Roman" w:eastAsia="仿宋_GB2312" w:cs="Times New Roman"/>
                <w:b w:val="0"/>
                <w:bCs/>
                <w:color w:val="auto"/>
                <w:spacing w:val="0"/>
                <w:kern w:val="0"/>
                <w:sz w:val="21"/>
                <w:szCs w:val="21"/>
                <w:lang w:eastAsia="zh-CN"/>
              </w:rPr>
              <w:t>一倍</w:t>
            </w:r>
            <w:r>
              <w:rPr>
                <w:rFonts w:hint="default" w:ascii="Times New Roman" w:hAnsi="Times New Roman" w:eastAsia="仿宋_GB2312" w:cs="Times New Roman"/>
                <w:b w:val="0"/>
                <w:bCs/>
                <w:color w:val="auto"/>
                <w:spacing w:val="0"/>
                <w:kern w:val="0"/>
                <w:sz w:val="21"/>
                <w:szCs w:val="21"/>
              </w:rPr>
              <w:t>的罚款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没有违法所得的，</w:t>
            </w:r>
            <w:r>
              <w:rPr>
                <w:rFonts w:hint="default" w:ascii="Times New Roman" w:hAnsi="Times New Roman" w:eastAsia="仿宋_GB2312" w:cs="Times New Roman"/>
                <w:b w:val="0"/>
                <w:bCs/>
                <w:color w:val="auto"/>
                <w:spacing w:val="0"/>
                <w:kern w:val="0"/>
                <w:sz w:val="21"/>
                <w:szCs w:val="21"/>
                <w:lang w:eastAsia="zh-CN"/>
              </w:rPr>
              <w:t>处二万元</w:t>
            </w:r>
            <w:r>
              <w:rPr>
                <w:rFonts w:hint="default" w:ascii="Times New Roman" w:hAnsi="Times New Roman" w:eastAsia="仿宋_GB2312" w:cs="Times New Roman"/>
                <w:b w:val="0"/>
                <w:bCs/>
                <w:color w:val="auto"/>
                <w:spacing w:val="0"/>
                <w:kern w:val="0"/>
                <w:sz w:val="21"/>
                <w:szCs w:val="21"/>
              </w:rPr>
              <w:t>以下罚款</w:t>
            </w:r>
          </w:p>
        </w:tc>
      </w:tr>
      <w:tr w14:paraId="77D8D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672" w:hRule="atLeast"/>
          <w:jc w:val="center"/>
        </w:trPr>
        <w:tc>
          <w:tcPr>
            <w:tcW w:w="737" w:type="dxa"/>
            <w:vMerge w:val="continue"/>
            <w:noWrap w:val="0"/>
            <w:vAlign w:val="center"/>
          </w:tcPr>
          <w:p w14:paraId="24203B57">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008A31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B215F8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C5B3EC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542A21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C97C99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7AFFEBA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未经许可擅自派遣人数</w:t>
            </w:r>
            <w:r>
              <w:rPr>
                <w:rFonts w:hint="default" w:ascii="Times New Roman" w:hAnsi="Times New Roman" w:eastAsia="仿宋_GB2312" w:cs="Times New Roman"/>
                <w:b w:val="0"/>
                <w:bCs/>
                <w:color w:val="auto"/>
                <w:spacing w:val="0"/>
                <w:kern w:val="0"/>
                <w:sz w:val="21"/>
                <w:szCs w:val="21"/>
                <w:lang w:eastAsia="zh-CN"/>
              </w:rPr>
              <w:t>在三十人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71D0385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1.责令停止违法行为，没收违法所得</w:t>
            </w:r>
            <w:r>
              <w:rPr>
                <w:rFonts w:hint="default" w:ascii="Times New Roman" w:hAnsi="Times New Roman" w:eastAsia="仿宋_GB2312" w:cs="Times New Roman"/>
                <w:b w:val="0"/>
                <w:bCs/>
                <w:color w:val="auto"/>
                <w:spacing w:val="0"/>
                <w:kern w:val="0"/>
                <w:sz w:val="21"/>
                <w:szCs w:val="21"/>
                <w:lang w:eastAsia="zh-CN"/>
              </w:rPr>
              <w:t>；</w:t>
            </w:r>
          </w:p>
          <w:p w14:paraId="3FD393E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2.处违法所得</w:t>
            </w:r>
            <w:r>
              <w:rPr>
                <w:rFonts w:hint="default" w:ascii="Times New Roman" w:hAnsi="Times New Roman" w:eastAsia="仿宋_GB2312" w:cs="Times New Roman"/>
                <w:b w:val="0"/>
                <w:bCs/>
                <w:color w:val="auto"/>
                <w:spacing w:val="0"/>
                <w:kern w:val="0"/>
                <w:sz w:val="21"/>
                <w:szCs w:val="21"/>
                <w:lang w:eastAsia="zh-CN"/>
              </w:rPr>
              <w:t>三倍</w:t>
            </w:r>
            <w:r>
              <w:rPr>
                <w:rFonts w:hint="default" w:ascii="Times New Roman" w:hAnsi="Times New Roman" w:eastAsia="仿宋_GB2312" w:cs="Times New Roman"/>
                <w:b w:val="0"/>
                <w:bCs/>
                <w:color w:val="auto"/>
                <w:spacing w:val="0"/>
                <w:kern w:val="0"/>
                <w:sz w:val="21"/>
                <w:szCs w:val="21"/>
              </w:rPr>
              <w:t>的罚款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没有违法所得的，</w:t>
            </w:r>
            <w:r>
              <w:rPr>
                <w:rFonts w:hint="default" w:ascii="Times New Roman" w:hAnsi="Times New Roman" w:eastAsia="仿宋_GB2312" w:cs="Times New Roman"/>
                <w:b w:val="0"/>
                <w:bCs/>
                <w:color w:val="auto"/>
                <w:spacing w:val="0"/>
                <w:kern w:val="0"/>
                <w:sz w:val="21"/>
                <w:szCs w:val="21"/>
                <w:lang w:eastAsia="zh-CN"/>
              </w:rPr>
              <w:t>处二万元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三万元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罚款</w:t>
            </w:r>
          </w:p>
        </w:tc>
      </w:tr>
      <w:tr w14:paraId="44AF3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672" w:hRule="atLeast"/>
          <w:jc w:val="center"/>
        </w:trPr>
        <w:tc>
          <w:tcPr>
            <w:tcW w:w="737" w:type="dxa"/>
            <w:vMerge w:val="continue"/>
            <w:noWrap w:val="0"/>
            <w:vAlign w:val="center"/>
          </w:tcPr>
          <w:p w14:paraId="568EB3D3">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4A78F4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BA7D4A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ACFB31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9D5C08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015551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34CEF69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未经许可擅自派遣人数</w:t>
            </w:r>
            <w:r>
              <w:rPr>
                <w:rFonts w:hint="default" w:ascii="Times New Roman" w:hAnsi="Times New Roman" w:eastAsia="仿宋_GB2312" w:cs="Times New Roman"/>
                <w:b w:val="0"/>
                <w:bCs/>
                <w:color w:val="auto"/>
                <w:spacing w:val="0"/>
                <w:kern w:val="0"/>
                <w:sz w:val="21"/>
                <w:szCs w:val="21"/>
                <w:lang w:eastAsia="zh-CN"/>
              </w:rPr>
              <w:t>在一百人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6589741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或者有其它严重情节</w:t>
            </w:r>
          </w:p>
        </w:tc>
        <w:tc>
          <w:tcPr>
            <w:tcW w:w="2665" w:type="dxa"/>
            <w:noWrap w:val="0"/>
            <w:vAlign w:val="center"/>
          </w:tcPr>
          <w:p w14:paraId="444659D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1.责令停止违法行为，</w:t>
            </w:r>
            <w:r>
              <w:rPr>
                <w:rFonts w:hint="default" w:ascii="Times New Roman" w:hAnsi="Times New Roman" w:eastAsia="仿宋_GB2312" w:cs="Times New Roman"/>
                <w:b w:val="0"/>
                <w:bCs/>
                <w:color w:val="auto"/>
                <w:spacing w:val="0"/>
                <w:kern w:val="0"/>
                <w:sz w:val="21"/>
                <w:szCs w:val="21"/>
                <w:lang w:eastAsia="zh-CN"/>
              </w:rPr>
              <w:t>没</w:t>
            </w:r>
            <w:r>
              <w:rPr>
                <w:rFonts w:hint="default" w:ascii="Times New Roman" w:hAnsi="Times New Roman" w:eastAsia="仿宋_GB2312" w:cs="Times New Roman"/>
                <w:b w:val="0"/>
                <w:bCs/>
                <w:color w:val="auto"/>
                <w:spacing w:val="0"/>
                <w:kern w:val="0"/>
                <w:sz w:val="21"/>
                <w:szCs w:val="21"/>
              </w:rPr>
              <w:t>收违法所得</w:t>
            </w:r>
            <w:r>
              <w:rPr>
                <w:rFonts w:hint="default" w:ascii="Times New Roman" w:hAnsi="Times New Roman" w:eastAsia="仿宋_GB2312" w:cs="Times New Roman"/>
                <w:b w:val="0"/>
                <w:bCs/>
                <w:color w:val="auto"/>
                <w:spacing w:val="0"/>
                <w:kern w:val="0"/>
                <w:sz w:val="21"/>
                <w:szCs w:val="21"/>
                <w:lang w:eastAsia="zh-CN"/>
              </w:rPr>
              <w:t>；</w:t>
            </w:r>
          </w:p>
          <w:p w14:paraId="5DE57AA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2.处违法所得</w:t>
            </w:r>
            <w:r>
              <w:rPr>
                <w:rFonts w:hint="default" w:ascii="Times New Roman" w:hAnsi="Times New Roman" w:eastAsia="仿宋_GB2312" w:cs="Times New Roman"/>
                <w:b w:val="0"/>
                <w:bCs/>
                <w:color w:val="auto"/>
                <w:spacing w:val="0"/>
                <w:kern w:val="0"/>
                <w:sz w:val="21"/>
                <w:szCs w:val="21"/>
                <w:lang w:eastAsia="zh-CN"/>
              </w:rPr>
              <w:t>五倍</w:t>
            </w:r>
            <w:r>
              <w:rPr>
                <w:rFonts w:hint="default" w:ascii="Times New Roman" w:hAnsi="Times New Roman" w:eastAsia="仿宋_GB2312" w:cs="Times New Roman"/>
                <w:b w:val="0"/>
                <w:bCs/>
                <w:color w:val="auto"/>
                <w:spacing w:val="0"/>
                <w:kern w:val="0"/>
                <w:sz w:val="21"/>
                <w:szCs w:val="21"/>
              </w:rPr>
              <w:t>的罚款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没有违法所得的，</w:t>
            </w:r>
            <w:r>
              <w:rPr>
                <w:rFonts w:hint="default" w:ascii="Times New Roman" w:hAnsi="Times New Roman" w:eastAsia="仿宋_GB2312" w:cs="Times New Roman"/>
                <w:b w:val="0"/>
                <w:bCs/>
                <w:color w:val="auto"/>
                <w:spacing w:val="0"/>
                <w:kern w:val="0"/>
                <w:sz w:val="21"/>
                <w:szCs w:val="21"/>
                <w:lang w:eastAsia="zh-CN"/>
              </w:rPr>
              <w:t>处</w:t>
            </w:r>
            <w:r>
              <w:rPr>
                <w:rFonts w:hint="default" w:ascii="Times New Roman" w:hAnsi="Times New Roman" w:eastAsia="仿宋_GB2312" w:cs="Times New Roman"/>
                <w:b w:val="0"/>
                <w:bCs/>
                <w:color w:val="auto"/>
                <w:spacing w:val="0"/>
                <w:kern w:val="0"/>
                <w:sz w:val="21"/>
                <w:szCs w:val="21"/>
                <w:lang w:val="en-US" w:eastAsia="zh-CN"/>
              </w:rPr>
              <w:t>三万元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罚款</w:t>
            </w:r>
          </w:p>
        </w:tc>
      </w:tr>
      <w:tr w14:paraId="12947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43" w:hRule="atLeast"/>
          <w:jc w:val="center"/>
        </w:trPr>
        <w:tc>
          <w:tcPr>
            <w:tcW w:w="737" w:type="dxa"/>
            <w:vMerge w:val="restart"/>
            <w:noWrap w:val="0"/>
            <w:vAlign w:val="center"/>
          </w:tcPr>
          <w:p w14:paraId="34B75C0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二、对劳务派遣违法行为的处罚</w:t>
            </w:r>
          </w:p>
        </w:tc>
        <w:tc>
          <w:tcPr>
            <w:tcW w:w="566" w:type="dxa"/>
            <w:vMerge w:val="restart"/>
            <w:noWrap w:val="0"/>
            <w:vAlign w:val="center"/>
          </w:tcPr>
          <w:p w14:paraId="21ACCDE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w:t>
            </w:r>
            <w:r>
              <w:rPr>
                <w:rFonts w:hint="eastAsia" w:ascii="Times New Roman" w:hAnsi="Times New Roman" w:eastAsia="仿宋_GB2312" w:cs="Times New Roman"/>
                <w:b w:val="0"/>
                <w:bCs/>
                <w:color w:val="auto"/>
                <w:spacing w:val="0"/>
                <w:kern w:val="0"/>
                <w:sz w:val="21"/>
                <w:szCs w:val="21"/>
                <w:lang w:val="en-US" w:eastAsia="zh-CN"/>
              </w:rPr>
              <w:t>4</w:t>
            </w:r>
          </w:p>
        </w:tc>
        <w:tc>
          <w:tcPr>
            <w:tcW w:w="1191" w:type="dxa"/>
            <w:vMerge w:val="restart"/>
            <w:noWrap w:val="0"/>
            <w:vAlign w:val="center"/>
          </w:tcPr>
          <w:p w14:paraId="5C97DEC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劳务派遣单位涂改、倒卖、出租、出借劳务派遣经营许可证</w:t>
            </w:r>
          </w:p>
        </w:tc>
        <w:tc>
          <w:tcPr>
            <w:tcW w:w="3572" w:type="dxa"/>
            <w:vMerge w:val="restart"/>
            <w:noWrap w:val="0"/>
            <w:vAlign w:val="center"/>
          </w:tcPr>
          <w:p w14:paraId="4F93D7C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《劳务派遣行政许可实施办法》第十五条 劳务派遣单位取得《劳务派遣经营许可证》后，应当妥善保管，不得涂改、倒卖、出租、出借或者以其他形式非法转让。</w:t>
            </w:r>
          </w:p>
        </w:tc>
        <w:tc>
          <w:tcPr>
            <w:tcW w:w="3005" w:type="dxa"/>
            <w:vMerge w:val="restart"/>
            <w:noWrap w:val="0"/>
            <w:vAlign w:val="center"/>
          </w:tcPr>
          <w:p w14:paraId="74290FB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《劳务派遣行政许可实施办法》第三十三条 劳务派遣单位有下列情形之一的，由人力资源社会保障行政部门处1万元以下的罚款；情节严重的，处1万元以上3万元以下的罚款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（一）涂改、倒卖、出租、出借《劳务派遣经营许可证》，或者以其他形式非法转让《劳务派遣经营许可证》的</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p>
        </w:tc>
        <w:tc>
          <w:tcPr>
            <w:tcW w:w="1093" w:type="dxa"/>
            <w:noWrap w:val="0"/>
            <w:vAlign w:val="center"/>
          </w:tcPr>
          <w:p w14:paraId="303FB6D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209DD5F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17C8A70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5B563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10" w:hRule="atLeast"/>
          <w:jc w:val="center"/>
        </w:trPr>
        <w:tc>
          <w:tcPr>
            <w:tcW w:w="737" w:type="dxa"/>
            <w:vMerge w:val="continue"/>
            <w:noWrap w:val="0"/>
            <w:vAlign w:val="center"/>
          </w:tcPr>
          <w:p w14:paraId="1331938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CA3FB4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496BB8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7B94E1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20ABD6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046AC7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4B6E26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无违法所得至违法所得</w:t>
            </w:r>
            <w:r>
              <w:rPr>
                <w:rFonts w:hint="default" w:ascii="Times New Roman" w:hAnsi="Times New Roman" w:eastAsia="仿宋_GB2312" w:cs="Times New Roman"/>
                <w:b w:val="0"/>
                <w:bCs/>
                <w:color w:val="auto"/>
                <w:spacing w:val="0"/>
                <w:kern w:val="0"/>
                <w:sz w:val="21"/>
                <w:szCs w:val="21"/>
                <w:lang w:val="en-US" w:eastAsia="zh-CN"/>
              </w:rPr>
              <w:t>二万元以下，</w:t>
            </w:r>
            <w:r>
              <w:rPr>
                <w:rFonts w:hint="default" w:ascii="Times New Roman" w:hAnsi="Times New Roman" w:eastAsia="仿宋_GB2312" w:cs="Times New Roman"/>
                <w:b w:val="0"/>
                <w:bCs/>
                <w:color w:val="auto"/>
                <w:spacing w:val="0"/>
                <w:kern w:val="0"/>
                <w:sz w:val="21"/>
                <w:szCs w:val="21"/>
              </w:rPr>
              <w:t>未造成</w:t>
            </w:r>
            <w:r>
              <w:rPr>
                <w:rFonts w:hint="default" w:ascii="Times New Roman" w:hAnsi="Times New Roman" w:eastAsia="仿宋_GB2312" w:cs="Times New Roman"/>
                <w:b w:val="0"/>
                <w:bCs/>
                <w:color w:val="auto"/>
                <w:spacing w:val="0"/>
                <w:kern w:val="0"/>
                <w:sz w:val="21"/>
                <w:szCs w:val="21"/>
                <w:lang w:eastAsia="zh-CN"/>
              </w:rPr>
              <w:t>其他</w:t>
            </w:r>
            <w:r>
              <w:rPr>
                <w:rFonts w:hint="default" w:ascii="Times New Roman" w:hAnsi="Times New Roman" w:eastAsia="仿宋_GB2312" w:cs="Times New Roman"/>
                <w:b w:val="0"/>
                <w:bCs/>
                <w:color w:val="auto"/>
                <w:spacing w:val="0"/>
                <w:kern w:val="0"/>
                <w:sz w:val="21"/>
                <w:szCs w:val="21"/>
              </w:rPr>
              <w:t>后果</w:t>
            </w:r>
            <w:r>
              <w:rPr>
                <w:rFonts w:hint="default" w:ascii="Times New Roman" w:hAnsi="Times New Roman" w:eastAsia="仿宋_GB2312" w:cs="Times New Roman"/>
                <w:b w:val="0"/>
                <w:bCs/>
                <w:color w:val="auto"/>
                <w:spacing w:val="0"/>
                <w:kern w:val="0"/>
                <w:sz w:val="21"/>
                <w:szCs w:val="21"/>
                <w:lang w:eastAsia="zh-CN"/>
              </w:rPr>
              <w:t>且无其他严重情节</w:t>
            </w:r>
            <w:r>
              <w:rPr>
                <w:rFonts w:hint="default" w:ascii="Times New Roman" w:hAnsi="Times New Roman" w:eastAsia="仿宋_GB2312" w:cs="Times New Roman"/>
                <w:b w:val="0"/>
                <w:bCs/>
                <w:color w:val="auto"/>
                <w:spacing w:val="0"/>
                <w:kern w:val="0"/>
                <w:sz w:val="21"/>
                <w:szCs w:val="21"/>
                <w:lang w:val="en-US" w:eastAsia="zh-CN"/>
              </w:rPr>
              <w:t xml:space="preserve"> </w:t>
            </w:r>
          </w:p>
        </w:tc>
        <w:tc>
          <w:tcPr>
            <w:tcW w:w="2665" w:type="dxa"/>
            <w:noWrap w:val="0"/>
            <w:vAlign w:val="center"/>
          </w:tcPr>
          <w:p w14:paraId="122D540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元以下</w:t>
            </w:r>
          </w:p>
        </w:tc>
      </w:tr>
      <w:tr w14:paraId="3ACB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09" w:hRule="atLeast"/>
          <w:jc w:val="center"/>
        </w:trPr>
        <w:tc>
          <w:tcPr>
            <w:tcW w:w="737" w:type="dxa"/>
            <w:vMerge w:val="continue"/>
            <w:noWrap w:val="0"/>
            <w:vAlign w:val="center"/>
          </w:tcPr>
          <w:p w14:paraId="1CC2B6C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C83415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25A74D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F488F0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B8A9FA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3DCE5C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397466E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经处罚后再次违法；</w:t>
            </w:r>
          </w:p>
          <w:p w14:paraId="27D2D18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或者违法所得</w:t>
            </w:r>
            <w:r>
              <w:rPr>
                <w:rFonts w:hint="default" w:ascii="Times New Roman" w:hAnsi="Times New Roman" w:eastAsia="仿宋_GB2312" w:cs="Times New Roman"/>
                <w:b w:val="0"/>
                <w:bCs/>
                <w:color w:val="auto"/>
                <w:spacing w:val="0"/>
                <w:kern w:val="0"/>
                <w:sz w:val="21"/>
                <w:szCs w:val="21"/>
                <w:lang w:val="en-US" w:eastAsia="zh-CN"/>
              </w:rPr>
              <w:t>二万元以上五万元以下</w:t>
            </w:r>
          </w:p>
        </w:tc>
        <w:tc>
          <w:tcPr>
            <w:tcW w:w="2665" w:type="dxa"/>
            <w:noWrap w:val="0"/>
            <w:vAlign w:val="center"/>
          </w:tcPr>
          <w:p w14:paraId="5B58199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以下</w:t>
            </w:r>
          </w:p>
        </w:tc>
      </w:tr>
      <w:tr w14:paraId="688E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72" w:hRule="atLeast"/>
          <w:jc w:val="center"/>
        </w:trPr>
        <w:tc>
          <w:tcPr>
            <w:tcW w:w="737" w:type="dxa"/>
            <w:vMerge w:val="continue"/>
            <w:noWrap w:val="0"/>
            <w:vAlign w:val="center"/>
          </w:tcPr>
          <w:p w14:paraId="524CDCE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B6D49A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2741AD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9E26E5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418252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51225F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45E13C1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多次违法；</w:t>
            </w:r>
          </w:p>
          <w:p w14:paraId="7D79843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或者违法所得</w:t>
            </w:r>
            <w:r>
              <w:rPr>
                <w:rFonts w:hint="default" w:ascii="Times New Roman" w:hAnsi="Times New Roman" w:eastAsia="仿宋_GB2312" w:cs="Times New Roman"/>
                <w:b w:val="0"/>
                <w:bCs/>
                <w:color w:val="auto"/>
                <w:spacing w:val="0"/>
                <w:kern w:val="0"/>
                <w:sz w:val="21"/>
                <w:szCs w:val="21"/>
                <w:lang w:val="en-US" w:eastAsia="zh-CN"/>
              </w:rPr>
              <w:t>五万元以上；或者有其他严重情节</w:t>
            </w:r>
          </w:p>
        </w:tc>
        <w:tc>
          <w:tcPr>
            <w:tcW w:w="2665" w:type="dxa"/>
            <w:noWrap w:val="0"/>
            <w:vAlign w:val="center"/>
          </w:tcPr>
          <w:p w14:paraId="59B11B1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以下</w:t>
            </w:r>
          </w:p>
        </w:tc>
      </w:tr>
      <w:tr w14:paraId="19873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80" w:hRule="atLeast"/>
          <w:jc w:val="center"/>
        </w:trPr>
        <w:tc>
          <w:tcPr>
            <w:tcW w:w="737" w:type="dxa"/>
            <w:vMerge w:val="continue"/>
            <w:noWrap w:val="0"/>
            <w:vAlign w:val="center"/>
          </w:tcPr>
          <w:p w14:paraId="102A769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restart"/>
            <w:noWrap w:val="0"/>
            <w:vAlign w:val="center"/>
          </w:tcPr>
          <w:p w14:paraId="36798D0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1</w:t>
            </w:r>
            <w:r>
              <w:rPr>
                <w:rFonts w:hint="eastAsia" w:ascii="Times New Roman" w:hAnsi="Times New Roman" w:eastAsia="仿宋_GB2312" w:cs="Times New Roman"/>
                <w:b w:val="0"/>
                <w:bCs/>
                <w:color w:val="auto"/>
                <w:spacing w:val="0"/>
                <w:kern w:val="0"/>
                <w:sz w:val="21"/>
                <w:szCs w:val="21"/>
                <w:lang w:val="en-US" w:eastAsia="zh-CN"/>
              </w:rPr>
              <w:t>5</w:t>
            </w:r>
          </w:p>
        </w:tc>
        <w:tc>
          <w:tcPr>
            <w:tcW w:w="1191" w:type="dxa"/>
            <w:vMerge w:val="restart"/>
            <w:noWrap w:val="0"/>
            <w:vAlign w:val="center"/>
          </w:tcPr>
          <w:p w14:paraId="3720773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劳务派遣单位非法取得劳务派遣行政许可证</w:t>
            </w:r>
          </w:p>
        </w:tc>
        <w:tc>
          <w:tcPr>
            <w:tcW w:w="3572" w:type="dxa"/>
            <w:vMerge w:val="restart"/>
            <w:noWrap w:val="0"/>
            <w:vAlign w:val="center"/>
          </w:tcPr>
          <w:p w14:paraId="6ADA153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《劳务派遣行政许可实施办法》第六条</w:t>
            </w:r>
          </w:p>
          <w:p w14:paraId="203AB98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 xml:space="preserve"> 经营劳务派遣业务，应当向所在地有许可管辖权的人力资源社会保障行政部门（以下称许可机关）依法申请行政许可。</w:t>
            </w:r>
          </w:p>
          <w:p w14:paraId="103AD56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未经许可，任何单位和个人不得经营劳务派遣业务。</w:t>
            </w:r>
          </w:p>
        </w:tc>
        <w:tc>
          <w:tcPr>
            <w:tcW w:w="3005" w:type="dxa"/>
            <w:vMerge w:val="restart"/>
            <w:noWrap w:val="0"/>
            <w:vAlign w:val="center"/>
          </w:tcPr>
          <w:p w14:paraId="37F75FD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《劳务派遣行政许可实施办法》第三十三条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劳务派遣单位有下列情形之一的，由人力资源社会保障行政部门处1万元以下的罚款；情节严重的，处1万元以上3万元以下的罚款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…（二）隐瞒真实情况或者提交虚假材料取得劳务派遣行政许可的。（三）以欺骗、贿赂等不正当手段取得劳务派遣行政许可的。</w:t>
            </w:r>
          </w:p>
        </w:tc>
        <w:tc>
          <w:tcPr>
            <w:tcW w:w="1093" w:type="dxa"/>
            <w:noWrap w:val="0"/>
            <w:vAlign w:val="center"/>
          </w:tcPr>
          <w:p w14:paraId="44FFF85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6C5B657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4723E42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7303F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91" w:hRule="atLeast"/>
          <w:jc w:val="center"/>
        </w:trPr>
        <w:tc>
          <w:tcPr>
            <w:tcW w:w="737" w:type="dxa"/>
            <w:vMerge w:val="continue"/>
            <w:noWrap w:val="0"/>
            <w:vAlign w:val="center"/>
          </w:tcPr>
          <w:p w14:paraId="50BA176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EA46F4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61154D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F189C9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0D3BE2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14EC9C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7AF2575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无违法所得至违法所得</w:t>
            </w:r>
            <w:r>
              <w:rPr>
                <w:rFonts w:hint="default" w:ascii="Times New Roman" w:hAnsi="Times New Roman" w:eastAsia="仿宋_GB2312" w:cs="Times New Roman"/>
                <w:b w:val="0"/>
                <w:bCs/>
                <w:color w:val="auto"/>
                <w:spacing w:val="0"/>
                <w:kern w:val="0"/>
                <w:sz w:val="21"/>
                <w:szCs w:val="21"/>
                <w:lang w:val="en-US" w:eastAsia="zh-CN"/>
              </w:rPr>
              <w:t>二万元以下，</w:t>
            </w:r>
            <w:r>
              <w:rPr>
                <w:rFonts w:hint="default" w:ascii="Times New Roman" w:hAnsi="Times New Roman" w:eastAsia="仿宋_GB2312" w:cs="Times New Roman"/>
                <w:b w:val="0"/>
                <w:bCs/>
                <w:color w:val="auto"/>
                <w:spacing w:val="0"/>
                <w:kern w:val="0"/>
                <w:sz w:val="21"/>
                <w:szCs w:val="21"/>
              </w:rPr>
              <w:t>未造成</w:t>
            </w:r>
            <w:r>
              <w:rPr>
                <w:rFonts w:hint="default" w:ascii="Times New Roman" w:hAnsi="Times New Roman" w:eastAsia="仿宋_GB2312" w:cs="Times New Roman"/>
                <w:b w:val="0"/>
                <w:bCs/>
                <w:color w:val="auto"/>
                <w:spacing w:val="0"/>
                <w:kern w:val="0"/>
                <w:sz w:val="21"/>
                <w:szCs w:val="21"/>
                <w:lang w:eastAsia="zh-CN"/>
              </w:rPr>
              <w:t>其他</w:t>
            </w:r>
            <w:r>
              <w:rPr>
                <w:rFonts w:hint="default" w:ascii="Times New Roman" w:hAnsi="Times New Roman" w:eastAsia="仿宋_GB2312" w:cs="Times New Roman"/>
                <w:b w:val="0"/>
                <w:bCs/>
                <w:color w:val="auto"/>
                <w:spacing w:val="0"/>
                <w:kern w:val="0"/>
                <w:sz w:val="21"/>
                <w:szCs w:val="21"/>
              </w:rPr>
              <w:t>后果</w:t>
            </w:r>
            <w:r>
              <w:rPr>
                <w:rFonts w:hint="default" w:ascii="Times New Roman" w:hAnsi="Times New Roman" w:eastAsia="仿宋_GB2312" w:cs="Times New Roman"/>
                <w:b w:val="0"/>
                <w:bCs/>
                <w:color w:val="auto"/>
                <w:spacing w:val="0"/>
                <w:kern w:val="0"/>
                <w:sz w:val="21"/>
                <w:szCs w:val="21"/>
                <w:lang w:eastAsia="zh-CN"/>
              </w:rPr>
              <w:t>且无其他严重情节</w:t>
            </w:r>
          </w:p>
        </w:tc>
        <w:tc>
          <w:tcPr>
            <w:tcW w:w="2665" w:type="dxa"/>
            <w:noWrap w:val="0"/>
            <w:vAlign w:val="center"/>
          </w:tcPr>
          <w:p w14:paraId="4B67E29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元以下</w:t>
            </w:r>
          </w:p>
        </w:tc>
      </w:tr>
      <w:tr w14:paraId="0470C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794" w:hRule="atLeast"/>
          <w:jc w:val="center"/>
        </w:trPr>
        <w:tc>
          <w:tcPr>
            <w:tcW w:w="737" w:type="dxa"/>
            <w:vMerge w:val="continue"/>
            <w:noWrap w:val="0"/>
            <w:vAlign w:val="center"/>
          </w:tcPr>
          <w:p w14:paraId="2775D2B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D973A1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73E2BA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663704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42B23C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178A28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673655E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违法所得</w:t>
            </w:r>
            <w:r>
              <w:rPr>
                <w:rFonts w:hint="default" w:ascii="Times New Roman" w:hAnsi="Times New Roman" w:eastAsia="仿宋_GB2312" w:cs="Times New Roman"/>
                <w:b w:val="0"/>
                <w:bCs/>
                <w:color w:val="auto"/>
                <w:spacing w:val="0"/>
                <w:kern w:val="0"/>
                <w:sz w:val="21"/>
                <w:szCs w:val="21"/>
                <w:lang w:val="en-US" w:eastAsia="zh-CN"/>
              </w:rPr>
              <w:t>二万元以上五万元以下</w:t>
            </w:r>
          </w:p>
        </w:tc>
        <w:tc>
          <w:tcPr>
            <w:tcW w:w="2665" w:type="dxa"/>
            <w:noWrap w:val="0"/>
            <w:vAlign w:val="center"/>
          </w:tcPr>
          <w:p w14:paraId="5FC5130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以下</w:t>
            </w:r>
          </w:p>
        </w:tc>
      </w:tr>
      <w:tr w14:paraId="355BE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794" w:hRule="atLeast"/>
          <w:jc w:val="center"/>
        </w:trPr>
        <w:tc>
          <w:tcPr>
            <w:tcW w:w="737" w:type="dxa"/>
            <w:vMerge w:val="continue"/>
            <w:noWrap w:val="0"/>
            <w:vAlign w:val="center"/>
          </w:tcPr>
          <w:p w14:paraId="3AF1DC2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744900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A9F57C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AF2B07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8B8DD1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D51F13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4058192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违法所得</w:t>
            </w:r>
            <w:r>
              <w:rPr>
                <w:rFonts w:hint="default" w:ascii="Times New Roman" w:hAnsi="Times New Roman" w:eastAsia="仿宋_GB2312" w:cs="Times New Roman"/>
                <w:b w:val="0"/>
                <w:bCs/>
                <w:color w:val="auto"/>
                <w:spacing w:val="0"/>
                <w:kern w:val="0"/>
                <w:sz w:val="21"/>
                <w:szCs w:val="21"/>
                <w:lang w:val="en-US" w:eastAsia="zh-CN"/>
              </w:rPr>
              <w:t>五万元以上；</w:t>
            </w:r>
          </w:p>
          <w:p w14:paraId="574E8D3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或者有其他严重情节</w:t>
            </w:r>
          </w:p>
        </w:tc>
        <w:tc>
          <w:tcPr>
            <w:tcW w:w="2665" w:type="dxa"/>
            <w:noWrap w:val="0"/>
            <w:vAlign w:val="center"/>
          </w:tcPr>
          <w:p w14:paraId="11662EE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以下</w:t>
            </w:r>
          </w:p>
        </w:tc>
      </w:tr>
      <w:tr w14:paraId="5BF49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28" w:hRule="atLeast"/>
          <w:jc w:val="center"/>
        </w:trPr>
        <w:tc>
          <w:tcPr>
            <w:tcW w:w="737" w:type="dxa"/>
            <w:vMerge w:val="restart"/>
            <w:noWrap w:val="0"/>
            <w:vAlign w:val="center"/>
          </w:tcPr>
          <w:p w14:paraId="4977558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二、对劳务派遣违法行为的处罚</w:t>
            </w:r>
          </w:p>
        </w:tc>
        <w:tc>
          <w:tcPr>
            <w:tcW w:w="566" w:type="dxa"/>
            <w:vMerge w:val="restart"/>
            <w:noWrap w:val="0"/>
            <w:vAlign w:val="center"/>
          </w:tcPr>
          <w:p w14:paraId="1F64542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w:t>
            </w:r>
            <w:r>
              <w:rPr>
                <w:rFonts w:hint="default" w:ascii="Times New Roman" w:hAnsi="Times New Roman" w:eastAsia="仿宋_GB2312" w:cs="Times New Roman"/>
                <w:b w:val="0"/>
                <w:bCs/>
                <w:color w:val="auto"/>
                <w:spacing w:val="0"/>
                <w:kern w:val="0"/>
                <w:sz w:val="21"/>
                <w:szCs w:val="21"/>
                <w:lang w:val="en-US" w:eastAsia="zh-CN"/>
              </w:rPr>
              <w:t>6</w:t>
            </w:r>
          </w:p>
        </w:tc>
        <w:tc>
          <w:tcPr>
            <w:tcW w:w="1191" w:type="dxa"/>
            <w:vMerge w:val="restart"/>
            <w:noWrap w:val="0"/>
            <w:vAlign w:val="center"/>
          </w:tcPr>
          <w:p w14:paraId="2D3A131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劳务派遣单位违反劳动合同法和劳动合同法实施条例有关劳务派遣规定，</w:t>
            </w:r>
            <w:r>
              <w:rPr>
                <w:rFonts w:hint="default" w:ascii="Times New Roman" w:hAnsi="Times New Roman" w:eastAsia="仿宋_GB2312" w:cs="Times New Roman"/>
                <w:b w:val="0"/>
                <w:bCs/>
                <w:color w:val="auto"/>
                <w:spacing w:val="0"/>
                <w:kern w:val="0"/>
                <w:sz w:val="21"/>
                <w:szCs w:val="21"/>
                <w:lang w:eastAsia="zh-CN"/>
              </w:rPr>
              <w:t>经责令改正逾期不改正</w:t>
            </w:r>
          </w:p>
          <w:p w14:paraId="04A5C2B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p>
        </w:tc>
        <w:tc>
          <w:tcPr>
            <w:tcW w:w="3572" w:type="dxa"/>
            <w:vMerge w:val="restart"/>
            <w:noWrap w:val="0"/>
            <w:vAlign w:val="center"/>
          </w:tcPr>
          <w:p w14:paraId="492C525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spacing w:val="0"/>
              </w:rPr>
            </w:pPr>
            <w:r>
              <w:rPr>
                <w:rFonts w:hint="default" w:ascii="Times New Roman" w:hAnsi="Times New Roman" w:eastAsia="仿宋_GB2312" w:cs="Times New Roman"/>
                <w:spacing w:val="0"/>
                <w:lang w:eastAsia="zh-CN"/>
              </w:rPr>
              <w:t>《</w:t>
            </w:r>
            <w:r>
              <w:rPr>
                <w:rFonts w:hint="default" w:ascii="Times New Roman" w:hAnsi="Times New Roman" w:eastAsia="仿宋_GB2312" w:cs="Times New Roman"/>
                <w:spacing w:val="0"/>
              </w:rPr>
              <w:t>劳动合同法》第五十八条 劳务派遣单位是本法所称用人单位，应当履行用人单位对劳动者的义务。劳务派遣单位与被派遣劳动者订立的劳动合同，除应当载明本法第十七条规定的事项外，还应当载明被派遣劳动者的用工单位以及派遣期限、工作岗位等情况。</w:t>
            </w:r>
            <w:r>
              <w:rPr>
                <w:rFonts w:hint="default" w:ascii="Times New Roman" w:hAnsi="Times New Roman" w:eastAsia="仿宋_GB2312" w:cs="Times New Roman"/>
                <w:spacing w:val="0"/>
                <w:lang w:val="en-US" w:eastAsia="zh-CN"/>
              </w:rPr>
              <w:t xml:space="preserve">    </w:t>
            </w:r>
            <w:r>
              <w:rPr>
                <w:rFonts w:hint="default" w:ascii="Times New Roman" w:hAnsi="Times New Roman" w:eastAsia="仿宋_GB2312" w:cs="Times New Roman"/>
                <w:spacing w:val="0"/>
              </w:rPr>
              <w:t>劳务派遣单位应当与被派遣劳动者订立二年以上的固定期限劳动合同，按月支付劳动报酬；被派遣劳动者在无工作期间，劳务派遣单位应当按照所在地人民政府规定的最低工资标准，向其按月支付报酬。</w:t>
            </w:r>
            <w:r>
              <w:rPr>
                <w:rFonts w:hint="default" w:ascii="Times New Roman" w:hAnsi="Times New Roman" w:eastAsia="仿宋_GB2312" w:cs="Times New Roman"/>
                <w:spacing w:val="0"/>
              </w:rPr>
              <w:br w:type="textWrapping"/>
            </w:r>
            <w:r>
              <w:rPr>
                <w:rFonts w:hint="default" w:ascii="Times New Roman" w:hAnsi="Times New Roman" w:eastAsia="仿宋_GB2312" w:cs="Times New Roman"/>
                <w:spacing w:val="0"/>
              </w:rPr>
              <w:t>第五十九条第一款 劳务派遣单位派遣劳动者应当与接受以劳务派遣形式用工的单位（以下称用工单位）订立劳务派遣协议。劳务派遣协议应当约定派遣岗位和人员数量、派遣期限、劳动报酬和社会保险费的数额与支付方式以及违反协议的责任。</w:t>
            </w:r>
          </w:p>
          <w:p w14:paraId="01C380F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spacing w:val="0"/>
                <w:lang w:val="en-US" w:eastAsia="zh-CN"/>
              </w:rPr>
            </w:pPr>
            <w:r>
              <w:rPr>
                <w:rFonts w:hint="default" w:ascii="Times New Roman" w:hAnsi="Times New Roman" w:eastAsia="仿宋_GB2312" w:cs="Times New Roman"/>
                <w:spacing w:val="0"/>
              </w:rPr>
              <w:t>第六十条</w:t>
            </w:r>
            <w:r>
              <w:rPr>
                <w:rFonts w:hint="default" w:ascii="Times New Roman" w:hAnsi="Times New Roman" w:eastAsia="仿宋_GB2312" w:cs="Times New Roman"/>
                <w:spacing w:val="0"/>
                <w:lang w:val="en-US" w:eastAsia="zh-CN"/>
              </w:rPr>
              <w:t xml:space="preserve"> </w:t>
            </w:r>
            <w:r>
              <w:rPr>
                <w:rFonts w:hint="default" w:ascii="Times New Roman" w:hAnsi="Times New Roman" w:eastAsia="仿宋_GB2312" w:cs="Times New Roman"/>
                <w:spacing w:val="0"/>
              </w:rPr>
              <w:t>劳务派遣单位应当将劳务派遣协议的内容告知被派遣劳动者。</w:t>
            </w:r>
          </w:p>
          <w:p w14:paraId="41A8DFD9">
            <w:pPr>
              <w:keepNext w:val="0"/>
              <w:keepLines w:val="0"/>
              <w:pageBreakBefore w:val="0"/>
              <w:widowControl/>
              <w:kinsoku/>
              <w:wordWrap/>
              <w:overflowPunct/>
              <w:topLinePunct w:val="0"/>
              <w:autoSpaceDE/>
              <w:autoSpaceDN/>
              <w:bidi w:val="0"/>
              <w:adjustRightInd/>
              <w:snapToGrid/>
              <w:spacing w:line="260" w:lineRule="exact"/>
              <w:ind w:right="42" w:rightChars="20"/>
              <w:jc w:val="both"/>
              <w:textAlignment w:val="auto"/>
              <w:rPr>
                <w:rFonts w:hint="default" w:ascii="Times New Roman" w:hAnsi="Times New Roman" w:eastAsia="仿宋_GB2312" w:cs="Times New Roman"/>
                <w:spacing w:val="0"/>
              </w:rPr>
            </w:pPr>
            <w:r>
              <w:rPr>
                <w:rFonts w:hint="default" w:ascii="Times New Roman" w:hAnsi="Times New Roman" w:eastAsia="仿宋_GB2312" w:cs="Times New Roman"/>
                <w:spacing w:val="0"/>
                <w:lang w:val="en-US" w:eastAsia="zh-CN"/>
              </w:rPr>
              <w:t xml:space="preserve">    </w:t>
            </w:r>
            <w:r>
              <w:rPr>
                <w:rFonts w:hint="default" w:ascii="Times New Roman" w:hAnsi="Times New Roman" w:eastAsia="仿宋_GB2312" w:cs="Times New Roman"/>
                <w:spacing w:val="0"/>
              </w:rPr>
              <w:t>劳务派遣单位不得克扣用工单位按照劳务派遣协议支付给被派遣劳动者的劳动报酬。</w:t>
            </w:r>
            <w:r>
              <w:rPr>
                <w:rFonts w:hint="default" w:ascii="Times New Roman" w:hAnsi="Times New Roman" w:eastAsia="仿宋_GB2312" w:cs="Times New Roman"/>
                <w:spacing w:val="0"/>
                <w:lang w:val="en-US" w:eastAsia="zh-CN"/>
              </w:rPr>
              <w:t xml:space="preserve">    </w:t>
            </w:r>
            <w:r>
              <w:rPr>
                <w:rFonts w:hint="default" w:ascii="Times New Roman" w:hAnsi="Times New Roman" w:eastAsia="仿宋_GB2312" w:cs="Times New Roman"/>
                <w:spacing w:val="0"/>
              </w:rPr>
              <w:t>劳务派遣单位和用工单位不得向被派遣劳动者收取费用。</w:t>
            </w:r>
            <w:r>
              <w:rPr>
                <w:rFonts w:hint="default" w:ascii="Times New Roman" w:hAnsi="Times New Roman" w:eastAsia="仿宋_GB2312" w:cs="Times New Roman"/>
                <w:spacing w:val="0"/>
              </w:rPr>
              <w:br w:type="textWrapping"/>
            </w:r>
            <w:r>
              <w:rPr>
                <w:rFonts w:hint="default" w:ascii="Times New Roman" w:hAnsi="Times New Roman" w:eastAsia="仿宋_GB2312" w:cs="Times New Roman"/>
                <w:spacing w:val="0"/>
                <w:lang w:eastAsia="zh-CN"/>
              </w:rPr>
              <w:t>《</w:t>
            </w:r>
            <w:r>
              <w:rPr>
                <w:rFonts w:hint="default" w:ascii="Times New Roman" w:hAnsi="Times New Roman" w:eastAsia="仿宋_GB2312" w:cs="Times New Roman"/>
                <w:spacing w:val="0"/>
              </w:rPr>
              <w:t>劳动合同法实施条例》第三十条</w:t>
            </w:r>
            <w:r>
              <w:rPr>
                <w:rFonts w:hint="default" w:ascii="Times New Roman" w:hAnsi="Times New Roman" w:eastAsia="仿宋_GB2312" w:cs="Times New Roman"/>
                <w:spacing w:val="0"/>
                <w:lang w:val="en-US" w:eastAsia="zh-CN"/>
              </w:rPr>
              <w:t xml:space="preserve"> </w:t>
            </w:r>
            <w:r>
              <w:rPr>
                <w:rFonts w:hint="default" w:ascii="Times New Roman" w:hAnsi="Times New Roman" w:eastAsia="仿宋_GB2312" w:cs="Times New Roman"/>
                <w:spacing w:val="0"/>
              </w:rPr>
              <w:t>劳务派遣单位不得以非全日制用工形式招用被派遣劳动者。</w:t>
            </w:r>
          </w:p>
          <w:p w14:paraId="3B94EF10">
            <w:pPr>
              <w:pStyle w:val="2"/>
              <w:keepNext w:val="0"/>
              <w:keepLines w:val="0"/>
              <w:pageBreakBefore w:val="0"/>
              <w:kinsoku/>
              <w:wordWrap/>
              <w:overflowPunct/>
              <w:topLinePunct w:val="0"/>
              <w:autoSpaceDE/>
              <w:autoSpaceDN/>
              <w:bidi w:val="0"/>
              <w:adjustRightInd/>
              <w:snapToGrid/>
              <w:spacing w:line="260" w:lineRule="exact"/>
              <w:textAlignment w:val="auto"/>
              <w:rPr>
                <w:rFonts w:hint="default" w:ascii="Times New Roman" w:hAnsi="Times New Roman" w:eastAsia="仿宋_GB2312" w:cs="Times New Roman"/>
                <w:spacing w:val="0"/>
              </w:rPr>
            </w:pPr>
          </w:p>
        </w:tc>
        <w:tc>
          <w:tcPr>
            <w:tcW w:w="3005" w:type="dxa"/>
            <w:vMerge w:val="restart"/>
            <w:noWrap w:val="0"/>
            <w:vAlign w:val="center"/>
          </w:tcPr>
          <w:p w14:paraId="01356E2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劳动合同法》第九十二条第二款 劳务派遣单位、用工单位违反本法有关劳务派遣规定的，由劳动行政部门责令限期改正</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逾期不改正的，以每人五千元以上一万元以下的标准处以罚款，对劳务派遣单位，吊销其劳务派遣业务经营许可证。…</w:t>
            </w:r>
          </w:p>
          <w:p w14:paraId="7B34326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rPr>
            </w:pPr>
            <w:r>
              <w:rPr>
                <w:rFonts w:hint="default" w:ascii="Times New Roman" w:hAnsi="Times New Roman" w:eastAsia="仿宋_GB2312" w:cs="Times New Roman"/>
                <w:b w:val="0"/>
                <w:bCs/>
                <w:color w:val="auto"/>
                <w:spacing w:val="0"/>
                <w:kern w:val="0"/>
                <w:sz w:val="21"/>
                <w:szCs w:val="21"/>
              </w:rPr>
              <w:t>《劳务派遣行政许可实施办法》第三十</w:t>
            </w:r>
            <w:r>
              <w:rPr>
                <w:rFonts w:hint="default" w:ascii="Times New Roman" w:hAnsi="Times New Roman" w:eastAsia="仿宋_GB2312" w:cs="Times New Roman"/>
                <w:b w:val="0"/>
                <w:bCs/>
                <w:color w:val="auto"/>
                <w:spacing w:val="0"/>
                <w:kern w:val="0"/>
                <w:sz w:val="21"/>
                <w:szCs w:val="21"/>
                <w:lang w:eastAsia="zh-CN"/>
              </w:rPr>
              <w:t>二</w:t>
            </w:r>
            <w:r>
              <w:rPr>
                <w:rFonts w:hint="default" w:ascii="Times New Roman" w:hAnsi="Times New Roman" w:eastAsia="仿宋_GB2312" w:cs="Times New Roman"/>
                <w:b w:val="0"/>
                <w:bCs/>
                <w:color w:val="auto"/>
                <w:spacing w:val="0"/>
                <w:kern w:val="0"/>
                <w:sz w:val="21"/>
                <w:szCs w:val="21"/>
              </w:rPr>
              <w:t>条</w:t>
            </w:r>
            <w:r>
              <w:rPr>
                <w:rFonts w:hint="default" w:ascii="Times New Roman" w:hAnsi="Times New Roman" w:eastAsia="仿宋_GB2312" w:cs="Times New Roman"/>
                <w:b w:val="0"/>
                <w:bCs/>
                <w:color w:val="auto"/>
                <w:spacing w:val="0"/>
                <w:sz w:val="21"/>
                <w:szCs w:val="21"/>
              </w:rPr>
              <w:t>　劳务派遣单位违反</w:t>
            </w:r>
            <w:r>
              <w:rPr>
                <w:rFonts w:hint="default" w:ascii="Times New Roman" w:hAnsi="Times New Roman" w:eastAsia="仿宋_GB2312" w:cs="Times New Roman"/>
                <w:b w:val="0"/>
                <w:bCs/>
                <w:color w:val="auto"/>
                <w:spacing w:val="0"/>
                <w:sz w:val="21"/>
                <w:szCs w:val="21"/>
                <w:lang w:eastAsia="zh-CN"/>
              </w:rPr>
              <w:t>《</w:t>
            </w:r>
            <w:r>
              <w:rPr>
                <w:rFonts w:hint="default" w:ascii="Times New Roman" w:hAnsi="Times New Roman" w:eastAsia="仿宋_GB2312" w:cs="Times New Roman"/>
                <w:b w:val="0"/>
                <w:bCs/>
                <w:color w:val="auto"/>
                <w:spacing w:val="0"/>
                <w:sz w:val="21"/>
                <w:szCs w:val="21"/>
              </w:rPr>
              <w:t>劳动合同法》有关劳务派遣规定的，由人力资源社会保障行政部门责令限期改正；逾期不改正的，以每人5000元以上1万元以下的标准处以罚款，并吊销其《劳务派遣经营许可证》。</w:t>
            </w:r>
          </w:p>
          <w:p w14:paraId="554EBAD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《劳务派遣暂行规定》第二十条</w:t>
            </w:r>
          </w:p>
          <w:p w14:paraId="4489605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rPr>
            </w:pPr>
            <w:r>
              <w:rPr>
                <w:rFonts w:hint="default" w:ascii="Times New Roman" w:hAnsi="Times New Roman" w:eastAsia="仿宋_GB2312" w:cs="Times New Roman"/>
                <w:b w:val="0"/>
                <w:bCs/>
                <w:color w:val="auto"/>
                <w:spacing w:val="0"/>
                <w:kern w:val="0"/>
                <w:sz w:val="21"/>
                <w:szCs w:val="21"/>
              </w:rPr>
              <w:t xml:space="preserve"> 劳务派遣单位、用工单位违反劳动合同法和劳动合同法实施条例有关劳务派遣规定的，按照劳动合同法第九十二条规定执行。</w:t>
            </w:r>
          </w:p>
        </w:tc>
        <w:tc>
          <w:tcPr>
            <w:tcW w:w="1093" w:type="dxa"/>
            <w:noWrap w:val="0"/>
            <w:vAlign w:val="center"/>
          </w:tcPr>
          <w:p w14:paraId="2F31BC7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6E3A347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2A47EF5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6189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28" w:hRule="atLeast"/>
          <w:jc w:val="center"/>
        </w:trPr>
        <w:tc>
          <w:tcPr>
            <w:tcW w:w="737" w:type="dxa"/>
            <w:vMerge w:val="continue"/>
            <w:noWrap w:val="0"/>
            <w:vAlign w:val="center"/>
          </w:tcPr>
          <w:p w14:paraId="118D325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53B1EF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A7131F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99CA08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0B9663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8CB2B1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DD69A3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涉及被派遣劳动者</w:t>
            </w:r>
            <w:r>
              <w:rPr>
                <w:rFonts w:hint="default" w:ascii="Times New Roman" w:hAnsi="Times New Roman" w:eastAsia="仿宋_GB2312" w:cs="Times New Roman"/>
                <w:b w:val="0"/>
                <w:bCs/>
                <w:color w:val="auto"/>
                <w:spacing w:val="0"/>
                <w:kern w:val="0"/>
                <w:sz w:val="21"/>
                <w:szCs w:val="21"/>
                <w:lang w:eastAsia="zh-CN"/>
              </w:rPr>
              <w:t>三十人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2E73FB8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1.</w:t>
            </w: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七千元以下的标准罚款；</w:t>
            </w:r>
          </w:p>
          <w:p w14:paraId="0298FE7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2.吊销劳务派遣业务经营许可证</w:t>
            </w:r>
          </w:p>
        </w:tc>
      </w:tr>
      <w:tr w14:paraId="6D7A1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28" w:hRule="atLeast"/>
          <w:jc w:val="center"/>
        </w:trPr>
        <w:tc>
          <w:tcPr>
            <w:tcW w:w="737" w:type="dxa"/>
            <w:vMerge w:val="continue"/>
            <w:noWrap w:val="0"/>
            <w:vAlign w:val="center"/>
          </w:tcPr>
          <w:p w14:paraId="717CA737">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97064B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5AEC10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86E0F6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7606B0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694356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09A7E76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涉及被派遣劳动者</w:t>
            </w:r>
            <w:r>
              <w:rPr>
                <w:rFonts w:hint="default" w:ascii="Times New Roman" w:hAnsi="Times New Roman" w:eastAsia="仿宋_GB2312" w:cs="Times New Roman"/>
                <w:b w:val="0"/>
                <w:bCs/>
                <w:color w:val="auto"/>
                <w:spacing w:val="0"/>
                <w:kern w:val="0"/>
                <w:sz w:val="21"/>
                <w:szCs w:val="21"/>
                <w:lang w:eastAsia="zh-CN"/>
              </w:rPr>
              <w:t>三十人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134C2E0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1.</w:t>
            </w: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七千元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九千元以下的标准罚款；</w:t>
            </w:r>
          </w:p>
          <w:p w14:paraId="2BADF3E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2.吊销劳务派遣业务经营许可证</w:t>
            </w:r>
          </w:p>
        </w:tc>
      </w:tr>
      <w:tr w14:paraId="63C8B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28" w:hRule="atLeast"/>
          <w:jc w:val="center"/>
        </w:trPr>
        <w:tc>
          <w:tcPr>
            <w:tcW w:w="737" w:type="dxa"/>
            <w:vMerge w:val="continue"/>
            <w:noWrap w:val="0"/>
            <w:vAlign w:val="center"/>
          </w:tcPr>
          <w:p w14:paraId="261E65A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0DE092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F6E7A4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F85F44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2D1120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F757EF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362C642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涉及被派遣劳动者</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7A1435B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或者有其它严重情节</w:t>
            </w:r>
          </w:p>
        </w:tc>
        <w:tc>
          <w:tcPr>
            <w:tcW w:w="2665" w:type="dxa"/>
            <w:noWrap w:val="0"/>
            <w:vAlign w:val="center"/>
          </w:tcPr>
          <w:p w14:paraId="2DBFE6C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1.按照每人</w:t>
            </w:r>
            <w:r>
              <w:rPr>
                <w:rFonts w:hint="default" w:ascii="Times New Roman" w:hAnsi="Times New Roman" w:eastAsia="仿宋_GB2312" w:cs="Times New Roman"/>
                <w:b w:val="0"/>
                <w:bCs/>
                <w:color w:val="auto"/>
                <w:spacing w:val="0"/>
                <w:kern w:val="0"/>
                <w:sz w:val="21"/>
                <w:szCs w:val="21"/>
                <w:lang w:val="en-US" w:eastAsia="zh-CN"/>
              </w:rPr>
              <w:t>九千元以上</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以下的标准罚款；</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2.吊销劳务派遣业务经营许可证</w:t>
            </w:r>
          </w:p>
        </w:tc>
      </w:tr>
      <w:tr w14:paraId="1E593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24" w:hRule="atLeast"/>
          <w:jc w:val="center"/>
        </w:trPr>
        <w:tc>
          <w:tcPr>
            <w:tcW w:w="737" w:type="dxa"/>
            <w:vMerge w:val="restart"/>
            <w:noWrap w:val="0"/>
            <w:vAlign w:val="center"/>
          </w:tcPr>
          <w:p w14:paraId="3896714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二、对劳务派遣违法行为的处罚</w:t>
            </w:r>
          </w:p>
        </w:tc>
        <w:tc>
          <w:tcPr>
            <w:tcW w:w="566" w:type="dxa"/>
            <w:vMerge w:val="restart"/>
            <w:noWrap w:val="0"/>
            <w:vAlign w:val="center"/>
          </w:tcPr>
          <w:p w14:paraId="73B66AF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1</w:t>
            </w:r>
            <w:r>
              <w:rPr>
                <w:rFonts w:hint="eastAsia" w:ascii="Times New Roman" w:hAnsi="Times New Roman" w:eastAsia="仿宋_GB2312" w:cs="Times New Roman"/>
                <w:b w:val="0"/>
                <w:bCs/>
                <w:color w:val="auto"/>
                <w:spacing w:val="0"/>
                <w:kern w:val="0"/>
                <w:sz w:val="21"/>
                <w:szCs w:val="21"/>
                <w:lang w:val="en-US" w:eastAsia="zh-CN"/>
              </w:rPr>
              <w:t>7</w:t>
            </w:r>
          </w:p>
        </w:tc>
        <w:tc>
          <w:tcPr>
            <w:tcW w:w="1191" w:type="dxa"/>
            <w:vMerge w:val="restart"/>
            <w:noWrap w:val="0"/>
            <w:vAlign w:val="center"/>
          </w:tcPr>
          <w:p w14:paraId="2C0DC4A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用工单位未按规定对被派遣劳动者与本单位同类岗位的劳动者实行相同的劳动报酬分配办法，</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3572" w:type="dxa"/>
            <w:vMerge w:val="restart"/>
            <w:noWrap w:val="0"/>
            <w:vAlign w:val="center"/>
          </w:tcPr>
          <w:p w14:paraId="2548011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劳动合同法》第六十三条 被派遣劳动者享有与用工单位的劳动者同工同酬的权利。用工单位应当按照同工同酬原则，对被派遣劳动者与本单位同类岗位的劳动者实行相同的劳动报酬分配办法。用工单位无同类岗位劳动者的，参照用工单位所在地相同或者相近岗位劳动者的劳动报酬确定。</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劳务派遣单位与被派遣劳动者订立的劳动合同和与用工单位订立的劳务派遣协议，载明或者约定的向被派遣劳动者支付的劳动报酬应当符合前款规定。</w:t>
            </w:r>
          </w:p>
        </w:tc>
        <w:tc>
          <w:tcPr>
            <w:tcW w:w="3005" w:type="dxa"/>
            <w:vMerge w:val="restart"/>
            <w:noWrap w:val="0"/>
            <w:vAlign w:val="center"/>
          </w:tcPr>
          <w:p w14:paraId="361D13F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劳动合同法》第九十二条第二款 劳务派遣单位、用工单位违反本法有关劳务派遣规定的，由劳动行政部门责令限期改正</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逾期不改正的，以每人五千元以上一万元以下的标准处以罚款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p>
        </w:tc>
        <w:tc>
          <w:tcPr>
            <w:tcW w:w="1093" w:type="dxa"/>
            <w:noWrap w:val="0"/>
            <w:vAlign w:val="center"/>
          </w:tcPr>
          <w:p w14:paraId="5443818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3022F70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70FA641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27909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794" w:hRule="atLeast"/>
          <w:jc w:val="center"/>
        </w:trPr>
        <w:tc>
          <w:tcPr>
            <w:tcW w:w="737" w:type="dxa"/>
            <w:vMerge w:val="continue"/>
            <w:noWrap w:val="0"/>
            <w:vAlign w:val="center"/>
          </w:tcPr>
          <w:p w14:paraId="5ADD15F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EBA1EF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1C6620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050E8E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70576E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6ADF8B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C69491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涉及被派遣劳动者</w:t>
            </w:r>
            <w:r>
              <w:rPr>
                <w:rFonts w:hint="default" w:ascii="Times New Roman" w:hAnsi="Times New Roman" w:eastAsia="仿宋_GB2312" w:cs="Times New Roman"/>
                <w:b w:val="0"/>
                <w:bCs/>
                <w:color w:val="auto"/>
                <w:spacing w:val="0"/>
                <w:kern w:val="0"/>
                <w:sz w:val="21"/>
                <w:szCs w:val="21"/>
                <w:lang w:eastAsia="zh-CN"/>
              </w:rPr>
              <w:t>三十人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2B491D2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七千元以下的标准罚款</w:t>
            </w:r>
          </w:p>
        </w:tc>
      </w:tr>
      <w:tr w14:paraId="04389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33" w:hRule="atLeast"/>
          <w:jc w:val="center"/>
        </w:trPr>
        <w:tc>
          <w:tcPr>
            <w:tcW w:w="737" w:type="dxa"/>
            <w:vMerge w:val="continue"/>
            <w:noWrap w:val="0"/>
            <w:vAlign w:val="center"/>
          </w:tcPr>
          <w:p w14:paraId="15C5747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ECAF71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D567CE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8F9DB1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4BB22A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BCED5C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52BEAD2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涉及被派遣劳动者</w:t>
            </w:r>
            <w:r>
              <w:rPr>
                <w:rFonts w:hint="default" w:ascii="Times New Roman" w:hAnsi="Times New Roman" w:eastAsia="仿宋_GB2312" w:cs="Times New Roman"/>
                <w:b w:val="0"/>
                <w:bCs/>
                <w:color w:val="auto"/>
                <w:spacing w:val="0"/>
                <w:kern w:val="0"/>
                <w:sz w:val="21"/>
                <w:szCs w:val="21"/>
                <w:lang w:eastAsia="zh-CN"/>
              </w:rPr>
              <w:t>三十人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478FFFE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七千元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九千元以下的标准罚款</w:t>
            </w:r>
          </w:p>
        </w:tc>
      </w:tr>
      <w:tr w14:paraId="5A39B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34" w:hRule="atLeast"/>
          <w:jc w:val="center"/>
        </w:trPr>
        <w:tc>
          <w:tcPr>
            <w:tcW w:w="737" w:type="dxa"/>
            <w:vMerge w:val="continue"/>
            <w:noWrap w:val="0"/>
            <w:vAlign w:val="center"/>
          </w:tcPr>
          <w:p w14:paraId="09E3333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FC36F1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1AC0F6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F7C62F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66BA2F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380A4D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5F03F50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涉及被派遣劳动者</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59D9DEC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或者有其它严重情节</w:t>
            </w:r>
          </w:p>
        </w:tc>
        <w:tc>
          <w:tcPr>
            <w:tcW w:w="2665" w:type="dxa"/>
            <w:noWrap w:val="0"/>
            <w:vAlign w:val="center"/>
          </w:tcPr>
          <w:p w14:paraId="4F3C707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val="en-US" w:eastAsia="zh-CN"/>
              </w:rPr>
              <w:t>九千元以上</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以下的标准罚款</w:t>
            </w:r>
          </w:p>
        </w:tc>
      </w:tr>
      <w:tr w14:paraId="51A4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05" w:hRule="atLeast"/>
          <w:jc w:val="center"/>
        </w:trPr>
        <w:tc>
          <w:tcPr>
            <w:tcW w:w="737" w:type="dxa"/>
            <w:vMerge w:val="continue"/>
            <w:noWrap w:val="0"/>
            <w:vAlign w:val="center"/>
          </w:tcPr>
          <w:p w14:paraId="0D96CBC4">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restart"/>
            <w:noWrap w:val="0"/>
            <w:vAlign w:val="center"/>
          </w:tcPr>
          <w:p w14:paraId="5077548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1</w:t>
            </w:r>
            <w:r>
              <w:rPr>
                <w:rFonts w:hint="eastAsia" w:ascii="Times New Roman" w:hAnsi="Times New Roman" w:eastAsia="仿宋_GB2312" w:cs="Times New Roman"/>
                <w:b w:val="0"/>
                <w:bCs/>
                <w:color w:val="auto"/>
                <w:spacing w:val="0"/>
                <w:kern w:val="0"/>
                <w:sz w:val="21"/>
                <w:szCs w:val="21"/>
                <w:lang w:val="en-US" w:eastAsia="zh-CN"/>
              </w:rPr>
              <w:t>8</w:t>
            </w:r>
          </w:p>
        </w:tc>
        <w:tc>
          <w:tcPr>
            <w:tcW w:w="1191" w:type="dxa"/>
            <w:vMerge w:val="restart"/>
            <w:noWrap w:val="0"/>
            <w:vAlign w:val="center"/>
          </w:tcPr>
          <w:p w14:paraId="54DD259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用工单位在非</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三性</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岗位使用劳务派遣工，</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3572" w:type="dxa"/>
            <w:vMerge w:val="restart"/>
            <w:noWrap w:val="0"/>
            <w:vAlign w:val="center"/>
          </w:tcPr>
          <w:p w14:paraId="410F710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劳动合同法》第六十六条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劳动合同用工是我国的企业基本用工形式。劳务派遣用工是补充形式，只能在临时性、辅助性或者替代性的工作岗位上实施。</w:t>
            </w:r>
          </w:p>
          <w:p w14:paraId="0CB5416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前款规定的临时性工作岗位是指存续时间不超过六个月的岗位</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辅助性工作岗位是指为主营业务岗位提供服务的非主营业务岗位</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替代性工作岗位是指用工单位的劳动者因脱产学习、休假等原因无法工作的一定期间内，可以由其他劳动者替代工作的岗位。…</w:t>
            </w:r>
          </w:p>
        </w:tc>
        <w:tc>
          <w:tcPr>
            <w:tcW w:w="3005" w:type="dxa"/>
            <w:vMerge w:val="restart"/>
            <w:noWrap w:val="0"/>
            <w:vAlign w:val="center"/>
          </w:tcPr>
          <w:p w14:paraId="0C2046A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劳动合同法》第九十二条第二款 劳务派遣单位、用工单位违反本法有关劳务派遣规定的，由劳动行政部门责令限期改正</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逾期不改正的，以每人五千元以上一万元以下的标准处以罚款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p>
        </w:tc>
        <w:tc>
          <w:tcPr>
            <w:tcW w:w="1093" w:type="dxa"/>
            <w:noWrap w:val="0"/>
            <w:vAlign w:val="center"/>
          </w:tcPr>
          <w:p w14:paraId="05B0226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25C8965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2D7BCA8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2BAF6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864" w:hRule="atLeast"/>
          <w:jc w:val="center"/>
        </w:trPr>
        <w:tc>
          <w:tcPr>
            <w:tcW w:w="737" w:type="dxa"/>
            <w:vMerge w:val="continue"/>
            <w:noWrap w:val="0"/>
            <w:vAlign w:val="center"/>
          </w:tcPr>
          <w:p w14:paraId="10472789">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224D76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96AE40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7D5282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C7876E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2A0562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4E613B5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涉及被派遣劳动者</w:t>
            </w:r>
            <w:r>
              <w:rPr>
                <w:rFonts w:hint="default" w:ascii="Times New Roman" w:hAnsi="Times New Roman" w:eastAsia="仿宋_GB2312" w:cs="Times New Roman"/>
                <w:b w:val="0"/>
                <w:bCs/>
                <w:color w:val="auto"/>
                <w:spacing w:val="0"/>
                <w:kern w:val="0"/>
                <w:sz w:val="21"/>
                <w:szCs w:val="21"/>
                <w:lang w:eastAsia="zh-CN"/>
              </w:rPr>
              <w:t>三十人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129A415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七千元以下的标准罚款</w:t>
            </w:r>
          </w:p>
        </w:tc>
      </w:tr>
      <w:tr w14:paraId="343E3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28" w:hRule="atLeast"/>
          <w:jc w:val="center"/>
        </w:trPr>
        <w:tc>
          <w:tcPr>
            <w:tcW w:w="737" w:type="dxa"/>
            <w:vMerge w:val="continue"/>
            <w:noWrap w:val="0"/>
            <w:vAlign w:val="center"/>
          </w:tcPr>
          <w:p w14:paraId="0A695568">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E28210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9B6F6A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840F04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53221D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0F2B3D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21EC689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涉及被派遣劳动者</w:t>
            </w:r>
            <w:r>
              <w:rPr>
                <w:rFonts w:hint="default" w:ascii="Times New Roman" w:hAnsi="Times New Roman" w:eastAsia="仿宋_GB2312" w:cs="Times New Roman"/>
                <w:b w:val="0"/>
                <w:bCs/>
                <w:color w:val="auto"/>
                <w:spacing w:val="0"/>
                <w:kern w:val="0"/>
                <w:sz w:val="21"/>
                <w:szCs w:val="21"/>
                <w:lang w:eastAsia="zh-CN"/>
              </w:rPr>
              <w:t>三十人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31C9DD9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七千元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九千元以下的标准罚款</w:t>
            </w:r>
          </w:p>
        </w:tc>
      </w:tr>
      <w:tr w14:paraId="49356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23" w:hRule="atLeast"/>
          <w:jc w:val="center"/>
        </w:trPr>
        <w:tc>
          <w:tcPr>
            <w:tcW w:w="737" w:type="dxa"/>
            <w:vMerge w:val="continue"/>
            <w:noWrap w:val="0"/>
            <w:vAlign w:val="center"/>
          </w:tcPr>
          <w:p w14:paraId="0D38516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58ABE9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E63048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093F1F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FC93CA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1C87AA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3E71766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涉及被派遣劳动者</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4E0BD45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或者有其它严重情节</w:t>
            </w:r>
          </w:p>
        </w:tc>
        <w:tc>
          <w:tcPr>
            <w:tcW w:w="2665" w:type="dxa"/>
            <w:noWrap w:val="0"/>
            <w:vAlign w:val="center"/>
          </w:tcPr>
          <w:p w14:paraId="34E60B2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val="en-US" w:eastAsia="zh-CN"/>
              </w:rPr>
              <w:t>九千元以上</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以下的标准罚款</w:t>
            </w:r>
          </w:p>
        </w:tc>
      </w:tr>
      <w:tr w14:paraId="3E8C6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46EF1B2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二、对劳务派遣违法行为的处罚</w:t>
            </w:r>
          </w:p>
        </w:tc>
        <w:tc>
          <w:tcPr>
            <w:tcW w:w="566" w:type="dxa"/>
            <w:vMerge w:val="restart"/>
            <w:noWrap w:val="0"/>
            <w:vAlign w:val="center"/>
          </w:tcPr>
          <w:p w14:paraId="1C19B26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1</w:t>
            </w:r>
            <w:r>
              <w:rPr>
                <w:rFonts w:hint="eastAsia" w:ascii="Times New Roman" w:hAnsi="Times New Roman" w:eastAsia="仿宋_GB2312" w:cs="Times New Roman"/>
                <w:b w:val="0"/>
                <w:bCs/>
                <w:color w:val="auto"/>
                <w:spacing w:val="0"/>
                <w:kern w:val="0"/>
                <w:sz w:val="21"/>
                <w:szCs w:val="21"/>
                <w:lang w:val="en-US" w:eastAsia="zh-CN"/>
              </w:rPr>
              <w:t>9</w:t>
            </w:r>
          </w:p>
        </w:tc>
        <w:tc>
          <w:tcPr>
            <w:tcW w:w="1191" w:type="dxa"/>
            <w:vMerge w:val="restart"/>
            <w:noWrap w:val="0"/>
            <w:vAlign w:val="center"/>
          </w:tcPr>
          <w:p w14:paraId="01F05BD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用工单位超规定比例使用劳务派遣工，</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3572" w:type="dxa"/>
            <w:vMerge w:val="restart"/>
            <w:noWrap w:val="0"/>
            <w:vAlign w:val="center"/>
          </w:tcPr>
          <w:p w14:paraId="137F928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劳动合同法》第六十六条第三款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 xml:space="preserve">用工单位应当严格控制劳务派遣用工数量，不得超过其用工总量的一定比例，具体比例由国务院劳动行政部门规定。  </w:t>
            </w:r>
          </w:p>
          <w:p w14:paraId="38BB2FF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《劳务派遣暂行规定》第四条 用工单位应当严格控制劳务派遣用工数量，使用的被派遣劳动者数量不得超过其用工总量的10%。</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 xml:space="preserve">前款所称用工总量是指用工单位订立劳动合同人数与使用的被派遣劳动者人数之和。 </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 xml:space="preserve"> </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计算劳务派遣用工比例的用工单位是指依照劳动合同法和劳动合同法实施条例可以与劳动者订立劳动合同的用人单位。</w:t>
            </w:r>
          </w:p>
        </w:tc>
        <w:tc>
          <w:tcPr>
            <w:tcW w:w="3005" w:type="dxa"/>
            <w:vMerge w:val="restart"/>
            <w:noWrap w:val="0"/>
            <w:vAlign w:val="center"/>
          </w:tcPr>
          <w:p w14:paraId="770E643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劳动合同法》第九十二条第二款 劳务派遣单位、用工单位违反本法有关劳务派遣规定的，由劳动行政部门责令限期改正</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逾期不改正的，以每人五千元以上一万元以下的标准处以罚款</w:t>
            </w:r>
            <w:r>
              <w:rPr>
                <w:rFonts w:hint="default" w:ascii="Times New Roman" w:hAnsi="Times New Roman" w:eastAsia="仿宋_GB2312" w:cs="Times New Roman"/>
                <w:b w:val="0"/>
                <w:bCs/>
                <w:color w:val="auto"/>
                <w:spacing w:val="0"/>
                <w:kern w:val="0"/>
                <w:sz w:val="21"/>
                <w:szCs w:val="21"/>
                <w:lang w:eastAsia="zh-CN"/>
              </w:rPr>
              <w:t>，...</w:t>
            </w:r>
          </w:p>
        </w:tc>
        <w:tc>
          <w:tcPr>
            <w:tcW w:w="1093" w:type="dxa"/>
            <w:noWrap w:val="0"/>
            <w:vAlign w:val="center"/>
          </w:tcPr>
          <w:p w14:paraId="6287519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7780014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517DACA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54E18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5CC79AC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5E84FF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E9F10F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8C2171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551ED1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FA0ACD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140451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使用比例在</w:t>
            </w:r>
            <w:r>
              <w:rPr>
                <w:rFonts w:hint="default" w:ascii="Times New Roman" w:hAnsi="Times New Roman" w:eastAsia="仿宋_GB2312" w:cs="Times New Roman"/>
                <w:b w:val="0"/>
                <w:bCs/>
                <w:color w:val="auto"/>
                <w:spacing w:val="0"/>
                <w:kern w:val="0"/>
                <w:sz w:val="21"/>
                <w:szCs w:val="21"/>
                <w:lang w:eastAsia="zh-CN"/>
              </w:rPr>
              <w:t>百分之十</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百分之三十</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02C1FD3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对超出百分之十</w:t>
            </w:r>
            <w:r>
              <w:rPr>
                <w:rFonts w:hint="default" w:ascii="Times New Roman" w:hAnsi="Times New Roman" w:eastAsia="仿宋_GB2312" w:cs="Times New Roman"/>
                <w:b w:val="0"/>
                <w:bCs/>
                <w:color w:val="auto"/>
                <w:spacing w:val="0"/>
                <w:kern w:val="0"/>
                <w:sz w:val="21"/>
                <w:szCs w:val="21"/>
                <w:lang w:val="en-US" w:eastAsia="zh-CN"/>
              </w:rPr>
              <w:t>部分，</w:t>
            </w: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七千元以下的标准罚款</w:t>
            </w:r>
          </w:p>
        </w:tc>
      </w:tr>
      <w:tr w14:paraId="065AF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07BBB40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3A055A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F91A59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68BB8E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636125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76CB7B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252FA69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使用比例在</w:t>
            </w:r>
            <w:r>
              <w:rPr>
                <w:rFonts w:hint="default" w:ascii="Times New Roman" w:hAnsi="Times New Roman" w:eastAsia="仿宋_GB2312" w:cs="Times New Roman"/>
                <w:b w:val="0"/>
                <w:bCs/>
                <w:color w:val="auto"/>
                <w:spacing w:val="0"/>
                <w:kern w:val="0"/>
                <w:sz w:val="21"/>
                <w:szCs w:val="21"/>
                <w:lang w:eastAsia="zh-CN"/>
              </w:rPr>
              <w:t>百分之三十</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百分之五十</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39E9B22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对超出百分之十</w:t>
            </w:r>
            <w:r>
              <w:rPr>
                <w:rFonts w:hint="default" w:ascii="Times New Roman" w:hAnsi="Times New Roman" w:eastAsia="仿宋_GB2312" w:cs="Times New Roman"/>
                <w:b w:val="0"/>
                <w:bCs/>
                <w:color w:val="auto"/>
                <w:spacing w:val="0"/>
                <w:kern w:val="0"/>
                <w:sz w:val="21"/>
                <w:szCs w:val="21"/>
                <w:lang w:val="en-US" w:eastAsia="zh-CN"/>
              </w:rPr>
              <w:t>部分，</w:t>
            </w: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七千元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九千元以下的标准罚款</w:t>
            </w:r>
          </w:p>
        </w:tc>
      </w:tr>
      <w:tr w14:paraId="0C998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0C7174F8">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0CD4BE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3915F9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EAC0FA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6B6D0E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9786C7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3C5C009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使用比例在</w:t>
            </w:r>
            <w:r>
              <w:rPr>
                <w:rFonts w:hint="default" w:ascii="Times New Roman" w:hAnsi="Times New Roman" w:eastAsia="仿宋_GB2312" w:cs="Times New Roman"/>
                <w:b w:val="0"/>
                <w:bCs/>
                <w:color w:val="auto"/>
                <w:spacing w:val="0"/>
                <w:kern w:val="0"/>
                <w:sz w:val="21"/>
                <w:szCs w:val="21"/>
                <w:lang w:eastAsia="zh-CN"/>
              </w:rPr>
              <w:t>百分之五十</w:t>
            </w:r>
            <w:r>
              <w:rPr>
                <w:rFonts w:hint="default" w:ascii="Times New Roman" w:hAnsi="Times New Roman" w:eastAsia="仿宋_GB2312" w:cs="Times New Roman"/>
                <w:b w:val="0"/>
                <w:bCs/>
                <w:color w:val="auto"/>
                <w:spacing w:val="0"/>
                <w:kern w:val="0"/>
                <w:sz w:val="21"/>
                <w:szCs w:val="21"/>
              </w:rPr>
              <w:t>以上</w:t>
            </w:r>
          </w:p>
        </w:tc>
        <w:tc>
          <w:tcPr>
            <w:tcW w:w="2665" w:type="dxa"/>
            <w:noWrap w:val="0"/>
            <w:vAlign w:val="center"/>
          </w:tcPr>
          <w:p w14:paraId="2AE9842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对超出百分之十</w:t>
            </w:r>
            <w:r>
              <w:rPr>
                <w:rFonts w:hint="default" w:ascii="Times New Roman" w:hAnsi="Times New Roman" w:eastAsia="仿宋_GB2312" w:cs="Times New Roman"/>
                <w:b w:val="0"/>
                <w:bCs/>
                <w:color w:val="auto"/>
                <w:spacing w:val="0"/>
                <w:kern w:val="0"/>
                <w:sz w:val="21"/>
                <w:szCs w:val="21"/>
                <w:lang w:val="en-US" w:eastAsia="zh-CN"/>
              </w:rPr>
              <w:t>部分，</w:t>
            </w: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val="en-US" w:eastAsia="zh-CN"/>
              </w:rPr>
              <w:t>九千元以上</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以下的标准罚款</w:t>
            </w:r>
          </w:p>
        </w:tc>
      </w:tr>
      <w:tr w14:paraId="6279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1C5ADD9A">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二、对劳务派遣违法行为的处罚</w:t>
            </w:r>
          </w:p>
        </w:tc>
        <w:tc>
          <w:tcPr>
            <w:tcW w:w="566" w:type="dxa"/>
            <w:vMerge w:val="restart"/>
            <w:noWrap w:val="0"/>
            <w:vAlign w:val="center"/>
          </w:tcPr>
          <w:p w14:paraId="508617B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rPr>
            </w:pPr>
            <w:r>
              <w:rPr>
                <w:rFonts w:hint="eastAsia" w:ascii="Times New Roman" w:hAnsi="Times New Roman" w:eastAsia="仿宋_GB2312" w:cs="Times New Roman"/>
                <w:b w:val="0"/>
                <w:bCs/>
                <w:color w:val="auto"/>
                <w:spacing w:val="0"/>
                <w:kern w:val="0"/>
                <w:sz w:val="21"/>
                <w:szCs w:val="21"/>
                <w:lang w:val="en-US" w:eastAsia="zh-CN"/>
              </w:rPr>
              <w:t>20</w:t>
            </w:r>
          </w:p>
        </w:tc>
        <w:tc>
          <w:tcPr>
            <w:tcW w:w="1191" w:type="dxa"/>
            <w:vMerge w:val="restart"/>
            <w:noWrap w:val="0"/>
            <w:vAlign w:val="center"/>
          </w:tcPr>
          <w:p w14:paraId="6816D8F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用工单位违反劳动合同法和劳动合同法实施条例有关劳务派遣规定，</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3572" w:type="dxa"/>
            <w:vMerge w:val="restart"/>
            <w:noWrap w:val="0"/>
            <w:vAlign w:val="center"/>
          </w:tcPr>
          <w:p w14:paraId="58DE223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劳动合同法》第五十九条第二款 用工单位应当根据工作岗位的实际需要与劳务派遣单位确定派遣期限，不得将连续用工期限分割订立数个短期劳务派遣协议。</w:t>
            </w:r>
          </w:p>
          <w:p w14:paraId="78B23DF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第六十条第三款 劳务派遣单位和用工单位不得向被派遣劳动者收取费用。</w:t>
            </w:r>
          </w:p>
          <w:p w14:paraId="23BC619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第六十二条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工单位应当履行下列义务：（一）执行国家劳动标准，提供相应的劳动条件和劳动保护；（二）告知被派遣劳动者的工作要求和劳动报酬；（三）支付加班费、绩效奖金，提供与工作岗位相关的福利待遇；（四）对在岗被派遣劳动者进行工作岗位所必需的培训；（五）连续用工的，实行正常的工资调整机制。</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用工单位不得将被派遣劳动者再派遣到其他用人单位。</w:t>
            </w:r>
          </w:p>
          <w:p w14:paraId="37ACDE4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第六十七条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用人单位不得设立劳务派遣单位向本单位或者所属单位派遣劳动者。</w:t>
            </w:r>
          </w:p>
          <w:p w14:paraId="17E7080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劳动合同法实施条例》第二十八条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用人单位或者其所属单位出资或者合伙设立的劳务派遣单位，向本单位或者所属单位派遣劳动者的，属于劳动合同法第六十七条规定的不得设立的劳务派遣单位。</w:t>
            </w:r>
          </w:p>
          <w:p w14:paraId="0B47747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第二十九条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用工单位应当履行劳动合同法第六十二条规定的义务，维护被派遣劳动者的合法权益。</w:t>
            </w:r>
          </w:p>
        </w:tc>
        <w:tc>
          <w:tcPr>
            <w:tcW w:w="3005" w:type="dxa"/>
            <w:vMerge w:val="restart"/>
            <w:noWrap w:val="0"/>
            <w:vAlign w:val="center"/>
          </w:tcPr>
          <w:p w14:paraId="03C3872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劳动合同法》第九十二条第二款 劳务派遣单位、用工单位违反本法有关劳务派遣规定的，由劳动行政部门责令限期改正</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逾期不改正的，以每人五千元以上一万元以下的标准处以罚款</w:t>
            </w:r>
            <w:r>
              <w:rPr>
                <w:rFonts w:hint="default" w:ascii="Times New Roman" w:hAnsi="Times New Roman" w:eastAsia="仿宋_GB2312" w:cs="Times New Roman"/>
                <w:b w:val="0"/>
                <w:bCs/>
                <w:color w:val="auto"/>
                <w:spacing w:val="0"/>
                <w:kern w:val="0"/>
                <w:sz w:val="21"/>
                <w:szCs w:val="21"/>
                <w:lang w:eastAsia="zh-CN"/>
              </w:rPr>
              <w:t>，...</w:t>
            </w:r>
          </w:p>
        </w:tc>
        <w:tc>
          <w:tcPr>
            <w:tcW w:w="1093" w:type="dxa"/>
            <w:noWrap w:val="0"/>
            <w:vAlign w:val="center"/>
          </w:tcPr>
          <w:p w14:paraId="50748D5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7C3C349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6EF80E3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78416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3B85058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24101F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8377F9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256940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267D08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F3D09D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F27E0C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涉及被派遣劳动者</w:t>
            </w:r>
            <w:r>
              <w:rPr>
                <w:rFonts w:hint="default" w:ascii="Times New Roman" w:hAnsi="Times New Roman" w:eastAsia="仿宋_GB2312" w:cs="Times New Roman"/>
                <w:b w:val="0"/>
                <w:bCs/>
                <w:color w:val="auto"/>
                <w:spacing w:val="0"/>
                <w:kern w:val="0"/>
                <w:sz w:val="21"/>
                <w:szCs w:val="21"/>
                <w:lang w:eastAsia="zh-CN"/>
              </w:rPr>
              <w:t>三十人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3EBA9A8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七千元以下的标准罚款</w:t>
            </w:r>
          </w:p>
        </w:tc>
      </w:tr>
      <w:tr w14:paraId="397F8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12FC8A0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749E12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31D0FC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2BC75B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501F8B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60550A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3F1570B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涉及被派遣劳动者</w:t>
            </w:r>
            <w:r>
              <w:rPr>
                <w:rFonts w:hint="default" w:ascii="Times New Roman" w:hAnsi="Times New Roman" w:eastAsia="仿宋_GB2312" w:cs="Times New Roman"/>
                <w:b w:val="0"/>
                <w:bCs/>
                <w:color w:val="auto"/>
                <w:spacing w:val="0"/>
                <w:kern w:val="0"/>
                <w:sz w:val="21"/>
                <w:szCs w:val="21"/>
                <w:lang w:eastAsia="zh-CN"/>
              </w:rPr>
              <w:t>三十人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2EF23B6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七千元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九千元以下的标准罚款</w:t>
            </w:r>
          </w:p>
        </w:tc>
      </w:tr>
      <w:tr w14:paraId="10378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28DC38E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D7BEF4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9EEFB3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872F08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060C0B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0C40BF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6D84976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涉及被派遣劳动者</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662C16B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或者有其它严重情节</w:t>
            </w:r>
          </w:p>
        </w:tc>
        <w:tc>
          <w:tcPr>
            <w:tcW w:w="2665" w:type="dxa"/>
            <w:noWrap w:val="0"/>
            <w:vAlign w:val="center"/>
          </w:tcPr>
          <w:p w14:paraId="0765B63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val="en-US" w:eastAsia="zh-CN"/>
              </w:rPr>
              <w:t>九千元以上</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以下的标准罚款</w:t>
            </w:r>
          </w:p>
        </w:tc>
      </w:tr>
      <w:tr w14:paraId="5785F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91" w:hRule="atLeast"/>
          <w:jc w:val="center"/>
        </w:trPr>
        <w:tc>
          <w:tcPr>
            <w:tcW w:w="737" w:type="dxa"/>
            <w:vMerge w:val="restart"/>
            <w:noWrap w:val="0"/>
            <w:vAlign w:val="center"/>
          </w:tcPr>
          <w:p w14:paraId="79D31FF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二、对劳务派遣违法行为的处罚</w:t>
            </w:r>
          </w:p>
        </w:tc>
        <w:tc>
          <w:tcPr>
            <w:tcW w:w="566" w:type="dxa"/>
            <w:vMerge w:val="restart"/>
            <w:noWrap w:val="0"/>
            <w:vAlign w:val="center"/>
          </w:tcPr>
          <w:p w14:paraId="7330FB2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2</w:t>
            </w:r>
            <w:r>
              <w:rPr>
                <w:rFonts w:hint="eastAsia" w:ascii="Times New Roman" w:hAnsi="Times New Roman" w:eastAsia="仿宋_GB2312" w:cs="Times New Roman"/>
                <w:b w:val="0"/>
                <w:bCs/>
                <w:color w:val="auto"/>
                <w:spacing w:val="0"/>
                <w:kern w:val="0"/>
                <w:sz w:val="21"/>
                <w:szCs w:val="21"/>
                <w:lang w:val="en-US" w:eastAsia="zh-CN"/>
              </w:rPr>
              <w:t>1</w:t>
            </w:r>
          </w:p>
        </w:tc>
        <w:tc>
          <w:tcPr>
            <w:tcW w:w="1191" w:type="dxa"/>
            <w:vMerge w:val="restart"/>
            <w:noWrap w:val="0"/>
            <w:vAlign w:val="center"/>
          </w:tcPr>
          <w:p w14:paraId="202410D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用工单位违规退回被派遣劳动者，</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3572" w:type="dxa"/>
            <w:vMerge w:val="restart"/>
            <w:noWrap w:val="0"/>
            <w:vAlign w:val="center"/>
          </w:tcPr>
          <w:p w14:paraId="56175F4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《劳务派遣暂行规定》第十二条</w:t>
            </w:r>
            <w:r>
              <w:rPr>
                <w:rFonts w:hint="default" w:ascii="Times New Roman" w:hAnsi="Times New Roman" w:eastAsia="仿宋_GB2312" w:cs="Times New Roman"/>
                <w:b w:val="0"/>
                <w:bCs/>
                <w:color w:val="auto"/>
                <w:spacing w:val="0"/>
                <w:kern w:val="0"/>
                <w:sz w:val="21"/>
                <w:szCs w:val="21"/>
                <w:lang w:eastAsia="zh-CN"/>
              </w:rPr>
              <w:t>第一款</w:t>
            </w:r>
          </w:p>
          <w:p w14:paraId="45BF954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 xml:space="preserve"> 有下列情形之一的，用工单位可以将被派遣劳动者退回劳务派遣单位：（一）用工单位有劳动合同法第四十条第三项、第四十一条规定情形的；（二）用工单位被依法宣告破产、吊销营业执照、责令关闭、撤销、决定提前解散或者经营期限届满不再继续经营的；（三）劳务派遣协议期满终止的。</w:t>
            </w:r>
          </w:p>
          <w:p w14:paraId="566AD93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第十三条 被派遣劳动者有劳动合同法第四十二条规定情形的，在派遣期限届满前，用工单位不得依据本规定第十二条第一款第一项规定将被派遣劳动者退回劳务派遣单位；派遣期限届满的，应当延续至相应情形消失时方可退回。</w:t>
            </w:r>
          </w:p>
        </w:tc>
        <w:tc>
          <w:tcPr>
            <w:tcW w:w="3005" w:type="dxa"/>
            <w:vMerge w:val="restart"/>
            <w:noWrap w:val="0"/>
            <w:vAlign w:val="center"/>
          </w:tcPr>
          <w:p w14:paraId="5F19C2A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劳动合同法》第九十二条第二款 劳务派遣单位、用工单位违反本法有关劳务派遣规定的，由劳动行政部门责令限期改正</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逾期不改正的，以每人五千元以上一万元以下的标准处以罚款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…《劳务派遣暂行规定》第二十四条 用工单位违反本规定退回被派遣劳动者的，按照劳动合同法第九十二条第二款规定执行。</w:t>
            </w:r>
          </w:p>
        </w:tc>
        <w:tc>
          <w:tcPr>
            <w:tcW w:w="1093" w:type="dxa"/>
            <w:noWrap w:val="0"/>
            <w:vAlign w:val="center"/>
          </w:tcPr>
          <w:p w14:paraId="58BAD0A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39E0DEB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623B2B0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130FC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77" w:hRule="atLeast"/>
          <w:jc w:val="center"/>
        </w:trPr>
        <w:tc>
          <w:tcPr>
            <w:tcW w:w="737" w:type="dxa"/>
            <w:vMerge w:val="continue"/>
            <w:noWrap w:val="0"/>
            <w:vAlign w:val="center"/>
          </w:tcPr>
          <w:p w14:paraId="363F501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497597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0F3457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62ACCF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AEB51F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EB65FC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48D0364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违规退回被派遣劳动者</w:t>
            </w:r>
            <w:r>
              <w:rPr>
                <w:rFonts w:hint="default" w:ascii="Times New Roman" w:hAnsi="Times New Roman" w:eastAsia="仿宋_GB2312" w:cs="Times New Roman"/>
                <w:b w:val="0"/>
                <w:bCs/>
                <w:color w:val="auto"/>
                <w:spacing w:val="0"/>
                <w:kern w:val="0"/>
                <w:sz w:val="21"/>
                <w:szCs w:val="21"/>
                <w:lang w:eastAsia="zh-CN"/>
              </w:rPr>
              <w:t>五人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0FEC82C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七千元以下的标准罚款</w:t>
            </w:r>
          </w:p>
        </w:tc>
      </w:tr>
      <w:tr w14:paraId="2074A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77" w:hRule="atLeast"/>
          <w:jc w:val="center"/>
        </w:trPr>
        <w:tc>
          <w:tcPr>
            <w:tcW w:w="737" w:type="dxa"/>
            <w:vMerge w:val="continue"/>
            <w:noWrap w:val="0"/>
            <w:vAlign w:val="center"/>
          </w:tcPr>
          <w:p w14:paraId="4FEAA0F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5343EA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931BCD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19E2C7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2486EB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BD815F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625D505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违规退回被派遣劳动者</w:t>
            </w:r>
            <w:r>
              <w:rPr>
                <w:rFonts w:hint="default" w:ascii="Times New Roman" w:hAnsi="Times New Roman" w:eastAsia="仿宋_GB2312" w:cs="Times New Roman"/>
                <w:b w:val="0"/>
                <w:bCs/>
                <w:color w:val="auto"/>
                <w:spacing w:val="0"/>
                <w:kern w:val="0"/>
                <w:sz w:val="21"/>
                <w:szCs w:val="21"/>
                <w:lang w:eastAsia="zh-CN"/>
              </w:rPr>
              <w:t>五人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十人</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p>
        </w:tc>
        <w:tc>
          <w:tcPr>
            <w:tcW w:w="2665" w:type="dxa"/>
            <w:noWrap w:val="0"/>
            <w:vAlign w:val="center"/>
          </w:tcPr>
          <w:p w14:paraId="7388D7D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七千元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九千元以下的标准罚款</w:t>
            </w:r>
          </w:p>
        </w:tc>
      </w:tr>
      <w:tr w14:paraId="2F33C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91" w:hRule="atLeast"/>
          <w:jc w:val="center"/>
        </w:trPr>
        <w:tc>
          <w:tcPr>
            <w:tcW w:w="737" w:type="dxa"/>
            <w:vMerge w:val="continue"/>
            <w:noWrap w:val="0"/>
            <w:vAlign w:val="center"/>
          </w:tcPr>
          <w:p w14:paraId="7EB229C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FA6BA3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CB9DAC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F9F161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ABE323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41D817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2C9FC05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违规退回被派遣劳动者</w:t>
            </w:r>
            <w:r>
              <w:rPr>
                <w:rFonts w:hint="default" w:ascii="Times New Roman" w:hAnsi="Times New Roman" w:eastAsia="仿宋_GB2312" w:cs="Times New Roman"/>
                <w:b w:val="0"/>
                <w:bCs/>
                <w:color w:val="auto"/>
                <w:spacing w:val="0"/>
                <w:kern w:val="0"/>
                <w:sz w:val="21"/>
                <w:szCs w:val="21"/>
                <w:lang w:eastAsia="zh-CN"/>
              </w:rPr>
              <w:t>十人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5C771E4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或者有其它严重情节</w:t>
            </w:r>
          </w:p>
        </w:tc>
        <w:tc>
          <w:tcPr>
            <w:tcW w:w="2665" w:type="dxa"/>
            <w:noWrap w:val="0"/>
            <w:vAlign w:val="center"/>
          </w:tcPr>
          <w:p w14:paraId="30BCFA6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按照</w:t>
            </w:r>
            <w:r>
              <w:rPr>
                <w:rFonts w:hint="default" w:ascii="Times New Roman" w:hAnsi="Times New Roman" w:eastAsia="仿宋_GB2312" w:cs="Times New Roman"/>
                <w:b w:val="0"/>
                <w:bCs/>
                <w:color w:val="auto"/>
                <w:spacing w:val="0"/>
                <w:kern w:val="0"/>
                <w:sz w:val="21"/>
                <w:szCs w:val="21"/>
                <w:lang w:eastAsia="zh-CN"/>
              </w:rPr>
              <w:t>每人九千元以上一万元以下的标准罚款</w:t>
            </w:r>
          </w:p>
        </w:tc>
      </w:tr>
      <w:tr w14:paraId="70FF7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91" w:hRule="atLeast"/>
          <w:jc w:val="center"/>
        </w:trPr>
        <w:tc>
          <w:tcPr>
            <w:tcW w:w="737" w:type="dxa"/>
            <w:vMerge w:val="restart"/>
            <w:noWrap w:val="0"/>
            <w:vAlign w:val="center"/>
          </w:tcPr>
          <w:p w14:paraId="0471E0E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三、对违反女职工、未成年工特殊劳动保护规定的处罚</w:t>
            </w:r>
          </w:p>
        </w:tc>
        <w:tc>
          <w:tcPr>
            <w:tcW w:w="566" w:type="dxa"/>
            <w:vMerge w:val="restart"/>
            <w:noWrap w:val="0"/>
            <w:vAlign w:val="center"/>
          </w:tcPr>
          <w:p w14:paraId="6F4B122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rPr>
            </w:pPr>
            <w:r>
              <w:rPr>
                <w:rFonts w:hint="eastAsia" w:ascii="Times New Roman" w:hAnsi="Times New Roman" w:eastAsia="仿宋_GB2312" w:cs="Times New Roman"/>
                <w:b w:val="0"/>
                <w:bCs/>
                <w:color w:val="auto"/>
                <w:spacing w:val="0"/>
                <w:kern w:val="0"/>
                <w:sz w:val="21"/>
                <w:szCs w:val="21"/>
                <w:lang w:val="en-US" w:eastAsia="zh-CN"/>
              </w:rPr>
              <w:t>22</w:t>
            </w:r>
          </w:p>
        </w:tc>
        <w:tc>
          <w:tcPr>
            <w:tcW w:w="1191" w:type="dxa"/>
            <w:vMerge w:val="restart"/>
            <w:noWrap w:val="0"/>
            <w:vAlign w:val="center"/>
          </w:tcPr>
          <w:p w14:paraId="676A60F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用人单位对怀孕7个月以上的女职工延长劳动时间、安排夜班劳动,或者未在劳动时间内安排一定的休息时间</w:t>
            </w:r>
          </w:p>
        </w:tc>
        <w:tc>
          <w:tcPr>
            <w:tcW w:w="3572" w:type="dxa"/>
            <w:vMerge w:val="restart"/>
            <w:noWrap w:val="0"/>
            <w:vAlign w:val="center"/>
          </w:tcPr>
          <w:p w14:paraId="7583E02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《女职工劳动保护特别规定》第六条第二款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对怀孕7个月以上的女职工,用人单位不得延长劳动时间或者安排夜班劳动,并应当在劳动时间内安排一定的休息时间。</w:t>
            </w:r>
          </w:p>
        </w:tc>
        <w:tc>
          <w:tcPr>
            <w:tcW w:w="3005" w:type="dxa"/>
            <w:vMerge w:val="restart"/>
            <w:noWrap w:val="0"/>
            <w:vAlign w:val="center"/>
          </w:tcPr>
          <w:p w14:paraId="69A0D1C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《女职工劳动保护特别规定》第十三条第一款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用人单位违反本规定第六条第二款、第七条、第九条第一款规定的，由县级以上人民政府人力资源社会保障行政部门责令限期改正，按照受侵害女职工每人1000元以上5000元以下的标准计算，处以罚款。</w:t>
            </w:r>
          </w:p>
        </w:tc>
        <w:tc>
          <w:tcPr>
            <w:tcW w:w="1093" w:type="dxa"/>
            <w:noWrap w:val="0"/>
            <w:vAlign w:val="center"/>
          </w:tcPr>
          <w:p w14:paraId="305BC71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185A93C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481BA75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50E28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737" w:hRule="atLeast"/>
          <w:jc w:val="center"/>
        </w:trPr>
        <w:tc>
          <w:tcPr>
            <w:tcW w:w="737" w:type="dxa"/>
            <w:vMerge w:val="continue"/>
            <w:noWrap w:val="0"/>
            <w:vAlign w:val="center"/>
          </w:tcPr>
          <w:p w14:paraId="3C6AD153">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0818AA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8D15B7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CE276B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7E36C9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F290FE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3160EE3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涉及</w:t>
            </w:r>
            <w:r>
              <w:rPr>
                <w:rFonts w:hint="default" w:ascii="Times New Roman" w:hAnsi="Times New Roman" w:eastAsia="仿宋_GB2312" w:cs="Times New Roman"/>
                <w:b w:val="0"/>
                <w:bCs/>
                <w:color w:val="auto"/>
                <w:spacing w:val="0"/>
                <w:kern w:val="0"/>
                <w:sz w:val="21"/>
                <w:szCs w:val="21"/>
                <w:lang w:val="en-US" w:eastAsia="zh-CN"/>
              </w:rPr>
              <w:t>五人次以下</w:t>
            </w:r>
          </w:p>
        </w:tc>
        <w:tc>
          <w:tcPr>
            <w:tcW w:w="2665" w:type="dxa"/>
            <w:noWrap w:val="0"/>
            <w:vAlign w:val="center"/>
          </w:tcPr>
          <w:p w14:paraId="7A0F33C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按每人</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val="en-US" w:eastAsia="zh-CN"/>
              </w:rPr>
              <w:t>三千</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以下的标准罚款</w:t>
            </w:r>
          </w:p>
        </w:tc>
      </w:tr>
      <w:tr w14:paraId="299D6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737" w:hRule="atLeast"/>
          <w:jc w:val="center"/>
        </w:trPr>
        <w:tc>
          <w:tcPr>
            <w:tcW w:w="737" w:type="dxa"/>
            <w:vMerge w:val="continue"/>
            <w:noWrap w:val="0"/>
            <w:vAlign w:val="center"/>
          </w:tcPr>
          <w:p w14:paraId="0E8C29C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90612D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A2106A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5A80D8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80A077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9FC6AB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74BB8FB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涉及</w:t>
            </w:r>
            <w:r>
              <w:rPr>
                <w:rFonts w:hint="default" w:ascii="Times New Roman" w:hAnsi="Times New Roman" w:eastAsia="仿宋_GB2312" w:cs="Times New Roman"/>
                <w:b w:val="0"/>
                <w:bCs/>
                <w:color w:val="auto"/>
                <w:spacing w:val="0"/>
                <w:kern w:val="0"/>
                <w:sz w:val="21"/>
                <w:szCs w:val="21"/>
                <w:lang w:val="en-US" w:eastAsia="zh-CN"/>
              </w:rPr>
              <w:t>五人次以上十人次以下</w:t>
            </w:r>
          </w:p>
        </w:tc>
        <w:tc>
          <w:tcPr>
            <w:tcW w:w="2665" w:type="dxa"/>
            <w:noWrap w:val="0"/>
            <w:vAlign w:val="center"/>
          </w:tcPr>
          <w:p w14:paraId="1BA3F52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按每人</w:t>
            </w:r>
            <w:r>
              <w:rPr>
                <w:rFonts w:hint="default" w:ascii="Times New Roman" w:hAnsi="Times New Roman" w:eastAsia="仿宋_GB2312" w:cs="Times New Roman"/>
                <w:b w:val="0"/>
                <w:bCs/>
                <w:color w:val="auto"/>
                <w:spacing w:val="0"/>
                <w:kern w:val="0"/>
                <w:sz w:val="21"/>
                <w:szCs w:val="21"/>
                <w:lang w:val="en-US" w:eastAsia="zh-CN"/>
              </w:rPr>
              <w:t>三千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四千元以下的标准罚款</w:t>
            </w:r>
          </w:p>
        </w:tc>
      </w:tr>
      <w:tr w14:paraId="6999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737" w:hRule="atLeast"/>
          <w:jc w:val="center"/>
        </w:trPr>
        <w:tc>
          <w:tcPr>
            <w:tcW w:w="737" w:type="dxa"/>
            <w:vMerge w:val="continue"/>
            <w:noWrap w:val="0"/>
            <w:vAlign w:val="center"/>
          </w:tcPr>
          <w:p w14:paraId="0DC4CEA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CE54D9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36A22F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5EF030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7298DB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7D3346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57515BF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涉及</w:t>
            </w:r>
            <w:r>
              <w:rPr>
                <w:rFonts w:hint="default" w:ascii="Times New Roman" w:hAnsi="Times New Roman" w:eastAsia="仿宋_GB2312" w:cs="Times New Roman"/>
                <w:b w:val="0"/>
                <w:bCs/>
                <w:color w:val="auto"/>
                <w:spacing w:val="0"/>
                <w:kern w:val="0"/>
                <w:sz w:val="21"/>
                <w:szCs w:val="21"/>
                <w:lang w:val="en-US" w:eastAsia="zh-CN"/>
              </w:rPr>
              <w:t>十人次以上</w:t>
            </w:r>
          </w:p>
        </w:tc>
        <w:tc>
          <w:tcPr>
            <w:tcW w:w="2665" w:type="dxa"/>
            <w:noWrap w:val="0"/>
            <w:vAlign w:val="center"/>
          </w:tcPr>
          <w:p w14:paraId="4555A03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按每人</w:t>
            </w:r>
            <w:r>
              <w:rPr>
                <w:rFonts w:hint="default" w:ascii="Times New Roman" w:hAnsi="Times New Roman" w:eastAsia="仿宋_GB2312" w:cs="Times New Roman"/>
                <w:b w:val="0"/>
                <w:bCs/>
                <w:color w:val="auto"/>
                <w:spacing w:val="0"/>
                <w:kern w:val="0"/>
                <w:sz w:val="21"/>
                <w:szCs w:val="21"/>
                <w:lang w:eastAsia="zh-CN"/>
              </w:rPr>
              <w:t>四千元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以下的标准罚款</w:t>
            </w:r>
          </w:p>
        </w:tc>
      </w:tr>
      <w:tr w14:paraId="25059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61" w:hRule="atLeast"/>
          <w:jc w:val="center"/>
        </w:trPr>
        <w:tc>
          <w:tcPr>
            <w:tcW w:w="737" w:type="dxa"/>
            <w:vMerge w:val="restart"/>
            <w:noWrap w:val="0"/>
            <w:vAlign w:val="center"/>
          </w:tcPr>
          <w:p w14:paraId="13535F98">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三、对违反女职工、未成年工特殊劳动保护规定的处罚</w:t>
            </w:r>
          </w:p>
        </w:tc>
        <w:tc>
          <w:tcPr>
            <w:tcW w:w="566" w:type="dxa"/>
            <w:vMerge w:val="restart"/>
            <w:noWrap w:val="0"/>
            <w:vAlign w:val="center"/>
          </w:tcPr>
          <w:p w14:paraId="052FE78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2</w:t>
            </w:r>
            <w:r>
              <w:rPr>
                <w:rFonts w:hint="eastAsia" w:ascii="Times New Roman" w:hAnsi="Times New Roman" w:eastAsia="仿宋_GB2312" w:cs="Times New Roman"/>
                <w:b w:val="0"/>
                <w:bCs/>
                <w:color w:val="auto"/>
                <w:spacing w:val="0"/>
                <w:kern w:val="0"/>
                <w:sz w:val="21"/>
                <w:szCs w:val="21"/>
                <w:lang w:val="en-US" w:eastAsia="zh-CN"/>
              </w:rPr>
              <w:t>3</w:t>
            </w:r>
          </w:p>
        </w:tc>
        <w:tc>
          <w:tcPr>
            <w:tcW w:w="1191" w:type="dxa"/>
            <w:vMerge w:val="restart"/>
            <w:noWrap w:val="0"/>
            <w:vAlign w:val="center"/>
          </w:tcPr>
          <w:p w14:paraId="20D7CB7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用人单位违反产假规定</w:t>
            </w:r>
          </w:p>
        </w:tc>
        <w:tc>
          <w:tcPr>
            <w:tcW w:w="3572" w:type="dxa"/>
            <w:vMerge w:val="restart"/>
            <w:noWrap w:val="0"/>
            <w:vAlign w:val="center"/>
          </w:tcPr>
          <w:p w14:paraId="19A6D51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《女职工劳动保护特别规定》第七条 女职工生育享受98天产假，其中产前可以休假15天；难产的，增加产假15天；生育多胞胎的，每多生育1个婴儿，增加产假15天。</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女职工怀孕未满4个月流产的，享受15天产假；怀孕满4个月流产的，享受42天产假。</w:t>
            </w:r>
          </w:p>
          <w:p w14:paraId="0782CE1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w:t>
            </w:r>
            <w:bookmarkStart w:id="1" w:name="OLE_LINK1"/>
            <w:r>
              <w:rPr>
                <w:rFonts w:hint="default" w:ascii="Times New Roman" w:hAnsi="Times New Roman" w:eastAsia="仿宋_GB2312" w:cs="Times New Roman"/>
                <w:b w:val="0"/>
                <w:bCs/>
                <w:color w:val="auto"/>
                <w:spacing w:val="0"/>
                <w:kern w:val="0"/>
                <w:sz w:val="21"/>
                <w:szCs w:val="21"/>
              </w:rPr>
              <w:t>湖北省人口与计划生育条例</w:t>
            </w:r>
            <w:bookmarkEnd w:id="1"/>
            <w:r>
              <w:rPr>
                <w:rFonts w:hint="default" w:ascii="Times New Roman" w:hAnsi="Times New Roman" w:eastAsia="仿宋_GB2312" w:cs="Times New Roman"/>
                <w:b w:val="0"/>
                <w:bCs/>
                <w:color w:val="auto"/>
                <w:spacing w:val="0"/>
                <w:kern w:val="0"/>
                <w:sz w:val="21"/>
                <w:szCs w:val="21"/>
              </w:rPr>
              <w:t>》第三十</w:t>
            </w:r>
            <w:r>
              <w:rPr>
                <w:rFonts w:hint="default" w:ascii="Times New Roman" w:hAnsi="Times New Roman" w:eastAsia="仿宋_GB2312" w:cs="Times New Roman"/>
                <w:b w:val="0"/>
                <w:bCs/>
                <w:color w:val="auto"/>
                <w:spacing w:val="0"/>
                <w:kern w:val="0"/>
                <w:sz w:val="21"/>
                <w:szCs w:val="21"/>
                <w:lang w:eastAsia="zh-CN"/>
              </w:rPr>
              <w:t>一</w:t>
            </w:r>
            <w:r>
              <w:rPr>
                <w:rFonts w:hint="default" w:ascii="Times New Roman" w:hAnsi="Times New Roman" w:eastAsia="仿宋_GB2312" w:cs="Times New Roman"/>
                <w:b w:val="0"/>
                <w:bCs/>
                <w:color w:val="auto"/>
                <w:spacing w:val="0"/>
                <w:kern w:val="0"/>
                <w:sz w:val="21"/>
                <w:szCs w:val="21"/>
              </w:rPr>
              <w:t>条 符合法律法规规定生育的妇女，除享受国家规定的产假外，增加产假60天，其配偶享受15天护理假；3岁以下婴幼儿父母每人每年享受累计10天育儿假。</w:t>
            </w:r>
          </w:p>
        </w:tc>
        <w:tc>
          <w:tcPr>
            <w:tcW w:w="3005" w:type="dxa"/>
            <w:vMerge w:val="restart"/>
            <w:noWrap w:val="0"/>
            <w:vAlign w:val="center"/>
          </w:tcPr>
          <w:p w14:paraId="26041DF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《女职工劳动保护特别规定》第十三条第一款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用人单位违反本规定第六条第二款、第七条、第九条第一款规定的，由县级以上人民政府人力资源社会保障行政部门责令限期改正，按照受侵害女职工每人1000元以上5000元以下的标准计算，处以罚款。</w:t>
            </w:r>
          </w:p>
        </w:tc>
        <w:tc>
          <w:tcPr>
            <w:tcW w:w="1093" w:type="dxa"/>
            <w:noWrap w:val="0"/>
            <w:vAlign w:val="center"/>
          </w:tcPr>
          <w:p w14:paraId="68D55C8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0138901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66FC26E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30AD1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64" w:hRule="atLeast"/>
          <w:jc w:val="center"/>
        </w:trPr>
        <w:tc>
          <w:tcPr>
            <w:tcW w:w="737" w:type="dxa"/>
            <w:vMerge w:val="continue"/>
            <w:noWrap w:val="0"/>
            <w:vAlign w:val="center"/>
          </w:tcPr>
          <w:p w14:paraId="2F7216C7">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7900CE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A220E1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32CD31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705DB5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D267EF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4C67E16">
            <w:pPr>
              <w:pStyle w:val="4"/>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sz w:val="21"/>
                <w:szCs w:val="21"/>
                <w:lang w:val="en-US" w:eastAsia="zh-CN"/>
              </w:rPr>
              <w:t>实际享受产假少于法定天数在十日以下、</w:t>
            </w:r>
            <w:r>
              <w:rPr>
                <w:rFonts w:hint="default" w:ascii="Times New Roman" w:hAnsi="Times New Roman" w:eastAsia="仿宋_GB2312" w:cs="Times New Roman"/>
                <w:b w:val="0"/>
                <w:bCs/>
                <w:color w:val="auto"/>
                <w:spacing w:val="0"/>
                <w:kern w:val="0"/>
                <w:sz w:val="21"/>
                <w:szCs w:val="21"/>
              </w:rPr>
              <w:t>流产假少于法定天数</w:t>
            </w:r>
            <w:r>
              <w:rPr>
                <w:rFonts w:hint="default" w:ascii="Times New Roman" w:hAnsi="Times New Roman" w:eastAsia="仿宋_GB2312" w:cs="Times New Roman"/>
                <w:b w:val="0"/>
                <w:bCs/>
                <w:color w:val="auto"/>
                <w:spacing w:val="0"/>
                <w:kern w:val="0"/>
                <w:sz w:val="21"/>
                <w:szCs w:val="21"/>
                <w:lang w:eastAsia="zh-CN"/>
              </w:rPr>
              <w:t>在五日</w:t>
            </w:r>
            <w:r>
              <w:rPr>
                <w:rFonts w:hint="default" w:ascii="Times New Roman" w:hAnsi="Times New Roman" w:eastAsia="仿宋_GB2312" w:cs="Times New Roman"/>
                <w:b w:val="0"/>
                <w:bCs/>
                <w:color w:val="auto"/>
                <w:spacing w:val="0"/>
                <w:kern w:val="0"/>
                <w:sz w:val="21"/>
                <w:szCs w:val="21"/>
              </w:rPr>
              <w:t>以</w:t>
            </w:r>
            <w:r>
              <w:rPr>
                <w:rFonts w:hint="default" w:ascii="Times New Roman" w:hAnsi="Times New Roman" w:eastAsia="仿宋_GB2312" w:cs="Times New Roman"/>
                <w:b w:val="0"/>
                <w:bCs/>
                <w:color w:val="auto"/>
                <w:spacing w:val="0"/>
                <w:kern w:val="0"/>
                <w:sz w:val="21"/>
                <w:szCs w:val="21"/>
                <w:lang w:eastAsia="zh-CN"/>
              </w:rPr>
              <w:t>下</w:t>
            </w:r>
          </w:p>
        </w:tc>
        <w:tc>
          <w:tcPr>
            <w:tcW w:w="2665" w:type="dxa"/>
            <w:noWrap w:val="0"/>
            <w:vAlign w:val="center"/>
          </w:tcPr>
          <w:p w14:paraId="318955B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按每人</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二千</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以下的标准罚款</w:t>
            </w:r>
          </w:p>
          <w:p w14:paraId="07610DE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r>
      <w:tr w14:paraId="5B16C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24" w:hRule="atLeast"/>
          <w:jc w:val="center"/>
        </w:trPr>
        <w:tc>
          <w:tcPr>
            <w:tcW w:w="737" w:type="dxa"/>
            <w:vMerge w:val="continue"/>
            <w:noWrap w:val="0"/>
            <w:vAlign w:val="center"/>
          </w:tcPr>
          <w:p w14:paraId="6DB4871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33E36A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D3C55E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F6CAEA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9359B8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C23673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7629223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sz w:val="21"/>
                <w:szCs w:val="21"/>
                <w:lang w:val="en-US" w:eastAsia="zh-CN"/>
              </w:rPr>
              <w:t>实际享受产假少于法定天数在十日以上二十日以下、</w:t>
            </w:r>
            <w:r>
              <w:rPr>
                <w:rFonts w:hint="default" w:ascii="Times New Roman" w:hAnsi="Times New Roman" w:eastAsia="仿宋_GB2312" w:cs="Times New Roman"/>
                <w:b w:val="0"/>
                <w:bCs/>
                <w:color w:val="auto"/>
                <w:spacing w:val="0"/>
                <w:kern w:val="0"/>
                <w:sz w:val="21"/>
                <w:szCs w:val="21"/>
              </w:rPr>
              <w:t>流产假少于法定天数</w:t>
            </w:r>
            <w:r>
              <w:rPr>
                <w:rFonts w:hint="default" w:ascii="Times New Roman" w:hAnsi="Times New Roman" w:eastAsia="仿宋_GB2312" w:cs="Times New Roman"/>
                <w:b w:val="0"/>
                <w:bCs/>
                <w:color w:val="auto"/>
                <w:spacing w:val="0"/>
                <w:kern w:val="0"/>
                <w:sz w:val="21"/>
                <w:szCs w:val="21"/>
                <w:lang w:eastAsia="zh-CN"/>
              </w:rPr>
              <w:t>在</w:t>
            </w:r>
            <w:r>
              <w:rPr>
                <w:rFonts w:hint="default" w:ascii="Times New Roman" w:hAnsi="Times New Roman" w:eastAsia="仿宋_GB2312" w:cs="Times New Roman"/>
                <w:b w:val="0"/>
                <w:bCs/>
                <w:color w:val="auto"/>
                <w:spacing w:val="0"/>
                <w:kern w:val="0"/>
                <w:sz w:val="21"/>
                <w:szCs w:val="21"/>
                <w:lang w:val="en-US" w:eastAsia="zh-CN"/>
              </w:rPr>
              <w:t>五日以上十日</w:t>
            </w:r>
            <w:r>
              <w:rPr>
                <w:rFonts w:hint="default" w:ascii="Times New Roman" w:hAnsi="Times New Roman" w:eastAsia="仿宋_GB2312" w:cs="Times New Roman"/>
                <w:b w:val="0"/>
                <w:bCs/>
                <w:color w:val="auto"/>
                <w:spacing w:val="0"/>
                <w:kern w:val="0"/>
                <w:sz w:val="21"/>
                <w:szCs w:val="21"/>
              </w:rPr>
              <w:t>以</w:t>
            </w:r>
            <w:r>
              <w:rPr>
                <w:rFonts w:hint="default" w:ascii="Times New Roman" w:hAnsi="Times New Roman" w:eastAsia="仿宋_GB2312" w:cs="Times New Roman"/>
                <w:b w:val="0"/>
                <w:bCs/>
                <w:color w:val="auto"/>
                <w:spacing w:val="0"/>
                <w:kern w:val="0"/>
                <w:sz w:val="21"/>
                <w:szCs w:val="21"/>
                <w:lang w:eastAsia="zh-CN"/>
              </w:rPr>
              <w:t>下</w:t>
            </w:r>
            <w:r>
              <w:rPr>
                <w:rFonts w:hint="default" w:ascii="Times New Roman" w:hAnsi="Times New Roman" w:eastAsia="仿宋_GB2312" w:cs="Times New Roman"/>
                <w:b w:val="0"/>
                <w:bCs/>
                <w:color w:val="auto"/>
                <w:spacing w:val="0"/>
                <w:kern w:val="0"/>
                <w:sz w:val="21"/>
                <w:szCs w:val="21"/>
              </w:rPr>
              <w:t>；</w:t>
            </w:r>
          </w:p>
        </w:tc>
        <w:tc>
          <w:tcPr>
            <w:tcW w:w="2665" w:type="dxa"/>
            <w:noWrap w:val="0"/>
            <w:vAlign w:val="center"/>
          </w:tcPr>
          <w:p w14:paraId="7E59EBF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按每人</w:t>
            </w:r>
            <w:r>
              <w:rPr>
                <w:rFonts w:hint="default" w:ascii="Times New Roman" w:hAnsi="Times New Roman" w:eastAsia="仿宋_GB2312" w:cs="Times New Roman"/>
                <w:b w:val="0"/>
                <w:bCs/>
                <w:color w:val="auto"/>
                <w:spacing w:val="0"/>
                <w:kern w:val="0"/>
                <w:sz w:val="21"/>
                <w:szCs w:val="21"/>
                <w:lang w:eastAsia="zh-CN"/>
              </w:rPr>
              <w:t>二千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四千元以下的标准罚款</w:t>
            </w:r>
          </w:p>
        </w:tc>
      </w:tr>
      <w:tr w14:paraId="5170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397" w:hRule="atLeast"/>
          <w:jc w:val="center"/>
        </w:trPr>
        <w:tc>
          <w:tcPr>
            <w:tcW w:w="737" w:type="dxa"/>
            <w:vMerge w:val="continue"/>
            <w:noWrap w:val="0"/>
            <w:vAlign w:val="center"/>
          </w:tcPr>
          <w:p w14:paraId="0E06E65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4CA02C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1E4B93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8CF463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A71C53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00AE4D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44CD1E9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sz w:val="21"/>
                <w:szCs w:val="21"/>
                <w:lang w:val="en-US" w:eastAsia="zh-CN"/>
              </w:rPr>
              <w:t>实际享受产假少于法定天数在二十日以上、</w:t>
            </w:r>
            <w:r>
              <w:rPr>
                <w:rFonts w:hint="default" w:ascii="Times New Roman" w:hAnsi="Times New Roman" w:eastAsia="仿宋_GB2312" w:cs="Times New Roman"/>
                <w:b w:val="0"/>
                <w:bCs/>
                <w:color w:val="auto"/>
                <w:spacing w:val="0"/>
                <w:kern w:val="0"/>
                <w:sz w:val="21"/>
                <w:szCs w:val="21"/>
              </w:rPr>
              <w:t>流产假少于法定天数</w:t>
            </w:r>
            <w:r>
              <w:rPr>
                <w:rFonts w:hint="default" w:ascii="Times New Roman" w:hAnsi="Times New Roman" w:eastAsia="仿宋_GB2312" w:cs="Times New Roman"/>
                <w:b w:val="0"/>
                <w:bCs/>
                <w:color w:val="auto"/>
                <w:spacing w:val="0"/>
                <w:kern w:val="0"/>
                <w:sz w:val="21"/>
                <w:szCs w:val="21"/>
                <w:lang w:eastAsia="zh-CN"/>
              </w:rPr>
              <w:t>在</w:t>
            </w:r>
            <w:r>
              <w:rPr>
                <w:rFonts w:hint="default" w:ascii="Times New Roman" w:hAnsi="Times New Roman" w:eastAsia="仿宋_GB2312" w:cs="Times New Roman"/>
                <w:b w:val="0"/>
                <w:bCs/>
                <w:color w:val="auto"/>
                <w:spacing w:val="0"/>
                <w:kern w:val="0"/>
                <w:sz w:val="21"/>
                <w:szCs w:val="21"/>
                <w:lang w:val="en-US" w:eastAsia="zh-CN"/>
              </w:rPr>
              <w:t>十日以上</w:t>
            </w:r>
            <w:r>
              <w:rPr>
                <w:rFonts w:hint="default" w:ascii="Times New Roman" w:hAnsi="Times New Roman" w:eastAsia="仿宋_GB2312" w:cs="Times New Roman"/>
                <w:b w:val="0"/>
                <w:bCs/>
                <w:color w:val="auto"/>
                <w:spacing w:val="0"/>
                <w:kern w:val="0"/>
                <w:sz w:val="21"/>
                <w:szCs w:val="21"/>
              </w:rPr>
              <w:t>；</w:t>
            </w:r>
          </w:p>
          <w:p w14:paraId="39BC6FD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或者有其它严重情节</w:t>
            </w:r>
          </w:p>
        </w:tc>
        <w:tc>
          <w:tcPr>
            <w:tcW w:w="2665" w:type="dxa"/>
            <w:noWrap w:val="0"/>
            <w:vAlign w:val="center"/>
          </w:tcPr>
          <w:p w14:paraId="13A991A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按每人</w:t>
            </w:r>
            <w:r>
              <w:rPr>
                <w:rFonts w:hint="default" w:ascii="Times New Roman" w:hAnsi="Times New Roman" w:eastAsia="仿宋_GB2312" w:cs="Times New Roman"/>
                <w:b w:val="0"/>
                <w:bCs/>
                <w:color w:val="auto"/>
                <w:spacing w:val="0"/>
                <w:kern w:val="0"/>
                <w:sz w:val="21"/>
                <w:szCs w:val="21"/>
                <w:lang w:eastAsia="zh-CN"/>
              </w:rPr>
              <w:t>四千元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以下的标准罚款</w:t>
            </w:r>
          </w:p>
        </w:tc>
      </w:tr>
      <w:tr w14:paraId="505C7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62" w:hRule="atLeast"/>
          <w:jc w:val="center"/>
        </w:trPr>
        <w:tc>
          <w:tcPr>
            <w:tcW w:w="737" w:type="dxa"/>
            <w:vMerge w:val="continue"/>
            <w:noWrap w:val="0"/>
            <w:vAlign w:val="center"/>
          </w:tcPr>
          <w:p w14:paraId="70C7FF33">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restart"/>
            <w:noWrap w:val="0"/>
            <w:vAlign w:val="center"/>
          </w:tcPr>
          <w:p w14:paraId="4B232F5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rPr>
            </w:pPr>
            <w:r>
              <w:rPr>
                <w:rFonts w:hint="eastAsia" w:ascii="Times New Roman" w:hAnsi="Times New Roman" w:eastAsia="仿宋_GB2312" w:cs="Times New Roman"/>
                <w:b w:val="0"/>
                <w:bCs/>
                <w:color w:val="auto"/>
                <w:spacing w:val="0"/>
                <w:kern w:val="0"/>
                <w:sz w:val="21"/>
                <w:szCs w:val="21"/>
                <w:lang w:val="en-US" w:eastAsia="zh-CN"/>
              </w:rPr>
              <w:t>24</w:t>
            </w:r>
          </w:p>
        </w:tc>
        <w:tc>
          <w:tcPr>
            <w:tcW w:w="1191" w:type="dxa"/>
            <w:vMerge w:val="restart"/>
            <w:noWrap w:val="0"/>
            <w:vAlign w:val="center"/>
          </w:tcPr>
          <w:p w14:paraId="69FA80A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用人单位对哺乳未满1周岁婴儿的女职工延长劳动时间或者安排夜班劳动</w:t>
            </w:r>
          </w:p>
        </w:tc>
        <w:tc>
          <w:tcPr>
            <w:tcW w:w="3572" w:type="dxa"/>
            <w:vMerge w:val="restart"/>
            <w:noWrap w:val="0"/>
            <w:vAlign w:val="center"/>
          </w:tcPr>
          <w:p w14:paraId="17F7E56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《女职工劳动保护特别规定》第九条第一款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对哺乳未满1周岁婴儿的女职工，用人单位不得延长劳动时间或者安排夜班劳动。</w:t>
            </w:r>
          </w:p>
        </w:tc>
        <w:tc>
          <w:tcPr>
            <w:tcW w:w="3005" w:type="dxa"/>
            <w:vMerge w:val="restart"/>
            <w:noWrap w:val="0"/>
            <w:vAlign w:val="center"/>
          </w:tcPr>
          <w:p w14:paraId="1CA735E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《女职工劳动保护特别规定》第十三条第一款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用人单位违反本规定第六条第二款、第七条、第九条第一款规定的，由县级以上人民政府人力资源社会保障行政部门责令限期改正，按照受侵害女职工每人1000元以上5000元以下的标准计算，处以罚款。</w:t>
            </w:r>
          </w:p>
        </w:tc>
        <w:tc>
          <w:tcPr>
            <w:tcW w:w="1093" w:type="dxa"/>
            <w:noWrap w:val="0"/>
            <w:vAlign w:val="center"/>
          </w:tcPr>
          <w:p w14:paraId="099400C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597FEF1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326E5C5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04D2B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80" w:hRule="atLeast"/>
          <w:jc w:val="center"/>
        </w:trPr>
        <w:tc>
          <w:tcPr>
            <w:tcW w:w="737" w:type="dxa"/>
            <w:vMerge w:val="continue"/>
            <w:noWrap w:val="0"/>
            <w:vAlign w:val="center"/>
          </w:tcPr>
          <w:p w14:paraId="00777E6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0B4472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BE2CE2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2764FD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DA729A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4BD421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397D767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涉及</w:t>
            </w:r>
            <w:r>
              <w:rPr>
                <w:rFonts w:hint="default" w:ascii="Times New Roman" w:hAnsi="Times New Roman" w:eastAsia="仿宋_GB2312" w:cs="Times New Roman"/>
                <w:b w:val="0"/>
                <w:bCs/>
                <w:color w:val="auto"/>
                <w:spacing w:val="0"/>
                <w:kern w:val="0"/>
                <w:sz w:val="21"/>
                <w:szCs w:val="21"/>
                <w:lang w:val="en-US" w:eastAsia="zh-CN"/>
              </w:rPr>
              <w:t>五人次以下</w:t>
            </w:r>
          </w:p>
        </w:tc>
        <w:tc>
          <w:tcPr>
            <w:tcW w:w="2665" w:type="dxa"/>
            <w:noWrap w:val="0"/>
            <w:vAlign w:val="center"/>
          </w:tcPr>
          <w:p w14:paraId="0F6C3CD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按每人</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二千</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以下的标准罚款</w:t>
            </w:r>
          </w:p>
        </w:tc>
      </w:tr>
      <w:tr w14:paraId="2E0BB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80" w:hRule="atLeast"/>
          <w:jc w:val="center"/>
        </w:trPr>
        <w:tc>
          <w:tcPr>
            <w:tcW w:w="737" w:type="dxa"/>
            <w:vMerge w:val="continue"/>
            <w:noWrap w:val="0"/>
            <w:vAlign w:val="center"/>
          </w:tcPr>
          <w:p w14:paraId="46CBFB7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228198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97A633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6DC0D9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A6D542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B3B859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53644DE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eastAsia="zh-CN"/>
              </w:rPr>
              <w:t>涉及</w:t>
            </w:r>
            <w:r>
              <w:rPr>
                <w:rFonts w:hint="default" w:ascii="Times New Roman" w:hAnsi="Times New Roman" w:eastAsia="仿宋_GB2312" w:cs="Times New Roman"/>
                <w:b w:val="0"/>
                <w:bCs/>
                <w:color w:val="auto"/>
                <w:spacing w:val="0"/>
                <w:kern w:val="0"/>
                <w:sz w:val="21"/>
                <w:szCs w:val="21"/>
                <w:lang w:val="en-US" w:eastAsia="zh-CN"/>
              </w:rPr>
              <w:t>五人次以上十人次以下</w:t>
            </w:r>
          </w:p>
        </w:tc>
        <w:tc>
          <w:tcPr>
            <w:tcW w:w="2665" w:type="dxa"/>
            <w:noWrap w:val="0"/>
            <w:vAlign w:val="center"/>
          </w:tcPr>
          <w:p w14:paraId="2B11768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按每人</w:t>
            </w:r>
            <w:r>
              <w:rPr>
                <w:rFonts w:hint="default" w:ascii="Times New Roman" w:hAnsi="Times New Roman" w:eastAsia="仿宋_GB2312" w:cs="Times New Roman"/>
                <w:b w:val="0"/>
                <w:bCs/>
                <w:color w:val="auto"/>
                <w:spacing w:val="0"/>
                <w:kern w:val="0"/>
                <w:sz w:val="21"/>
                <w:szCs w:val="21"/>
                <w:lang w:eastAsia="zh-CN"/>
              </w:rPr>
              <w:t>二千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四千元以下的标准罚款</w:t>
            </w:r>
          </w:p>
        </w:tc>
      </w:tr>
      <w:tr w14:paraId="75862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80" w:hRule="atLeast"/>
          <w:jc w:val="center"/>
        </w:trPr>
        <w:tc>
          <w:tcPr>
            <w:tcW w:w="737" w:type="dxa"/>
            <w:vMerge w:val="continue"/>
            <w:noWrap w:val="0"/>
            <w:vAlign w:val="center"/>
          </w:tcPr>
          <w:p w14:paraId="3157119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454B45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63132C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723801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F94436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FE925E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698B71B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eastAsia="zh-CN"/>
              </w:rPr>
              <w:t>涉及</w:t>
            </w:r>
            <w:r>
              <w:rPr>
                <w:rFonts w:hint="default" w:ascii="Times New Roman" w:hAnsi="Times New Roman" w:eastAsia="仿宋_GB2312" w:cs="Times New Roman"/>
                <w:b w:val="0"/>
                <w:bCs/>
                <w:color w:val="auto"/>
                <w:spacing w:val="0"/>
                <w:kern w:val="0"/>
                <w:sz w:val="21"/>
                <w:szCs w:val="21"/>
                <w:lang w:val="en-US" w:eastAsia="zh-CN"/>
              </w:rPr>
              <w:t>十人次以上</w:t>
            </w:r>
          </w:p>
        </w:tc>
        <w:tc>
          <w:tcPr>
            <w:tcW w:w="2665" w:type="dxa"/>
            <w:noWrap w:val="0"/>
            <w:vAlign w:val="center"/>
          </w:tcPr>
          <w:p w14:paraId="088D06F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按每人</w:t>
            </w:r>
            <w:r>
              <w:rPr>
                <w:rFonts w:hint="default" w:ascii="Times New Roman" w:hAnsi="Times New Roman" w:eastAsia="仿宋_GB2312" w:cs="Times New Roman"/>
                <w:b w:val="0"/>
                <w:bCs/>
                <w:color w:val="auto"/>
                <w:spacing w:val="0"/>
                <w:kern w:val="0"/>
                <w:sz w:val="21"/>
                <w:szCs w:val="21"/>
                <w:lang w:eastAsia="zh-CN"/>
              </w:rPr>
              <w:t>四千元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以下的标准罚款</w:t>
            </w:r>
          </w:p>
        </w:tc>
      </w:tr>
      <w:tr w14:paraId="40401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304" w:hRule="atLeast"/>
          <w:jc w:val="center"/>
        </w:trPr>
        <w:tc>
          <w:tcPr>
            <w:tcW w:w="737" w:type="dxa"/>
            <w:vMerge w:val="restart"/>
            <w:noWrap w:val="0"/>
            <w:vAlign w:val="center"/>
          </w:tcPr>
          <w:p w14:paraId="31852C1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三、对违反女职工、未成年工特殊劳动保护规定的处罚</w:t>
            </w:r>
          </w:p>
        </w:tc>
        <w:tc>
          <w:tcPr>
            <w:tcW w:w="566" w:type="dxa"/>
            <w:vMerge w:val="restart"/>
            <w:noWrap w:val="0"/>
            <w:vAlign w:val="center"/>
          </w:tcPr>
          <w:p w14:paraId="17C3F84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w:t>
            </w:r>
            <w:r>
              <w:rPr>
                <w:rFonts w:hint="eastAsia" w:ascii="Times New Roman" w:hAnsi="Times New Roman" w:eastAsia="仿宋_GB2312" w:cs="Times New Roman"/>
                <w:b w:val="0"/>
                <w:bCs/>
                <w:color w:val="auto"/>
                <w:spacing w:val="0"/>
                <w:kern w:val="0"/>
                <w:sz w:val="21"/>
                <w:szCs w:val="21"/>
                <w:lang w:val="en-US" w:eastAsia="zh-CN"/>
              </w:rPr>
              <w:t>5</w:t>
            </w:r>
          </w:p>
        </w:tc>
        <w:tc>
          <w:tcPr>
            <w:tcW w:w="1191" w:type="dxa"/>
            <w:vMerge w:val="restart"/>
            <w:noWrap w:val="0"/>
            <w:vAlign w:val="center"/>
          </w:tcPr>
          <w:p w14:paraId="02CDEBB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不适宜未成年人活动的场所招用未成年</w:t>
            </w:r>
            <w:r>
              <w:rPr>
                <w:rFonts w:hint="default" w:ascii="Times New Roman" w:hAnsi="Times New Roman" w:eastAsia="仿宋_GB2312" w:cs="Times New Roman"/>
                <w:b w:val="0"/>
                <w:bCs/>
                <w:color w:val="auto"/>
                <w:spacing w:val="0"/>
                <w:kern w:val="0"/>
                <w:sz w:val="21"/>
                <w:szCs w:val="21"/>
                <w:lang w:val="en-US" w:eastAsia="zh-CN"/>
              </w:rPr>
              <w:t>工</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　　安排</w:t>
            </w:r>
            <w:r>
              <w:rPr>
                <w:rFonts w:hint="default" w:ascii="Times New Roman" w:hAnsi="Times New Roman" w:eastAsia="仿宋_GB2312" w:cs="Times New Roman"/>
                <w:b w:val="0"/>
                <w:bCs/>
                <w:color w:val="auto"/>
                <w:spacing w:val="0"/>
                <w:kern w:val="0"/>
                <w:sz w:val="21"/>
                <w:szCs w:val="21"/>
                <w:lang w:val="en-US" w:eastAsia="zh-CN"/>
              </w:rPr>
              <w:t>未成年工</w:t>
            </w:r>
            <w:r>
              <w:rPr>
                <w:rFonts w:hint="default" w:ascii="Times New Roman" w:hAnsi="Times New Roman" w:eastAsia="仿宋_GB2312" w:cs="Times New Roman"/>
                <w:b w:val="0"/>
                <w:bCs/>
                <w:color w:val="auto"/>
                <w:spacing w:val="0"/>
                <w:kern w:val="0"/>
                <w:sz w:val="21"/>
                <w:szCs w:val="21"/>
              </w:rPr>
              <w:t>从事危害未成年人身心健康的劳动或者危险作业</w:t>
            </w:r>
          </w:p>
        </w:tc>
        <w:tc>
          <w:tcPr>
            <w:tcW w:w="3572" w:type="dxa"/>
            <w:vMerge w:val="restart"/>
            <w:noWrap w:val="0"/>
            <w:vAlign w:val="center"/>
          </w:tcPr>
          <w:p w14:paraId="50DD9E8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《中华人民共和国未成年人保护法》第六十一条</w:t>
            </w:r>
            <w:r>
              <w:rPr>
                <w:rFonts w:hint="default" w:ascii="Times New Roman" w:hAnsi="Times New Roman" w:eastAsia="仿宋_GB2312" w:cs="Times New Roman"/>
                <w:b w:val="0"/>
                <w:bCs/>
                <w:color w:val="auto"/>
                <w:spacing w:val="0"/>
                <w:kern w:val="0"/>
                <w:sz w:val="21"/>
                <w:szCs w:val="21"/>
                <w:lang w:val="en-US" w:eastAsia="zh-CN"/>
              </w:rPr>
              <w:t>第二款</w:t>
            </w:r>
            <w:r>
              <w:rPr>
                <w:rFonts w:hint="default" w:ascii="Times New Roman" w:hAnsi="Times New Roman" w:eastAsia="仿宋_GB2312" w:cs="Times New Roman"/>
                <w:b w:val="0"/>
                <w:bCs/>
                <w:color w:val="auto"/>
                <w:spacing w:val="0"/>
                <w:kern w:val="0"/>
                <w:sz w:val="21"/>
                <w:szCs w:val="21"/>
              </w:rPr>
              <w:t>　营业性娱乐场所、酒吧、互联网上网服务营业场所等不适宜未成年人活动的场所不得招用已满十六周岁的未成年人。</w:t>
            </w:r>
          </w:p>
          <w:p w14:paraId="491A228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　</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招用已满十六周岁未成年人的单位和个人应当执行国家在工种、劳动时间、劳动强度和保护措施等方面的规定，不得安排其从事过重、有毒、有害等危害未成年人身心健康的劳动或者危险作业。</w:t>
            </w:r>
          </w:p>
          <w:p w14:paraId="4BE4AC7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劳动法》第六十四条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不得安排未成年工从事矿山井下、有毒有害、国家规定的第四级体力劳动强度的劳动和其他禁忌从事的劳动。</w:t>
            </w:r>
          </w:p>
        </w:tc>
        <w:tc>
          <w:tcPr>
            <w:tcW w:w="3005" w:type="dxa"/>
            <w:vMerge w:val="restart"/>
            <w:noWrap w:val="0"/>
            <w:vAlign w:val="center"/>
          </w:tcPr>
          <w:p w14:paraId="784FC000">
            <w:pPr>
              <w:keepNext w:val="0"/>
              <w:keepLines w:val="0"/>
              <w:pageBreakBefore w:val="0"/>
              <w:widowControl/>
              <w:kinsoku/>
              <w:wordWrap/>
              <w:overflowPunct/>
              <w:topLinePunct w:val="0"/>
              <w:autoSpaceDE/>
              <w:autoSpaceDN/>
              <w:bidi w:val="0"/>
              <w:adjustRightInd/>
              <w:snapToGrid/>
              <w:spacing w:line="25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《中华人民共和国未成年人保护法》第一百二十五条　违反本法第六十一条规定的，由文化和旅游、人力资源和社会保障、市场监督管理等部门按照职责分工责令限期改正，给予警告，没收违法所得，可以并处十万元以下罚款；拒不改正或者情节严重的，责令停产停业或者吊销营业执照、吊销相关许可证，并处十万元以上一百万元以下罚款。</w:t>
            </w:r>
          </w:p>
          <w:p w14:paraId="450E0412">
            <w:pPr>
              <w:keepNext w:val="0"/>
              <w:keepLines w:val="0"/>
              <w:pageBreakBefore w:val="0"/>
              <w:widowControl/>
              <w:kinsoku/>
              <w:wordWrap/>
              <w:overflowPunct/>
              <w:topLinePunct w:val="0"/>
              <w:autoSpaceDE/>
              <w:autoSpaceDN/>
              <w:bidi w:val="0"/>
              <w:adjustRightInd/>
              <w:snapToGrid/>
              <w:spacing w:line="25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《劳动保障监察条例》第二十三条 用人单位有下列行为之一的，由劳动保障行政部门责令改正，按照受侵害的劳动者每人1000元以上5000元以下的标准计算，处以罚款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…（七）安排未成年工从事矿山井下、有毒有害、国家规定的第四级体力劳动强度的劳动或者其他禁忌从事的劳动的；…</w:t>
            </w:r>
          </w:p>
        </w:tc>
        <w:tc>
          <w:tcPr>
            <w:tcW w:w="1093" w:type="dxa"/>
            <w:noWrap w:val="0"/>
            <w:vAlign w:val="center"/>
          </w:tcPr>
          <w:p w14:paraId="0DB3616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6963318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095092C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40AF3A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304" w:hRule="atLeast"/>
          <w:jc w:val="center"/>
        </w:trPr>
        <w:tc>
          <w:tcPr>
            <w:tcW w:w="737" w:type="dxa"/>
            <w:vMerge w:val="continue"/>
            <w:noWrap w:val="0"/>
            <w:vAlign w:val="center"/>
          </w:tcPr>
          <w:p w14:paraId="75BFAE94">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2613C4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397582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E3E705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965100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4C44FA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17ABC82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涉及</w:t>
            </w:r>
            <w:r>
              <w:rPr>
                <w:rFonts w:hint="default" w:ascii="Times New Roman" w:hAnsi="Times New Roman" w:eastAsia="仿宋_GB2312" w:cs="Times New Roman"/>
                <w:b w:val="0"/>
                <w:bCs/>
                <w:color w:val="auto"/>
                <w:spacing w:val="0"/>
                <w:kern w:val="0"/>
                <w:sz w:val="21"/>
                <w:szCs w:val="21"/>
                <w:lang w:val="en-US" w:eastAsia="zh-CN"/>
              </w:rPr>
              <w:t>五人次以下</w:t>
            </w:r>
          </w:p>
        </w:tc>
        <w:tc>
          <w:tcPr>
            <w:tcW w:w="2665" w:type="dxa"/>
            <w:noWrap w:val="0"/>
            <w:vAlign w:val="center"/>
          </w:tcPr>
          <w:p w14:paraId="088CA03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没收违法所得，按每人</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val="en-US" w:eastAsia="zh-CN"/>
              </w:rPr>
              <w:t>二千</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以下的标准罚款或处五万元以下罚款</w:t>
            </w:r>
          </w:p>
        </w:tc>
      </w:tr>
      <w:tr w14:paraId="545C8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304" w:hRule="atLeast"/>
          <w:jc w:val="center"/>
        </w:trPr>
        <w:tc>
          <w:tcPr>
            <w:tcW w:w="737" w:type="dxa"/>
            <w:vMerge w:val="continue"/>
            <w:noWrap w:val="0"/>
            <w:vAlign w:val="center"/>
          </w:tcPr>
          <w:p w14:paraId="28B0D8C8">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E18975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DC04C6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D5C8CB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36A95A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53E012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2B4B456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涉及</w:t>
            </w:r>
            <w:r>
              <w:rPr>
                <w:rFonts w:hint="default" w:ascii="Times New Roman" w:hAnsi="Times New Roman" w:eastAsia="仿宋_GB2312" w:cs="Times New Roman"/>
                <w:b w:val="0"/>
                <w:bCs/>
                <w:color w:val="auto"/>
                <w:spacing w:val="0"/>
                <w:kern w:val="0"/>
                <w:sz w:val="21"/>
                <w:szCs w:val="21"/>
                <w:lang w:val="en-US" w:eastAsia="zh-CN"/>
              </w:rPr>
              <w:t>五人次以上十人次以下</w:t>
            </w:r>
          </w:p>
        </w:tc>
        <w:tc>
          <w:tcPr>
            <w:tcW w:w="2665" w:type="dxa"/>
            <w:noWrap w:val="0"/>
            <w:vAlign w:val="center"/>
          </w:tcPr>
          <w:p w14:paraId="6E3A607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按每人</w:t>
            </w:r>
            <w:r>
              <w:rPr>
                <w:rFonts w:hint="default" w:ascii="Times New Roman" w:hAnsi="Times New Roman" w:eastAsia="仿宋_GB2312" w:cs="Times New Roman"/>
                <w:b w:val="0"/>
                <w:bCs/>
                <w:color w:val="auto"/>
                <w:spacing w:val="0"/>
                <w:kern w:val="0"/>
                <w:sz w:val="21"/>
                <w:szCs w:val="21"/>
                <w:lang w:eastAsia="zh-CN"/>
              </w:rPr>
              <w:t>二千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五千元以下的标准罚款，</w:t>
            </w:r>
            <w:r>
              <w:rPr>
                <w:rFonts w:hint="default" w:ascii="Times New Roman" w:hAnsi="Times New Roman" w:eastAsia="仿宋_GB2312" w:cs="Times New Roman"/>
                <w:b w:val="0"/>
                <w:bCs/>
                <w:color w:val="auto"/>
                <w:spacing w:val="0"/>
                <w:kern w:val="0"/>
                <w:sz w:val="21"/>
                <w:szCs w:val="21"/>
                <w:lang w:val="en-US" w:eastAsia="zh-CN"/>
              </w:rPr>
              <w:t>或处五万元以上十万元以下罚款</w:t>
            </w:r>
          </w:p>
        </w:tc>
      </w:tr>
      <w:tr w14:paraId="253E6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304" w:hRule="atLeast"/>
          <w:jc w:val="center"/>
        </w:trPr>
        <w:tc>
          <w:tcPr>
            <w:tcW w:w="737" w:type="dxa"/>
            <w:vMerge w:val="continue"/>
            <w:noWrap w:val="0"/>
            <w:vAlign w:val="center"/>
          </w:tcPr>
          <w:p w14:paraId="38EE0A7A">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1C33BF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CAB090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3ADDEF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74DC44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2864D1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71C8C0D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涉及</w:t>
            </w:r>
            <w:r>
              <w:rPr>
                <w:rFonts w:hint="default" w:ascii="Times New Roman" w:hAnsi="Times New Roman" w:eastAsia="仿宋_GB2312" w:cs="Times New Roman"/>
                <w:b w:val="0"/>
                <w:bCs/>
                <w:color w:val="auto"/>
                <w:spacing w:val="0"/>
                <w:kern w:val="0"/>
                <w:sz w:val="21"/>
                <w:szCs w:val="21"/>
                <w:lang w:val="en-US" w:eastAsia="zh-CN"/>
              </w:rPr>
              <w:t>十人次以上或者涉及十人以下但</w:t>
            </w:r>
            <w:r>
              <w:rPr>
                <w:rFonts w:hint="default" w:ascii="Times New Roman" w:hAnsi="Times New Roman" w:eastAsia="仿宋_GB2312" w:cs="Times New Roman"/>
                <w:b w:val="0"/>
                <w:bCs/>
                <w:color w:val="auto"/>
                <w:spacing w:val="0"/>
                <w:kern w:val="0"/>
                <w:sz w:val="21"/>
                <w:szCs w:val="21"/>
              </w:rPr>
              <w:t>拒不改正</w:t>
            </w:r>
          </w:p>
        </w:tc>
        <w:tc>
          <w:tcPr>
            <w:tcW w:w="2665" w:type="dxa"/>
            <w:noWrap w:val="0"/>
            <w:vAlign w:val="center"/>
          </w:tcPr>
          <w:p w14:paraId="399AFC4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责令停产停业或者吊销营业执照、吊销相关许可证，并处十万元以上一百万元以下罚款。</w:t>
            </w:r>
          </w:p>
        </w:tc>
      </w:tr>
      <w:tr w14:paraId="7ADE9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07" w:hRule="atLeast"/>
          <w:jc w:val="center"/>
        </w:trPr>
        <w:tc>
          <w:tcPr>
            <w:tcW w:w="737" w:type="dxa"/>
            <w:vMerge w:val="continue"/>
            <w:noWrap w:val="0"/>
            <w:vAlign w:val="center"/>
          </w:tcPr>
          <w:p w14:paraId="74A6D113">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restart"/>
            <w:noWrap w:val="0"/>
            <w:vAlign w:val="center"/>
          </w:tcPr>
          <w:p w14:paraId="43AA417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w:t>
            </w:r>
            <w:r>
              <w:rPr>
                <w:rFonts w:hint="eastAsia" w:ascii="Times New Roman" w:hAnsi="Times New Roman" w:eastAsia="仿宋_GB2312" w:cs="Times New Roman"/>
                <w:b w:val="0"/>
                <w:bCs/>
                <w:color w:val="auto"/>
                <w:spacing w:val="0"/>
                <w:kern w:val="0"/>
                <w:sz w:val="21"/>
                <w:szCs w:val="21"/>
                <w:lang w:val="en-US" w:eastAsia="zh-CN"/>
              </w:rPr>
              <w:t>6</w:t>
            </w:r>
          </w:p>
        </w:tc>
        <w:tc>
          <w:tcPr>
            <w:tcW w:w="1191" w:type="dxa"/>
            <w:vMerge w:val="restart"/>
            <w:noWrap w:val="0"/>
            <w:vAlign w:val="center"/>
          </w:tcPr>
          <w:p w14:paraId="37343CE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用人单位未对未成年工定期进行健康检查</w:t>
            </w:r>
          </w:p>
        </w:tc>
        <w:tc>
          <w:tcPr>
            <w:tcW w:w="3572" w:type="dxa"/>
            <w:vMerge w:val="restart"/>
            <w:noWrap w:val="0"/>
            <w:vAlign w:val="center"/>
          </w:tcPr>
          <w:p w14:paraId="5F6F466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劳动法》第五十八条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国家对女职工和未成年工实行特殊劳动保护。</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未成年工是指年满十六周岁未满十八周岁的劳动者。</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第六十五条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用人单位应当对未成年工定期进行健康检查。</w:t>
            </w:r>
          </w:p>
        </w:tc>
        <w:tc>
          <w:tcPr>
            <w:tcW w:w="3005" w:type="dxa"/>
            <w:vMerge w:val="restart"/>
            <w:noWrap w:val="0"/>
            <w:vAlign w:val="center"/>
          </w:tcPr>
          <w:p w14:paraId="32665FF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《劳动保障监察条例》第二十三条 用人单位有下列行为之一的，由劳动保障行政部门责令改正，按照受侵害的劳动者每人1000元以上5000元以下的标准计算，处以罚款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…（八）未对未成年工定期进行健康检查的</w:t>
            </w:r>
            <w:r>
              <w:rPr>
                <w:rFonts w:hint="eastAsia" w:ascii="Times New Roman" w:hAnsi="Times New Roman" w:eastAsia="仿宋_GB2312" w:cs="Times New Roman"/>
                <w:b w:val="0"/>
                <w:bCs/>
                <w:color w:val="auto"/>
                <w:spacing w:val="0"/>
                <w:kern w:val="0"/>
                <w:sz w:val="21"/>
                <w:szCs w:val="21"/>
                <w:lang w:eastAsia="zh-CN"/>
              </w:rPr>
              <w:t>。</w:t>
            </w:r>
          </w:p>
        </w:tc>
        <w:tc>
          <w:tcPr>
            <w:tcW w:w="1093" w:type="dxa"/>
            <w:noWrap w:val="0"/>
            <w:vAlign w:val="center"/>
          </w:tcPr>
          <w:p w14:paraId="2E51C89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346E71C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7628AD6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78E5D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567" w:hRule="atLeast"/>
          <w:jc w:val="center"/>
        </w:trPr>
        <w:tc>
          <w:tcPr>
            <w:tcW w:w="737" w:type="dxa"/>
            <w:vMerge w:val="continue"/>
            <w:noWrap w:val="0"/>
            <w:vAlign w:val="center"/>
          </w:tcPr>
          <w:p w14:paraId="73F2D53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E4B0F5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DF1614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161553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80204D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E9ABF6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6ADBA5C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涉及</w:t>
            </w:r>
            <w:r>
              <w:rPr>
                <w:rFonts w:hint="default" w:ascii="Times New Roman" w:hAnsi="Times New Roman" w:eastAsia="仿宋_GB2312" w:cs="Times New Roman"/>
                <w:b w:val="0"/>
                <w:bCs/>
                <w:strike w:val="0"/>
                <w:dstrike w:val="0"/>
                <w:color w:val="auto"/>
                <w:spacing w:val="0"/>
                <w:kern w:val="0"/>
                <w:sz w:val="21"/>
                <w:szCs w:val="21"/>
              </w:rPr>
              <w:t>劳动者</w:t>
            </w:r>
            <w:r>
              <w:rPr>
                <w:rFonts w:hint="default" w:ascii="Times New Roman" w:hAnsi="Times New Roman" w:eastAsia="仿宋_GB2312" w:cs="Times New Roman"/>
                <w:b w:val="0"/>
                <w:bCs/>
                <w:color w:val="auto"/>
                <w:spacing w:val="0"/>
                <w:kern w:val="0"/>
                <w:sz w:val="21"/>
                <w:szCs w:val="21"/>
                <w:lang w:eastAsia="zh-CN"/>
              </w:rPr>
              <w:t>五人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3710E1A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按每人</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val="en-US" w:eastAsia="zh-CN"/>
              </w:rPr>
              <w:t>三千</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以下的标准罚款</w:t>
            </w:r>
          </w:p>
        </w:tc>
      </w:tr>
      <w:tr w14:paraId="7C210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567" w:hRule="atLeast"/>
          <w:jc w:val="center"/>
        </w:trPr>
        <w:tc>
          <w:tcPr>
            <w:tcW w:w="737" w:type="dxa"/>
            <w:vMerge w:val="continue"/>
            <w:noWrap w:val="0"/>
            <w:vAlign w:val="center"/>
          </w:tcPr>
          <w:p w14:paraId="68BF6C6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35620A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5805F7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BFB0E8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6FE3D5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59F332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64098D0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涉及</w:t>
            </w:r>
            <w:r>
              <w:rPr>
                <w:rFonts w:hint="default" w:ascii="Times New Roman" w:hAnsi="Times New Roman" w:eastAsia="仿宋_GB2312" w:cs="Times New Roman"/>
                <w:b w:val="0"/>
                <w:bCs/>
                <w:strike w:val="0"/>
                <w:dstrike w:val="0"/>
                <w:color w:val="auto"/>
                <w:spacing w:val="0"/>
                <w:kern w:val="0"/>
                <w:sz w:val="21"/>
                <w:szCs w:val="21"/>
              </w:rPr>
              <w:t>劳动者</w:t>
            </w:r>
            <w:r>
              <w:rPr>
                <w:rFonts w:hint="default" w:ascii="Times New Roman" w:hAnsi="Times New Roman" w:eastAsia="仿宋_GB2312" w:cs="Times New Roman"/>
                <w:b w:val="0"/>
                <w:bCs/>
                <w:color w:val="auto"/>
                <w:spacing w:val="0"/>
                <w:kern w:val="0"/>
                <w:sz w:val="21"/>
                <w:szCs w:val="21"/>
                <w:lang w:eastAsia="zh-CN"/>
              </w:rPr>
              <w:t>五人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十人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5287DB4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按每人</w:t>
            </w:r>
            <w:r>
              <w:rPr>
                <w:rFonts w:hint="default" w:ascii="Times New Roman" w:hAnsi="Times New Roman" w:eastAsia="仿宋_GB2312" w:cs="Times New Roman"/>
                <w:b w:val="0"/>
                <w:bCs/>
                <w:color w:val="auto"/>
                <w:spacing w:val="0"/>
                <w:kern w:val="0"/>
                <w:sz w:val="21"/>
                <w:szCs w:val="21"/>
                <w:lang w:val="en-US" w:eastAsia="zh-CN"/>
              </w:rPr>
              <w:t>三千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四千元以下的标准罚款</w:t>
            </w:r>
          </w:p>
        </w:tc>
      </w:tr>
      <w:tr w14:paraId="227F4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567" w:hRule="atLeast"/>
          <w:jc w:val="center"/>
        </w:trPr>
        <w:tc>
          <w:tcPr>
            <w:tcW w:w="737" w:type="dxa"/>
            <w:vMerge w:val="continue"/>
            <w:noWrap w:val="0"/>
            <w:vAlign w:val="center"/>
          </w:tcPr>
          <w:p w14:paraId="269A4BE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093E6A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59DDB3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DF4E5D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58AEF8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1AFE69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0FF65C2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涉及</w:t>
            </w:r>
            <w:r>
              <w:rPr>
                <w:rFonts w:hint="default" w:ascii="Times New Roman" w:hAnsi="Times New Roman" w:eastAsia="仿宋_GB2312" w:cs="Times New Roman"/>
                <w:b w:val="0"/>
                <w:bCs/>
                <w:color w:val="auto"/>
                <w:spacing w:val="0"/>
                <w:kern w:val="0"/>
                <w:sz w:val="21"/>
                <w:szCs w:val="21"/>
                <w:lang w:eastAsia="zh-CN"/>
              </w:rPr>
              <w:t>劳动者十人</w:t>
            </w:r>
            <w:r>
              <w:rPr>
                <w:rFonts w:hint="default" w:ascii="Times New Roman" w:hAnsi="Times New Roman" w:eastAsia="仿宋_GB2312" w:cs="Times New Roman"/>
                <w:b w:val="0"/>
                <w:bCs/>
                <w:color w:val="auto"/>
                <w:spacing w:val="0"/>
                <w:kern w:val="0"/>
                <w:sz w:val="21"/>
                <w:szCs w:val="21"/>
              </w:rPr>
              <w:t>以</w:t>
            </w:r>
            <w:r>
              <w:rPr>
                <w:rFonts w:hint="default" w:ascii="Times New Roman" w:hAnsi="Times New Roman" w:eastAsia="仿宋_GB2312" w:cs="Times New Roman"/>
                <w:b w:val="0"/>
                <w:bCs/>
                <w:color w:val="auto"/>
                <w:spacing w:val="0"/>
                <w:kern w:val="0"/>
                <w:sz w:val="21"/>
                <w:szCs w:val="21"/>
                <w:lang w:eastAsia="zh-CN"/>
              </w:rPr>
              <w:t>上；</w:t>
            </w:r>
            <w:r>
              <w:rPr>
                <w:rFonts w:hint="default" w:ascii="Times New Roman" w:hAnsi="Times New Roman" w:eastAsia="仿宋_GB2312" w:cs="Times New Roman"/>
                <w:b w:val="0"/>
                <w:bCs/>
                <w:color w:val="auto"/>
                <w:spacing w:val="0"/>
                <w:kern w:val="0"/>
                <w:sz w:val="21"/>
                <w:szCs w:val="21"/>
              </w:rPr>
              <w:t>或者有其它严重情节</w:t>
            </w:r>
          </w:p>
        </w:tc>
        <w:tc>
          <w:tcPr>
            <w:tcW w:w="2665" w:type="dxa"/>
            <w:noWrap w:val="0"/>
            <w:vAlign w:val="center"/>
          </w:tcPr>
          <w:p w14:paraId="0291529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按每人</w:t>
            </w:r>
            <w:r>
              <w:rPr>
                <w:rFonts w:hint="default" w:ascii="Times New Roman" w:hAnsi="Times New Roman" w:eastAsia="仿宋_GB2312" w:cs="Times New Roman"/>
                <w:b w:val="0"/>
                <w:bCs/>
                <w:color w:val="auto"/>
                <w:spacing w:val="0"/>
                <w:kern w:val="0"/>
                <w:sz w:val="21"/>
                <w:szCs w:val="21"/>
                <w:lang w:eastAsia="zh-CN"/>
              </w:rPr>
              <w:t>四千元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以下的标准罚款</w:t>
            </w:r>
          </w:p>
        </w:tc>
      </w:tr>
      <w:tr w14:paraId="1194B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77" w:hRule="atLeast"/>
          <w:jc w:val="center"/>
        </w:trPr>
        <w:tc>
          <w:tcPr>
            <w:tcW w:w="737" w:type="dxa"/>
            <w:vMerge w:val="restart"/>
            <w:noWrap w:val="0"/>
            <w:vAlign w:val="center"/>
          </w:tcPr>
          <w:p w14:paraId="218BBA2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四、对违规延长劳动者工作时间的处罚</w:t>
            </w:r>
          </w:p>
        </w:tc>
        <w:tc>
          <w:tcPr>
            <w:tcW w:w="566" w:type="dxa"/>
            <w:vMerge w:val="restart"/>
            <w:noWrap w:val="0"/>
            <w:vAlign w:val="center"/>
          </w:tcPr>
          <w:p w14:paraId="1DBEDFE9">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restart"/>
            <w:noWrap w:val="0"/>
            <w:vAlign w:val="center"/>
          </w:tcPr>
          <w:p w14:paraId="23352B2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用人单位违规延长劳动者工作时间</w:t>
            </w:r>
          </w:p>
        </w:tc>
        <w:tc>
          <w:tcPr>
            <w:tcW w:w="3572" w:type="dxa"/>
            <w:vMerge w:val="restart"/>
            <w:noWrap w:val="0"/>
            <w:vAlign w:val="center"/>
          </w:tcPr>
          <w:p w14:paraId="303ADD0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劳动法》第四十一条 用人单位由于生产经营需要，经与工会和劳动者协商后可以延长工作时间，一般每日不得超过一小时；因特殊原因需要延长工作时间的，在保障劳动者身体健康的条件下延长工作时间每日不得超过三小时，但是每月不得超过三十六小时。</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第四十三条 用人单位不得违反本法规定延长劳动者的工作时间。</w:t>
            </w:r>
          </w:p>
        </w:tc>
        <w:tc>
          <w:tcPr>
            <w:tcW w:w="3005" w:type="dxa"/>
            <w:vMerge w:val="restart"/>
            <w:noWrap w:val="0"/>
            <w:vAlign w:val="center"/>
          </w:tcPr>
          <w:p w14:paraId="458B31C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《劳动保障监察条例》第二十五条 用人单位违反劳动保障法律、法规或者规章延长劳动者工作时间的，由劳动保障行政部门给予警告，责令限期改正，并可以按照受侵害的劳动者每人100元以上500元以下的标准计算，处以罚款。</w:t>
            </w:r>
          </w:p>
        </w:tc>
        <w:tc>
          <w:tcPr>
            <w:tcW w:w="1093" w:type="dxa"/>
            <w:noWrap w:val="0"/>
            <w:vAlign w:val="center"/>
          </w:tcPr>
          <w:p w14:paraId="29E1065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46324BC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2E42C58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2FAE4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567" w:hRule="atLeast"/>
          <w:jc w:val="center"/>
        </w:trPr>
        <w:tc>
          <w:tcPr>
            <w:tcW w:w="737" w:type="dxa"/>
            <w:vMerge w:val="continue"/>
            <w:noWrap w:val="0"/>
            <w:vAlign w:val="center"/>
          </w:tcPr>
          <w:p w14:paraId="4FCFA3C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53B79D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065281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2182FD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D7BAD6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026C37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7871D08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涉及</w:t>
            </w:r>
            <w:r>
              <w:rPr>
                <w:rFonts w:hint="default" w:ascii="Times New Roman" w:hAnsi="Times New Roman" w:eastAsia="仿宋_GB2312" w:cs="Times New Roman"/>
                <w:b w:val="0"/>
                <w:bCs/>
                <w:strike w:val="0"/>
                <w:dstrike w:val="0"/>
                <w:color w:val="auto"/>
                <w:spacing w:val="0"/>
                <w:kern w:val="0"/>
                <w:sz w:val="21"/>
                <w:szCs w:val="21"/>
              </w:rPr>
              <w:t>劳动者</w:t>
            </w:r>
            <w:r>
              <w:rPr>
                <w:rFonts w:hint="default" w:ascii="Times New Roman" w:hAnsi="Times New Roman" w:eastAsia="仿宋_GB2312" w:cs="Times New Roman"/>
                <w:b w:val="0"/>
                <w:bCs/>
                <w:color w:val="auto"/>
                <w:spacing w:val="0"/>
                <w:kern w:val="0"/>
                <w:sz w:val="21"/>
                <w:szCs w:val="21"/>
                <w:lang w:eastAsia="zh-CN"/>
              </w:rPr>
              <w:t>五人次</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5E44104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rPr>
              <w:t>警告</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责令限期改正</w:t>
            </w:r>
          </w:p>
        </w:tc>
      </w:tr>
      <w:tr w14:paraId="75F4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01" w:hRule="atLeast"/>
          <w:jc w:val="center"/>
        </w:trPr>
        <w:tc>
          <w:tcPr>
            <w:tcW w:w="737" w:type="dxa"/>
            <w:vMerge w:val="continue"/>
            <w:noWrap w:val="0"/>
            <w:vAlign w:val="center"/>
          </w:tcPr>
          <w:p w14:paraId="387BC4CA">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3A3DE5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FE1B91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7A3BC3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48A979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5FBADE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17338AE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涉及</w:t>
            </w:r>
            <w:r>
              <w:rPr>
                <w:rFonts w:hint="default" w:ascii="Times New Roman" w:hAnsi="Times New Roman" w:eastAsia="仿宋_GB2312" w:cs="Times New Roman"/>
                <w:b w:val="0"/>
                <w:bCs/>
                <w:strike w:val="0"/>
                <w:dstrike w:val="0"/>
                <w:color w:val="auto"/>
                <w:spacing w:val="0"/>
                <w:kern w:val="0"/>
                <w:sz w:val="21"/>
                <w:szCs w:val="21"/>
              </w:rPr>
              <w:t>劳动者</w:t>
            </w:r>
            <w:r>
              <w:rPr>
                <w:rFonts w:hint="default" w:ascii="Times New Roman" w:hAnsi="Times New Roman" w:eastAsia="仿宋_GB2312" w:cs="Times New Roman"/>
                <w:b w:val="0"/>
                <w:bCs/>
                <w:color w:val="auto"/>
                <w:spacing w:val="0"/>
                <w:kern w:val="0"/>
                <w:sz w:val="21"/>
                <w:szCs w:val="21"/>
                <w:lang w:eastAsia="zh-CN"/>
              </w:rPr>
              <w:t>五人次</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十人次</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535297C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1.</w:t>
            </w:r>
            <w:r>
              <w:rPr>
                <w:rFonts w:hint="default" w:ascii="Times New Roman" w:hAnsi="Times New Roman" w:eastAsia="仿宋_GB2312" w:cs="Times New Roman"/>
                <w:b w:val="0"/>
                <w:bCs/>
                <w:color w:val="auto"/>
                <w:spacing w:val="0"/>
                <w:kern w:val="0"/>
                <w:sz w:val="21"/>
                <w:szCs w:val="21"/>
              </w:rPr>
              <w:t>警告，责令限期改正</w:t>
            </w:r>
          </w:p>
          <w:p w14:paraId="1FB4BF5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2.</w:t>
            </w: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一百元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三百元</w:t>
            </w:r>
            <w:r>
              <w:rPr>
                <w:rFonts w:hint="default" w:ascii="Times New Roman" w:hAnsi="Times New Roman" w:eastAsia="仿宋_GB2312" w:cs="Times New Roman"/>
                <w:b w:val="0"/>
                <w:bCs/>
                <w:color w:val="auto"/>
                <w:spacing w:val="0"/>
                <w:kern w:val="0"/>
                <w:sz w:val="21"/>
                <w:szCs w:val="21"/>
                <w:lang w:eastAsia="zh-CN"/>
              </w:rPr>
              <w:t>以下的标准罚款</w:t>
            </w:r>
          </w:p>
        </w:tc>
      </w:tr>
      <w:tr w14:paraId="13924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17" w:hRule="atLeast"/>
          <w:jc w:val="center"/>
        </w:trPr>
        <w:tc>
          <w:tcPr>
            <w:tcW w:w="737" w:type="dxa"/>
            <w:vMerge w:val="continue"/>
            <w:noWrap w:val="0"/>
            <w:vAlign w:val="center"/>
          </w:tcPr>
          <w:p w14:paraId="2F38011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5373B5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F096E1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022D24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E1C0D4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39239B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42463F1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涉及</w:t>
            </w:r>
            <w:r>
              <w:rPr>
                <w:rFonts w:hint="default" w:ascii="Times New Roman" w:hAnsi="Times New Roman" w:eastAsia="仿宋_GB2312" w:cs="Times New Roman"/>
                <w:b w:val="0"/>
                <w:bCs/>
                <w:color w:val="auto"/>
                <w:spacing w:val="0"/>
                <w:kern w:val="0"/>
                <w:sz w:val="21"/>
                <w:szCs w:val="21"/>
                <w:lang w:eastAsia="zh-CN"/>
              </w:rPr>
              <w:t>劳动者十人次</w:t>
            </w:r>
            <w:r>
              <w:rPr>
                <w:rFonts w:hint="default" w:ascii="Times New Roman" w:hAnsi="Times New Roman" w:eastAsia="仿宋_GB2312" w:cs="Times New Roman"/>
                <w:b w:val="0"/>
                <w:bCs/>
                <w:color w:val="auto"/>
                <w:spacing w:val="0"/>
                <w:kern w:val="0"/>
                <w:sz w:val="21"/>
                <w:szCs w:val="21"/>
              </w:rPr>
              <w:t>以</w:t>
            </w:r>
            <w:r>
              <w:rPr>
                <w:rFonts w:hint="default" w:ascii="Times New Roman" w:hAnsi="Times New Roman" w:eastAsia="仿宋_GB2312" w:cs="Times New Roman"/>
                <w:b w:val="0"/>
                <w:bCs/>
                <w:color w:val="auto"/>
                <w:spacing w:val="0"/>
                <w:kern w:val="0"/>
                <w:sz w:val="21"/>
                <w:szCs w:val="21"/>
                <w:lang w:eastAsia="zh-CN"/>
              </w:rPr>
              <w:t>上；</w:t>
            </w:r>
          </w:p>
          <w:p w14:paraId="087FCB8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或者有其它严重情节</w:t>
            </w:r>
          </w:p>
        </w:tc>
        <w:tc>
          <w:tcPr>
            <w:tcW w:w="2665" w:type="dxa"/>
            <w:noWrap w:val="0"/>
            <w:vAlign w:val="center"/>
          </w:tcPr>
          <w:p w14:paraId="575E1A0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1.</w:t>
            </w:r>
            <w:r>
              <w:rPr>
                <w:rFonts w:hint="default" w:ascii="Times New Roman" w:hAnsi="Times New Roman" w:eastAsia="仿宋_GB2312" w:cs="Times New Roman"/>
                <w:b w:val="0"/>
                <w:bCs/>
                <w:color w:val="auto"/>
                <w:spacing w:val="0"/>
                <w:kern w:val="0"/>
                <w:sz w:val="21"/>
                <w:szCs w:val="21"/>
              </w:rPr>
              <w:t>警告，责令限期改正</w:t>
            </w:r>
          </w:p>
          <w:p w14:paraId="1B5DC685">
            <w:pPr>
              <w:pStyle w:val="4"/>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2.</w:t>
            </w: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val="en-US" w:eastAsia="zh-CN"/>
              </w:rPr>
              <w:t>三百元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五百元以下的标准罚款</w:t>
            </w:r>
          </w:p>
        </w:tc>
      </w:tr>
      <w:tr w14:paraId="4B3B4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07" w:hRule="atLeast"/>
          <w:jc w:val="center"/>
        </w:trPr>
        <w:tc>
          <w:tcPr>
            <w:tcW w:w="737" w:type="dxa"/>
            <w:vMerge w:val="continue"/>
            <w:noWrap w:val="0"/>
            <w:vAlign w:val="center"/>
          </w:tcPr>
          <w:p w14:paraId="1673134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restart"/>
            <w:noWrap w:val="0"/>
            <w:vAlign w:val="center"/>
          </w:tcPr>
          <w:p w14:paraId="6DA07943">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12D40F9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Cs/>
                <w:color w:val="auto"/>
                <w:spacing w:val="0"/>
                <w:kern w:val="0"/>
                <w:sz w:val="21"/>
                <w:szCs w:val="21"/>
              </w:rPr>
              <w:t>用人单位等克扣或者拖欠劳动者工资，经责令改正逾期未改</w:t>
            </w:r>
          </w:p>
        </w:tc>
        <w:tc>
          <w:tcPr>
            <w:tcW w:w="3572" w:type="dxa"/>
            <w:vMerge w:val="restart"/>
            <w:noWrap w:val="0"/>
            <w:vAlign w:val="center"/>
          </w:tcPr>
          <w:p w14:paraId="4BB619F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Cs/>
                <w:color w:val="auto"/>
                <w:spacing w:val="0"/>
                <w:kern w:val="0"/>
                <w:sz w:val="21"/>
                <w:szCs w:val="21"/>
              </w:rPr>
            </w:pPr>
            <w:r>
              <w:rPr>
                <w:rFonts w:hint="default" w:ascii="Times New Roman" w:hAnsi="Times New Roman" w:eastAsia="仿宋_GB2312" w:cs="Times New Roman"/>
                <w:bCs/>
                <w:color w:val="auto"/>
                <w:spacing w:val="0"/>
                <w:kern w:val="0"/>
                <w:sz w:val="21"/>
                <w:szCs w:val="21"/>
              </w:rPr>
              <w:t>《中华人民共和国劳动合同法》第三十条第一款 用人单位应当按照劳动合同约定和国家规定，向劳动者及时足额支付劳动报酬。</w:t>
            </w:r>
          </w:p>
          <w:p w14:paraId="18F2FB2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Cs/>
                <w:color w:val="auto"/>
                <w:spacing w:val="0"/>
                <w:kern w:val="0"/>
                <w:sz w:val="21"/>
                <w:szCs w:val="21"/>
              </w:rPr>
              <w:t>《保障农民工工资支付条例》第三条第一款　农民工有按时足额获得工资的权利。任何单位和个人不得拖欠农民工工资。</w:t>
            </w:r>
          </w:p>
        </w:tc>
        <w:tc>
          <w:tcPr>
            <w:tcW w:w="3005" w:type="dxa"/>
            <w:vMerge w:val="restart"/>
            <w:noWrap w:val="0"/>
            <w:vAlign w:val="center"/>
          </w:tcPr>
          <w:p w14:paraId="7450352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《劳动保障监察条例》第三十条：有下列行为之一的，由劳动保障行政部门责令改正；对有第（一）项、第（二）项或者第（三）项规定的行为的，处2000元以上2万元以下的罚款：</w:t>
            </w:r>
            <w:r>
              <w:rPr>
                <w:rFonts w:hint="default" w:ascii="Times New Roman" w:hAnsi="Times New Roman" w:eastAsia="仿宋_GB2312" w:cs="Times New Roman"/>
                <w:b w:val="0"/>
                <w:bCs/>
                <w:color w:val="auto"/>
                <w:spacing w:val="0"/>
                <w:kern w:val="0"/>
                <w:sz w:val="21"/>
                <w:szCs w:val="21"/>
                <w:lang w:val="en-US" w:eastAsia="zh-CN"/>
              </w:rPr>
              <w:br w:type="textWrapping"/>
            </w:r>
            <w:r>
              <w:rPr>
                <w:rFonts w:hint="default" w:ascii="Times New Roman" w:hAnsi="Times New Roman" w:eastAsia="仿宋_GB2312" w:cs="Times New Roman"/>
                <w:b w:val="0"/>
                <w:bCs/>
                <w:color w:val="auto"/>
                <w:spacing w:val="0"/>
                <w:kern w:val="0"/>
                <w:sz w:val="21"/>
                <w:szCs w:val="21"/>
                <w:lang w:val="en-US" w:eastAsia="zh-CN"/>
              </w:rPr>
              <w:t>（三）经劳动保障行政部门责令改正拒不改正，或者拒不履行劳动保障行政部门的行政处理决定的</w:t>
            </w:r>
            <w:r>
              <w:rPr>
                <w:rFonts w:hint="eastAsia" w:ascii="Times New Roman" w:hAnsi="Times New Roman" w:eastAsia="仿宋_GB2312" w:cs="Times New Roman"/>
                <w:b w:val="0"/>
                <w:bCs/>
                <w:color w:val="auto"/>
                <w:spacing w:val="0"/>
                <w:kern w:val="0"/>
                <w:sz w:val="21"/>
                <w:szCs w:val="21"/>
                <w:lang w:val="en-US" w:eastAsia="zh-CN"/>
              </w:rPr>
              <w:t>；</w:t>
            </w:r>
            <w:r>
              <w:rPr>
                <w:rFonts w:hint="default" w:ascii="Times New Roman" w:hAnsi="Times New Roman" w:eastAsia="仿宋_GB2312" w:cs="Times New Roman"/>
                <w:b w:val="0"/>
                <w:bCs/>
                <w:color w:val="auto"/>
                <w:spacing w:val="0"/>
                <w:kern w:val="0"/>
                <w:sz w:val="21"/>
                <w:szCs w:val="21"/>
                <w:lang w:val="en-US" w:eastAsia="zh-CN"/>
              </w:rPr>
              <w:t>…</w:t>
            </w:r>
          </w:p>
        </w:tc>
        <w:tc>
          <w:tcPr>
            <w:tcW w:w="1093" w:type="dxa"/>
            <w:noWrap w:val="0"/>
            <w:vAlign w:val="center"/>
          </w:tcPr>
          <w:p w14:paraId="07220C5C">
            <w:pPr>
              <w:keepNext w:val="0"/>
              <w:keepLines w:val="0"/>
              <w:pageBreakBefore w:val="0"/>
              <w:widowControl/>
              <w:suppressLineNumbers w:val="0"/>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Cs/>
                <w:i w:val="0"/>
                <w:iCs w:val="0"/>
                <w:color w:val="auto"/>
                <w:spacing w:val="0"/>
                <w:kern w:val="0"/>
                <w:sz w:val="21"/>
                <w:szCs w:val="21"/>
                <w:u w:val="none"/>
                <w:lang w:val="en-US" w:eastAsia="zh-CN" w:bidi="ar"/>
              </w:rPr>
              <w:t>轻微</w:t>
            </w:r>
          </w:p>
        </w:tc>
        <w:tc>
          <w:tcPr>
            <w:tcW w:w="2665" w:type="dxa"/>
            <w:noWrap w:val="0"/>
            <w:vAlign w:val="center"/>
          </w:tcPr>
          <w:p w14:paraId="6BAADE65">
            <w:pPr>
              <w:keepNext w:val="0"/>
              <w:keepLines w:val="0"/>
              <w:pageBreakBefore w:val="0"/>
              <w:widowControl/>
              <w:suppressLineNumbers w:val="0"/>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Cs/>
                <w:i w:val="0"/>
                <w:iCs w:val="0"/>
                <w:color w:val="auto"/>
                <w:spacing w:val="0"/>
                <w:kern w:val="0"/>
                <w:sz w:val="21"/>
                <w:szCs w:val="21"/>
                <w:u w:val="none"/>
                <w:lang w:val="en-US" w:eastAsia="zh-CN" w:bidi="ar"/>
              </w:rPr>
              <w:t>违法行为轻微并及时改正，没有造成危害后果或者初次违法且危害后果轻微并及时改正</w:t>
            </w:r>
          </w:p>
        </w:tc>
        <w:tc>
          <w:tcPr>
            <w:tcW w:w="2665" w:type="dxa"/>
            <w:noWrap w:val="0"/>
            <w:vAlign w:val="center"/>
          </w:tcPr>
          <w:p w14:paraId="6F41869E">
            <w:pPr>
              <w:keepNext w:val="0"/>
              <w:keepLines w:val="0"/>
              <w:pageBreakBefore w:val="0"/>
              <w:widowControl/>
              <w:suppressLineNumbers w:val="0"/>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Cs/>
                <w:i w:val="0"/>
                <w:iCs w:val="0"/>
                <w:color w:val="auto"/>
                <w:spacing w:val="0"/>
                <w:kern w:val="0"/>
                <w:sz w:val="21"/>
                <w:szCs w:val="21"/>
                <w:u w:val="none"/>
                <w:lang w:val="en-US" w:eastAsia="zh-CN" w:bidi="ar"/>
              </w:rPr>
              <w:t>不予处罚，批评教育</w:t>
            </w:r>
          </w:p>
        </w:tc>
      </w:tr>
      <w:tr w14:paraId="4C6B1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37" w:hRule="atLeast"/>
          <w:jc w:val="center"/>
        </w:trPr>
        <w:tc>
          <w:tcPr>
            <w:tcW w:w="737" w:type="dxa"/>
            <w:vMerge w:val="continue"/>
            <w:noWrap w:val="0"/>
            <w:vAlign w:val="center"/>
          </w:tcPr>
          <w:p w14:paraId="524B7577">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4FD3E7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continue"/>
            <w:noWrap w:val="0"/>
            <w:vAlign w:val="center"/>
          </w:tcPr>
          <w:p w14:paraId="4D14A3D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B73541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3005" w:type="dxa"/>
            <w:vMerge w:val="continue"/>
            <w:noWrap w:val="0"/>
            <w:vAlign w:val="center"/>
          </w:tcPr>
          <w:p w14:paraId="132DFBD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5114511">
            <w:pPr>
              <w:keepNext w:val="0"/>
              <w:keepLines w:val="0"/>
              <w:pageBreakBefore w:val="0"/>
              <w:widowControl/>
              <w:suppressLineNumbers w:val="0"/>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Cs/>
                <w:i w:val="0"/>
                <w:iCs w:val="0"/>
                <w:color w:val="auto"/>
                <w:spacing w:val="0"/>
                <w:kern w:val="0"/>
                <w:sz w:val="21"/>
                <w:szCs w:val="21"/>
                <w:u w:val="none"/>
                <w:lang w:val="en-US" w:eastAsia="zh-CN" w:bidi="ar"/>
              </w:rPr>
              <w:t>较轻</w:t>
            </w:r>
          </w:p>
        </w:tc>
        <w:tc>
          <w:tcPr>
            <w:tcW w:w="2665" w:type="dxa"/>
            <w:noWrap w:val="0"/>
            <w:vAlign w:val="center"/>
          </w:tcPr>
          <w:p w14:paraId="51DC8D82">
            <w:pPr>
              <w:keepNext w:val="0"/>
              <w:keepLines w:val="0"/>
              <w:pageBreakBefore w:val="0"/>
              <w:widowControl/>
              <w:suppressLineNumbers w:val="0"/>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Cs/>
                <w:i w:val="0"/>
                <w:iCs w:val="0"/>
                <w:color w:val="auto"/>
                <w:spacing w:val="0"/>
                <w:kern w:val="0"/>
                <w:sz w:val="21"/>
                <w:szCs w:val="21"/>
                <w:u w:val="none"/>
                <w:lang w:val="en-US" w:eastAsia="zh-CN" w:bidi="ar"/>
              </w:rPr>
              <w:t>涉及人数为三人以下、三个月以下，或涉案金额一万元以下，逾期不改正</w:t>
            </w:r>
          </w:p>
        </w:tc>
        <w:tc>
          <w:tcPr>
            <w:tcW w:w="2665" w:type="dxa"/>
            <w:noWrap w:val="0"/>
            <w:vAlign w:val="center"/>
          </w:tcPr>
          <w:p w14:paraId="5A6535BD">
            <w:pPr>
              <w:keepNext w:val="0"/>
              <w:keepLines w:val="0"/>
              <w:pageBreakBefore w:val="0"/>
              <w:widowControl/>
              <w:suppressLineNumbers w:val="0"/>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Cs/>
                <w:i w:val="0"/>
                <w:iCs w:val="0"/>
                <w:color w:val="auto"/>
                <w:spacing w:val="0"/>
                <w:kern w:val="0"/>
                <w:sz w:val="21"/>
                <w:szCs w:val="21"/>
                <w:u w:val="none"/>
                <w:lang w:val="en-US" w:eastAsia="zh-CN" w:bidi="ar"/>
              </w:rPr>
              <w:t>处二千元以上一万元以下罚款</w:t>
            </w:r>
          </w:p>
        </w:tc>
      </w:tr>
      <w:tr w14:paraId="2F152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200" w:hRule="atLeast"/>
          <w:jc w:val="center"/>
        </w:trPr>
        <w:tc>
          <w:tcPr>
            <w:tcW w:w="737" w:type="dxa"/>
            <w:vMerge w:val="continue"/>
            <w:noWrap w:val="0"/>
            <w:vAlign w:val="center"/>
          </w:tcPr>
          <w:p w14:paraId="0BF7A81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07216B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continue"/>
            <w:noWrap w:val="0"/>
            <w:vAlign w:val="center"/>
          </w:tcPr>
          <w:p w14:paraId="1BE705D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290A1A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3005" w:type="dxa"/>
            <w:vMerge w:val="continue"/>
            <w:noWrap w:val="0"/>
            <w:vAlign w:val="center"/>
          </w:tcPr>
          <w:p w14:paraId="0B17E84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D685B54">
            <w:pPr>
              <w:keepNext w:val="0"/>
              <w:keepLines w:val="0"/>
              <w:pageBreakBefore w:val="0"/>
              <w:widowControl/>
              <w:suppressLineNumbers w:val="0"/>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Cs/>
                <w:i w:val="0"/>
                <w:iCs w:val="0"/>
                <w:color w:val="auto"/>
                <w:spacing w:val="0"/>
                <w:kern w:val="0"/>
                <w:sz w:val="21"/>
                <w:szCs w:val="21"/>
                <w:u w:val="none"/>
                <w:lang w:val="en-US" w:eastAsia="zh-CN" w:bidi="ar"/>
              </w:rPr>
              <w:t>较重</w:t>
            </w:r>
          </w:p>
        </w:tc>
        <w:tc>
          <w:tcPr>
            <w:tcW w:w="2665" w:type="dxa"/>
            <w:noWrap w:val="0"/>
            <w:vAlign w:val="center"/>
          </w:tcPr>
          <w:p w14:paraId="6EC7881F">
            <w:pPr>
              <w:keepNext w:val="0"/>
              <w:keepLines w:val="0"/>
              <w:pageBreakBefore w:val="0"/>
              <w:widowControl/>
              <w:suppressLineNumbers w:val="0"/>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Cs/>
                <w:i w:val="0"/>
                <w:iCs w:val="0"/>
                <w:color w:val="auto"/>
                <w:spacing w:val="0"/>
                <w:kern w:val="0"/>
                <w:sz w:val="21"/>
                <w:szCs w:val="21"/>
                <w:u w:val="none"/>
                <w:lang w:val="en-US" w:eastAsia="zh-CN" w:bidi="ar"/>
              </w:rPr>
              <w:t>涉及人数为三人以上十人以下、三个月以上十个月以下，或涉案金额一万元以上五万元以下，逾期不改正</w:t>
            </w:r>
          </w:p>
        </w:tc>
        <w:tc>
          <w:tcPr>
            <w:tcW w:w="2665" w:type="dxa"/>
            <w:noWrap w:val="0"/>
            <w:vAlign w:val="center"/>
          </w:tcPr>
          <w:p w14:paraId="23184FC8">
            <w:pPr>
              <w:keepNext w:val="0"/>
              <w:keepLines w:val="0"/>
              <w:pageBreakBefore w:val="0"/>
              <w:widowControl/>
              <w:suppressLineNumbers w:val="0"/>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Cs/>
                <w:i w:val="0"/>
                <w:iCs w:val="0"/>
                <w:color w:val="auto"/>
                <w:spacing w:val="0"/>
                <w:kern w:val="0"/>
                <w:sz w:val="21"/>
                <w:szCs w:val="21"/>
                <w:u w:val="none"/>
                <w:lang w:val="en-US" w:eastAsia="zh-CN" w:bidi="ar"/>
              </w:rPr>
              <w:t>处一万元以上一万五千元以下罚款</w:t>
            </w:r>
          </w:p>
        </w:tc>
      </w:tr>
      <w:tr w14:paraId="4E262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218" w:hRule="atLeast"/>
          <w:jc w:val="center"/>
        </w:trPr>
        <w:tc>
          <w:tcPr>
            <w:tcW w:w="737" w:type="dxa"/>
            <w:vMerge w:val="continue"/>
            <w:noWrap w:val="0"/>
            <w:vAlign w:val="center"/>
          </w:tcPr>
          <w:p w14:paraId="01F05A5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7A07FD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continue"/>
            <w:noWrap w:val="0"/>
            <w:vAlign w:val="center"/>
          </w:tcPr>
          <w:p w14:paraId="6214B90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E1B23C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3005" w:type="dxa"/>
            <w:vMerge w:val="continue"/>
            <w:noWrap w:val="0"/>
            <w:vAlign w:val="center"/>
          </w:tcPr>
          <w:p w14:paraId="0650282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22397FF">
            <w:pPr>
              <w:keepNext w:val="0"/>
              <w:keepLines w:val="0"/>
              <w:pageBreakBefore w:val="0"/>
              <w:widowControl/>
              <w:suppressLineNumbers w:val="0"/>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Cs/>
                <w:i w:val="0"/>
                <w:iCs w:val="0"/>
                <w:color w:val="auto"/>
                <w:spacing w:val="0"/>
                <w:kern w:val="0"/>
                <w:sz w:val="21"/>
                <w:szCs w:val="21"/>
                <w:u w:val="none"/>
                <w:lang w:val="en-US" w:eastAsia="zh-CN" w:bidi="ar"/>
              </w:rPr>
              <w:t>严重</w:t>
            </w:r>
          </w:p>
        </w:tc>
        <w:tc>
          <w:tcPr>
            <w:tcW w:w="2665" w:type="dxa"/>
            <w:noWrap w:val="0"/>
            <w:vAlign w:val="center"/>
          </w:tcPr>
          <w:p w14:paraId="45FAB392">
            <w:pPr>
              <w:keepNext w:val="0"/>
              <w:keepLines w:val="0"/>
              <w:pageBreakBefore w:val="0"/>
              <w:widowControl/>
              <w:suppressLineNumbers w:val="0"/>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Cs/>
                <w:i w:val="0"/>
                <w:iCs w:val="0"/>
                <w:color w:val="auto"/>
                <w:spacing w:val="0"/>
                <w:kern w:val="0"/>
                <w:sz w:val="21"/>
                <w:szCs w:val="21"/>
                <w:u w:val="none"/>
                <w:lang w:val="en-US" w:eastAsia="zh-CN" w:bidi="ar"/>
              </w:rPr>
              <w:t>涉及人数为十人以上、十个月以上，或涉案金额在五万元以上，逾期不改正；</w:t>
            </w:r>
            <w:r>
              <w:rPr>
                <w:rFonts w:hint="default" w:ascii="Times New Roman" w:hAnsi="Times New Roman" w:eastAsia="仿宋_GB2312" w:cs="Times New Roman"/>
                <w:b w:val="0"/>
                <w:bCs/>
                <w:color w:val="auto"/>
                <w:spacing w:val="0"/>
                <w:kern w:val="0"/>
                <w:sz w:val="21"/>
                <w:szCs w:val="21"/>
              </w:rPr>
              <w:t>或者有其它严重情节</w:t>
            </w:r>
          </w:p>
        </w:tc>
        <w:tc>
          <w:tcPr>
            <w:tcW w:w="2665" w:type="dxa"/>
            <w:noWrap w:val="0"/>
            <w:vAlign w:val="center"/>
          </w:tcPr>
          <w:p w14:paraId="2F548928">
            <w:pPr>
              <w:keepNext w:val="0"/>
              <w:keepLines w:val="0"/>
              <w:pageBreakBefore w:val="0"/>
              <w:widowControl/>
              <w:suppressLineNumbers w:val="0"/>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Cs/>
                <w:i w:val="0"/>
                <w:iCs w:val="0"/>
                <w:color w:val="auto"/>
                <w:spacing w:val="0"/>
                <w:kern w:val="0"/>
                <w:sz w:val="21"/>
                <w:szCs w:val="21"/>
                <w:u w:val="none"/>
                <w:lang w:val="en-US" w:eastAsia="zh-CN" w:bidi="ar"/>
              </w:rPr>
              <w:t>处一万五千元以上二万元以下罚款</w:t>
            </w:r>
          </w:p>
        </w:tc>
      </w:tr>
      <w:tr w14:paraId="62D23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0E03B86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五、对工资支付违法行为的处罚</w:t>
            </w:r>
          </w:p>
        </w:tc>
        <w:tc>
          <w:tcPr>
            <w:tcW w:w="566" w:type="dxa"/>
            <w:vMerge w:val="restart"/>
            <w:noWrap w:val="0"/>
            <w:vAlign w:val="center"/>
          </w:tcPr>
          <w:p w14:paraId="37994EDE">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0C6994B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以实物、有价证券等形式代替货币支付农民工工资，</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3572" w:type="dxa"/>
            <w:vMerge w:val="restart"/>
            <w:noWrap w:val="0"/>
            <w:vAlign w:val="center"/>
          </w:tcPr>
          <w:p w14:paraId="6ABA655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《保障农民工工资支付条例》第十一条</w:t>
            </w:r>
          </w:p>
          <w:p w14:paraId="3ACCDF9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农民工工资应当以货币形式，通过银行转账或者现金支付给农民工本人，不得以实物或者有价证券等其他形式替代。</w:t>
            </w:r>
          </w:p>
        </w:tc>
        <w:tc>
          <w:tcPr>
            <w:tcW w:w="3005" w:type="dxa"/>
            <w:vMerge w:val="restart"/>
            <w:noWrap w:val="0"/>
            <w:vAlign w:val="center"/>
          </w:tcPr>
          <w:p w14:paraId="440C46A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《保障农民工工资支付条例》第五十四条 有下列情形之一的，由人力资源社会保障行政部门责令限期改正；逾期不改正的，对单位处2万元以上5万元以下的罚款，对法定代表人或者主要负责人、直接负责的主管人员和其他直接责任人员处1万元以上3万元以下的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（一）以实物、有价证券等形式代替货币支付农民工工资；…</w:t>
            </w:r>
          </w:p>
        </w:tc>
        <w:tc>
          <w:tcPr>
            <w:tcW w:w="1093" w:type="dxa"/>
            <w:noWrap w:val="0"/>
            <w:vAlign w:val="center"/>
          </w:tcPr>
          <w:p w14:paraId="243455E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721912D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7A6A0F4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0CF4E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58F8066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132C42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0D1917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335E81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9B54A9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9050B7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2350B40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涉及人数</w:t>
            </w:r>
            <w:r>
              <w:rPr>
                <w:rFonts w:hint="default" w:ascii="Times New Roman" w:hAnsi="Times New Roman" w:eastAsia="仿宋_GB2312" w:cs="Times New Roman"/>
                <w:b w:val="0"/>
                <w:bCs/>
                <w:color w:val="auto"/>
                <w:spacing w:val="0"/>
                <w:kern w:val="0"/>
                <w:sz w:val="21"/>
                <w:szCs w:val="21"/>
                <w:lang w:eastAsia="zh-CN"/>
              </w:rPr>
              <w:t>五十人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2F40E14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对单位处</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以下罚款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对法定代表人或者主要负责人、直接负责的主管人员和其他直接责任人员处</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val="en-US" w:eastAsia="zh-CN"/>
              </w:rPr>
              <w:t>一万六千元</w:t>
            </w:r>
            <w:r>
              <w:rPr>
                <w:rFonts w:hint="default" w:ascii="Times New Roman" w:hAnsi="Times New Roman" w:eastAsia="仿宋_GB2312" w:cs="Times New Roman"/>
                <w:b w:val="0"/>
                <w:bCs/>
                <w:color w:val="auto"/>
                <w:spacing w:val="0"/>
                <w:kern w:val="0"/>
                <w:sz w:val="21"/>
                <w:szCs w:val="21"/>
              </w:rPr>
              <w:t>以下罚款</w:t>
            </w:r>
          </w:p>
        </w:tc>
      </w:tr>
      <w:tr w14:paraId="62B2D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254B87A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27A8C7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4E4716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D2DE56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AD9EB0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94402C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029CE0D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涉及人数</w:t>
            </w:r>
            <w:r>
              <w:rPr>
                <w:rFonts w:hint="default" w:ascii="Times New Roman" w:hAnsi="Times New Roman" w:eastAsia="仿宋_GB2312" w:cs="Times New Roman"/>
                <w:b w:val="0"/>
                <w:bCs/>
                <w:color w:val="auto"/>
                <w:spacing w:val="0"/>
                <w:kern w:val="0"/>
                <w:sz w:val="21"/>
                <w:szCs w:val="21"/>
                <w:lang w:eastAsia="zh-CN"/>
              </w:rPr>
              <w:t>五十人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4AA8D38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对单位处</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四万元</w:t>
            </w:r>
            <w:r>
              <w:rPr>
                <w:rFonts w:hint="default" w:ascii="Times New Roman" w:hAnsi="Times New Roman" w:eastAsia="仿宋_GB2312" w:cs="Times New Roman"/>
                <w:b w:val="0"/>
                <w:bCs/>
                <w:color w:val="auto"/>
                <w:spacing w:val="0"/>
                <w:kern w:val="0"/>
                <w:sz w:val="21"/>
                <w:szCs w:val="21"/>
              </w:rPr>
              <w:t>以下罚款，对法定代表人或者主要负责人、直接负责的主管人员和其他直接责任人员处</w:t>
            </w:r>
            <w:r>
              <w:rPr>
                <w:rFonts w:hint="default" w:ascii="Times New Roman" w:hAnsi="Times New Roman" w:eastAsia="仿宋_GB2312" w:cs="Times New Roman"/>
                <w:b w:val="0"/>
                <w:bCs/>
                <w:color w:val="auto"/>
                <w:spacing w:val="0"/>
                <w:kern w:val="0"/>
                <w:sz w:val="21"/>
                <w:szCs w:val="21"/>
                <w:lang w:val="en-US" w:eastAsia="zh-CN"/>
              </w:rPr>
              <w:t>一万六千元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二万二千元</w:t>
            </w:r>
            <w:r>
              <w:rPr>
                <w:rFonts w:hint="default" w:ascii="Times New Roman" w:hAnsi="Times New Roman" w:eastAsia="仿宋_GB2312" w:cs="Times New Roman"/>
                <w:b w:val="0"/>
                <w:bCs/>
                <w:color w:val="auto"/>
                <w:spacing w:val="0"/>
                <w:kern w:val="0"/>
                <w:sz w:val="21"/>
                <w:szCs w:val="21"/>
              </w:rPr>
              <w:t>以下罚款</w:t>
            </w:r>
          </w:p>
        </w:tc>
      </w:tr>
      <w:tr w14:paraId="7420A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0C8E9CF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507D14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9AE770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4A468A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8B5F99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AA5E7D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5117339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涉及人数</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49BB6DF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或者相关项目发生欠薪引起的群体性事件、紧急事件或极端事件</w:t>
            </w:r>
          </w:p>
        </w:tc>
        <w:tc>
          <w:tcPr>
            <w:tcW w:w="2665" w:type="dxa"/>
            <w:noWrap w:val="0"/>
            <w:vAlign w:val="center"/>
          </w:tcPr>
          <w:p w14:paraId="1B8F923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对单位处</w:t>
            </w:r>
            <w:r>
              <w:rPr>
                <w:rFonts w:hint="default" w:ascii="Times New Roman" w:hAnsi="Times New Roman" w:eastAsia="仿宋_GB2312" w:cs="Times New Roman"/>
                <w:b w:val="0"/>
                <w:bCs/>
                <w:color w:val="auto"/>
                <w:spacing w:val="0"/>
                <w:kern w:val="0"/>
                <w:sz w:val="21"/>
                <w:szCs w:val="21"/>
                <w:lang w:eastAsia="zh-CN"/>
              </w:rPr>
              <w:t>四万元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以下罚款，对法定代表人或者主要负责人、直接负责的主管人员和其他直接责任人员处</w:t>
            </w:r>
            <w:r>
              <w:rPr>
                <w:rFonts w:hint="default" w:ascii="Times New Roman" w:hAnsi="Times New Roman" w:eastAsia="仿宋_GB2312" w:cs="Times New Roman"/>
                <w:b w:val="0"/>
                <w:bCs/>
                <w:color w:val="auto"/>
                <w:spacing w:val="0"/>
                <w:kern w:val="0"/>
                <w:sz w:val="21"/>
                <w:szCs w:val="21"/>
                <w:lang w:val="en-US" w:eastAsia="zh-CN"/>
              </w:rPr>
              <w:t>二万二千元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以下罚款</w:t>
            </w:r>
          </w:p>
        </w:tc>
      </w:tr>
      <w:tr w14:paraId="4414C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386D580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五、对工资支付违法行为的处罚</w:t>
            </w:r>
          </w:p>
        </w:tc>
        <w:tc>
          <w:tcPr>
            <w:tcW w:w="566" w:type="dxa"/>
            <w:vMerge w:val="restart"/>
            <w:noWrap w:val="0"/>
            <w:vAlign w:val="center"/>
          </w:tcPr>
          <w:p w14:paraId="3C5C37F1">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restart"/>
            <w:noWrap w:val="0"/>
            <w:vAlign w:val="center"/>
          </w:tcPr>
          <w:p w14:paraId="6245754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未编制工资支付台账并依法保存，或者未向农民工提供工资清单，</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3572" w:type="dxa"/>
            <w:vMerge w:val="restart"/>
            <w:noWrap w:val="0"/>
            <w:vAlign w:val="center"/>
          </w:tcPr>
          <w:p w14:paraId="5B743E4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《保障农民工工资支付条例》第十五条</w:t>
            </w:r>
          </w:p>
          <w:p w14:paraId="5C27016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用人单位应当按照工资支付周期编制书面工资支付台账，并至少保存3年。</w:t>
            </w:r>
          </w:p>
          <w:p w14:paraId="7D35AE9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书面工资支付台账应当包括用人单位名称，支付周期，支付日期，支付对象姓名、身份证号码、联系方式，工作时间，应发工资项目及数额，代扣、代缴、扣除项目和数额，实发工资数额，银行代发工资凭证或者农民工签字等内容。</w:t>
            </w:r>
          </w:p>
          <w:p w14:paraId="017C0FB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用人单位向农民工支付工资时，应当提供农民工本人的工资清单。</w:t>
            </w:r>
          </w:p>
        </w:tc>
        <w:tc>
          <w:tcPr>
            <w:tcW w:w="3005" w:type="dxa"/>
            <w:vMerge w:val="restart"/>
            <w:noWrap w:val="0"/>
            <w:vAlign w:val="center"/>
          </w:tcPr>
          <w:p w14:paraId="393EFAB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《保障农民工工资支付条例》第五十四条 有下列情形之一的，由人力资源社会保障行政部门责令限期改正；逾期不改正的，对单位处2万元以上5万元以下的罚款，对法定代表人或者主要负责人、直接负责的主管人员和其他直接责任人员处1万元以上3万元以下的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…（二）未编制工资支付台账并依法保存，或者未向农民工提供工资清单；…</w:t>
            </w:r>
          </w:p>
        </w:tc>
        <w:tc>
          <w:tcPr>
            <w:tcW w:w="1093" w:type="dxa"/>
            <w:noWrap w:val="0"/>
            <w:vAlign w:val="center"/>
          </w:tcPr>
          <w:p w14:paraId="1B01CB0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0E015BB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59E43A5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72179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4612266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ADEF46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A3F857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B298F5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2CA09F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0E3CBC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EB9FFD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涉及人数</w:t>
            </w:r>
            <w:r>
              <w:rPr>
                <w:rFonts w:hint="default" w:ascii="Times New Roman" w:hAnsi="Times New Roman" w:eastAsia="仿宋_GB2312" w:cs="Times New Roman"/>
                <w:b w:val="0"/>
                <w:bCs/>
                <w:color w:val="auto"/>
                <w:spacing w:val="0"/>
                <w:kern w:val="0"/>
                <w:sz w:val="21"/>
                <w:szCs w:val="21"/>
                <w:lang w:eastAsia="zh-CN"/>
              </w:rPr>
              <w:t>五十人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7F51551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对单位处</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以下罚款，对法定代表人或者主要负责人、直接负责的主管人员和其他直接责任人员处</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val="en-US" w:eastAsia="zh-CN"/>
              </w:rPr>
              <w:t>一万六千元</w:t>
            </w:r>
            <w:r>
              <w:rPr>
                <w:rFonts w:hint="default" w:ascii="Times New Roman" w:hAnsi="Times New Roman" w:eastAsia="仿宋_GB2312" w:cs="Times New Roman"/>
                <w:b w:val="0"/>
                <w:bCs/>
                <w:color w:val="auto"/>
                <w:spacing w:val="0"/>
                <w:kern w:val="0"/>
                <w:sz w:val="21"/>
                <w:szCs w:val="21"/>
              </w:rPr>
              <w:t>以下罚款</w:t>
            </w:r>
          </w:p>
        </w:tc>
      </w:tr>
      <w:tr w14:paraId="55A1C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154D650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95835F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905B1C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6663A9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AFA165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D17BC2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66C2FFF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涉及人数</w:t>
            </w:r>
            <w:r>
              <w:rPr>
                <w:rFonts w:hint="default" w:ascii="Times New Roman" w:hAnsi="Times New Roman" w:eastAsia="仿宋_GB2312" w:cs="Times New Roman"/>
                <w:b w:val="0"/>
                <w:bCs/>
                <w:color w:val="auto"/>
                <w:spacing w:val="0"/>
                <w:kern w:val="0"/>
                <w:sz w:val="21"/>
                <w:szCs w:val="21"/>
                <w:lang w:eastAsia="zh-CN"/>
              </w:rPr>
              <w:t>五十人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4152E44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对单位处</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四万元</w:t>
            </w:r>
            <w:r>
              <w:rPr>
                <w:rFonts w:hint="default" w:ascii="Times New Roman" w:hAnsi="Times New Roman" w:eastAsia="仿宋_GB2312" w:cs="Times New Roman"/>
                <w:b w:val="0"/>
                <w:bCs/>
                <w:color w:val="auto"/>
                <w:spacing w:val="0"/>
                <w:kern w:val="0"/>
                <w:sz w:val="21"/>
                <w:szCs w:val="21"/>
              </w:rPr>
              <w:t>以下罚款，对法定代表人或者主要负责人、直接负责的主管人员和其他直接责任人员处</w:t>
            </w:r>
            <w:r>
              <w:rPr>
                <w:rFonts w:hint="default" w:ascii="Times New Roman" w:hAnsi="Times New Roman" w:eastAsia="仿宋_GB2312" w:cs="Times New Roman"/>
                <w:b w:val="0"/>
                <w:bCs/>
                <w:color w:val="auto"/>
                <w:spacing w:val="0"/>
                <w:kern w:val="0"/>
                <w:sz w:val="21"/>
                <w:szCs w:val="21"/>
                <w:lang w:eastAsia="zh-CN"/>
              </w:rPr>
              <w:t>一万六千元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二万二千元</w:t>
            </w:r>
            <w:r>
              <w:rPr>
                <w:rFonts w:hint="default" w:ascii="Times New Roman" w:hAnsi="Times New Roman" w:eastAsia="仿宋_GB2312" w:cs="Times New Roman"/>
                <w:b w:val="0"/>
                <w:bCs/>
                <w:color w:val="auto"/>
                <w:spacing w:val="0"/>
                <w:kern w:val="0"/>
                <w:sz w:val="21"/>
                <w:szCs w:val="21"/>
              </w:rPr>
              <w:t>以下罚款</w:t>
            </w:r>
          </w:p>
        </w:tc>
      </w:tr>
      <w:tr w14:paraId="5789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2CC06A1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747DF1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5C2372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2DBD95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D85B56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4CDB66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042C534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涉及人数</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1C69EB5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或者相关项目发生欠薪引起的群体性事件、紧急事件或极端事件</w:t>
            </w:r>
          </w:p>
        </w:tc>
        <w:tc>
          <w:tcPr>
            <w:tcW w:w="2665" w:type="dxa"/>
            <w:noWrap w:val="0"/>
            <w:vAlign w:val="center"/>
          </w:tcPr>
          <w:p w14:paraId="7343A12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对单位处</w:t>
            </w:r>
            <w:r>
              <w:rPr>
                <w:rFonts w:hint="default" w:ascii="Times New Roman" w:hAnsi="Times New Roman" w:eastAsia="仿宋_GB2312" w:cs="Times New Roman"/>
                <w:b w:val="0"/>
                <w:bCs/>
                <w:color w:val="auto"/>
                <w:spacing w:val="0"/>
                <w:kern w:val="0"/>
                <w:sz w:val="21"/>
                <w:szCs w:val="21"/>
                <w:lang w:eastAsia="zh-CN"/>
              </w:rPr>
              <w:t>四万元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以下罚款，对法定代表人或者主要负责人、直接负责的主管人员和其他直接责任人员处</w:t>
            </w:r>
            <w:r>
              <w:rPr>
                <w:rFonts w:hint="default" w:ascii="Times New Roman" w:hAnsi="Times New Roman" w:eastAsia="仿宋_GB2312" w:cs="Times New Roman"/>
                <w:b w:val="0"/>
                <w:bCs/>
                <w:color w:val="auto"/>
                <w:spacing w:val="0"/>
                <w:kern w:val="0"/>
                <w:sz w:val="21"/>
                <w:szCs w:val="21"/>
                <w:lang w:eastAsia="zh-CN"/>
              </w:rPr>
              <w:t>二万二千元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以下罚款</w:t>
            </w:r>
          </w:p>
        </w:tc>
      </w:tr>
      <w:tr w14:paraId="4DFFD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34ECFDC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五、对工资支付违法行为的处罚</w:t>
            </w:r>
          </w:p>
        </w:tc>
        <w:tc>
          <w:tcPr>
            <w:tcW w:w="566" w:type="dxa"/>
            <w:vMerge w:val="restart"/>
            <w:noWrap w:val="0"/>
            <w:vAlign w:val="center"/>
          </w:tcPr>
          <w:p w14:paraId="108C4F07">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488FE96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扣押或者变相扣押用于支付农民工工资的银行账户所绑定的农民工本人社会保障卡或者银行卡，</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3572" w:type="dxa"/>
            <w:vMerge w:val="restart"/>
            <w:noWrap w:val="0"/>
            <w:vAlign w:val="center"/>
          </w:tcPr>
          <w:p w14:paraId="3B53451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《保障农民工工资支付条例》第三十一条第四款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用于支付农民工工资的银行账户所绑定的农民工本人社会保障卡或者银行卡，用人单位或者其他人员不得以任何理由扣押或者变相扣押。</w:t>
            </w:r>
          </w:p>
        </w:tc>
        <w:tc>
          <w:tcPr>
            <w:tcW w:w="3005" w:type="dxa"/>
            <w:vMerge w:val="restart"/>
            <w:noWrap w:val="0"/>
            <w:vAlign w:val="center"/>
          </w:tcPr>
          <w:p w14:paraId="0EFCEED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《保障农民工工资支付条例》第五十四条 有下列情形之一的，由人力资源社会保障行政部门责令限期改正；逾期不改正的，对单位处2万元以上5万元以下的罚款，对法定代表人或者主要负责人、直接负责的主管人员和其他直接责任人员处1万元以上3万元以下的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…（三）扣押或者变相扣押用于支付农民工工资的银行账户所绑定的农民工本人社会保障卡或者银行卡。</w:t>
            </w:r>
          </w:p>
        </w:tc>
        <w:tc>
          <w:tcPr>
            <w:tcW w:w="1093" w:type="dxa"/>
            <w:noWrap w:val="0"/>
            <w:vAlign w:val="center"/>
          </w:tcPr>
          <w:p w14:paraId="2C119C6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3AA2B7F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68FBD66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47F9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36969E1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4D1DDB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A7A63B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15508D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93D2D9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F30D46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08DAE7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w:t>
            </w:r>
            <w:r>
              <w:rPr>
                <w:rFonts w:hint="default" w:ascii="Times New Roman" w:hAnsi="Times New Roman" w:eastAsia="仿宋_GB2312" w:cs="Times New Roman"/>
                <w:b w:val="0"/>
                <w:bCs/>
                <w:color w:val="auto"/>
                <w:spacing w:val="0"/>
                <w:kern w:val="0"/>
                <w:sz w:val="21"/>
                <w:szCs w:val="21"/>
                <w:lang w:eastAsia="zh-CN"/>
              </w:rPr>
              <w:t>五十人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385F8C9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对单位处</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以下罚款，对法定代表人或者主要负责人、直接负责的主管人员和其他直接责任人员处</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一万六千元</w:t>
            </w:r>
            <w:r>
              <w:rPr>
                <w:rFonts w:hint="default" w:ascii="Times New Roman" w:hAnsi="Times New Roman" w:eastAsia="仿宋_GB2312" w:cs="Times New Roman"/>
                <w:b w:val="0"/>
                <w:bCs/>
                <w:color w:val="auto"/>
                <w:spacing w:val="0"/>
                <w:kern w:val="0"/>
                <w:sz w:val="21"/>
                <w:szCs w:val="21"/>
              </w:rPr>
              <w:t>以下罚款</w:t>
            </w:r>
          </w:p>
        </w:tc>
      </w:tr>
      <w:tr w14:paraId="28864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12D7496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5BD5CA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EEB9C1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2224FD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3AC998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26AE37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470661B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w:t>
            </w:r>
            <w:r>
              <w:rPr>
                <w:rFonts w:hint="default" w:ascii="Times New Roman" w:hAnsi="Times New Roman" w:eastAsia="仿宋_GB2312" w:cs="Times New Roman"/>
                <w:b w:val="0"/>
                <w:bCs/>
                <w:color w:val="auto"/>
                <w:spacing w:val="0"/>
                <w:kern w:val="0"/>
                <w:sz w:val="21"/>
                <w:szCs w:val="21"/>
                <w:lang w:eastAsia="zh-CN"/>
              </w:rPr>
              <w:t>五十人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2C450D4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对单位处</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四万元</w:t>
            </w:r>
            <w:r>
              <w:rPr>
                <w:rFonts w:hint="default" w:ascii="Times New Roman" w:hAnsi="Times New Roman" w:eastAsia="仿宋_GB2312" w:cs="Times New Roman"/>
                <w:b w:val="0"/>
                <w:bCs/>
                <w:color w:val="auto"/>
                <w:spacing w:val="0"/>
                <w:kern w:val="0"/>
                <w:sz w:val="21"/>
                <w:szCs w:val="21"/>
              </w:rPr>
              <w:t>以下罚款，对法定代表人或者主要负责人、直接负责的主管人员和其他直接责任人员处</w:t>
            </w:r>
            <w:r>
              <w:rPr>
                <w:rFonts w:hint="default" w:ascii="Times New Roman" w:hAnsi="Times New Roman" w:eastAsia="仿宋_GB2312" w:cs="Times New Roman"/>
                <w:b w:val="0"/>
                <w:bCs/>
                <w:color w:val="auto"/>
                <w:spacing w:val="0"/>
                <w:kern w:val="0"/>
                <w:sz w:val="21"/>
                <w:szCs w:val="21"/>
                <w:lang w:eastAsia="zh-CN"/>
              </w:rPr>
              <w:t>一万六千元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二万二千元</w:t>
            </w:r>
            <w:r>
              <w:rPr>
                <w:rFonts w:hint="default" w:ascii="Times New Roman" w:hAnsi="Times New Roman" w:eastAsia="仿宋_GB2312" w:cs="Times New Roman"/>
                <w:b w:val="0"/>
                <w:bCs/>
                <w:color w:val="auto"/>
                <w:spacing w:val="0"/>
                <w:kern w:val="0"/>
                <w:sz w:val="21"/>
                <w:szCs w:val="21"/>
              </w:rPr>
              <w:t>以下罚款</w:t>
            </w:r>
          </w:p>
        </w:tc>
      </w:tr>
      <w:tr w14:paraId="0DD44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17EB63BA">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64517A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A0DEA6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037B77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D5A10B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90A498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1424AE5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7708A6D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或者相关项目发生欠薪引起的群体性事件、紧急事件或极端事件</w:t>
            </w:r>
          </w:p>
        </w:tc>
        <w:tc>
          <w:tcPr>
            <w:tcW w:w="2665" w:type="dxa"/>
            <w:noWrap w:val="0"/>
            <w:vAlign w:val="center"/>
          </w:tcPr>
          <w:p w14:paraId="751FC9B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对单位处</w:t>
            </w:r>
            <w:r>
              <w:rPr>
                <w:rFonts w:hint="default" w:ascii="Times New Roman" w:hAnsi="Times New Roman" w:eastAsia="仿宋_GB2312" w:cs="Times New Roman"/>
                <w:b w:val="0"/>
                <w:bCs/>
                <w:color w:val="auto"/>
                <w:spacing w:val="0"/>
                <w:kern w:val="0"/>
                <w:sz w:val="21"/>
                <w:szCs w:val="21"/>
                <w:lang w:eastAsia="zh-CN"/>
              </w:rPr>
              <w:t>四万元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以下罚款，对法定代表人或者主要负责人、直接负责的主管人员和其他直接责任人员处</w:t>
            </w:r>
            <w:r>
              <w:rPr>
                <w:rFonts w:hint="default" w:ascii="Times New Roman" w:hAnsi="Times New Roman" w:eastAsia="仿宋_GB2312" w:cs="Times New Roman"/>
                <w:b w:val="0"/>
                <w:bCs/>
                <w:color w:val="auto"/>
                <w:spacing w:val="0"/>
                <w:kern w:val="0"/>
                <w:sz w:val="21"/>
                <w:szCs w:val="21"/>
                <w:lang w:eastAsia="zh-CN"/>
              </w:rPr>
              <w:t>二万二千元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以下罚款</w:t>
            </w:r>
          </w:p>
        </w:tc>
      </w:tr>
      <w:tr w14:paraId="50035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871" w:hRule="atLeast"/>
          <w:jc w:val="center"/>
        </w:trPr>
        <w:tc>
          <w:tcPr>
            <w:tcW w:w="737" w:type="dxa"/>
            <w:vMerge w:val="restart"/>
            <w:noWrap w:val="0"/>
            <w:vAlign w:val="center"/>
          </w:tcPr>
          <w:p w14:paraId="54D2362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五、对工资支付违法行为的处罚</w:t>
            </w:r>
          </w:p>
        </w:tc>
        <w:tc>
          <w:tcPr>
            <w:tcW w:w="566" w:type="dxa"/>
            <w:vMerge w:val="restart"/>
            <w:noWrap w:val="0"/>
            <w:vAlign w:val="center"/>
          </w:tcPr>
          <w:p w14:paraId="7CA19CFF">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389879C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施工总承包单位未按规定开设或者使用农民工工资专用账户，</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3572" w:type="dxa"/>
            <w:vMerge w:val="restart"/>
            <w:noWrap w:val="0"/>
            <w:vAlign w:val="center"/>
          </w:tcPr>
          <w:p w14:paraId="4AB4029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《保障农民工工资支付条例》第二十六条第一款 施工总承包单位应当按照有关规定开设农民工工资专用账户，专项用于支付该工程建设项目农民工工资。</w:t>
            </w:r>
          </w:p>
        </w:tc>
        <w:tc>
          <w:tcPr>
            <w:tcW w:w="3005" w:type="dxa"/>
            <w:vMerge w:val="restart"/>
            <w:noWrap w:val="0"/>
            <w:vAlign w:val="center"/>
          </w:tcPr>
          <w:p w14:paraId="19F4798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《保障农民工工资支付条例》第五十五条 有下列情形之一的，由人力资源社会保障行政部门、相关行业工程建设主管部门按照职责责令限期改正；逾期不改正的，责令项目停工，并处5万元以上10万元以下的罚款；情节严重的，给予施工单位限制承接新工程、降低资质等级、吊销资质证书等处罚：（一）施工总承包单位未按规定开设或者使用农民工工资专用账户；…</w:t>
            </w:r>
          </w:p>
        </w:tc>
        <w:tc>
          <w:tcPr>
            <w:tcW w:w="1093" w:type="dxa"/>
            <w:noWrap w:val="0"/>
            <w:vAlign w:val="center"/>
          </w:tcPr>
          <w:p w14:paraId="252106E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3F5DB37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4A60609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708F4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871" w:hRule="atLeast"/>
          <w:jc w:val="center"/>
        </w:trPr>
        <w:tc>
          <w:tcPr>
            <w:tcW w:w="737" w:type="dxa"/>
            <w:vMerge w:val="continue"/>
            <w:noWrap w:val="0"/>
            <w:vAlign w:val="center"/>
          </w:tcPr>
          <w:p w14:paraId="03DAA6B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BC9293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4ABDDE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498D40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FE5F6C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A2B41E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4ED2A62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未通过农民工工资专用账户发放工资涉及</w:t>
            </w:r>
            <w:r>
              <w:rPr>
                <w:rFonts w:hint="default" w:ascii="Times New Roman" w:hAnsi="Times New Roman" w:eastAsia="仿宋_GB2312" w:cs="Times New Roman"/>
                <w:b w:val="0"/>
                <w:bCs/>
                <w:color w:val="auto"/>
                <w:spacing w:val="0"/>
                <w:kern w:val="0"/>
                <w:sz w:val="21"/>
                <w:szCs w:val="21"/>
                <w:lang w:eastAsia="zh-CN"/>
              </w:rPr>
              <w:t>五十人</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p>
          <w:p w14:paraId="364D56D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或者农民工工资专用账户未专项用于支付该工程建设项目农民工工资</w:t>
            </w:r>
          </w:p>
        </w:tc>
        <w:tc>
          <w:tcPr>
            <w:tcW w:w="2665" w:type="dxa"/>
            <w:noWrap w:val="0"/>
            <w:vAlign w:val="center"/>
          </w:tcPr>
          <w:p w14:paraId="40299CB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1.责令项目停工</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七万元</w:t>
            </w:r>
            <w:r>
              <w:rPr>
                <w:rFonts w:hint="default" w:ascii="Times New Roman" w:hAnsi="Times New Roman" w:eastAsia="仿宋_GB2312" w:cs="Times New Roman"/>
                <w:b w:val="0"/>
                <w:bCs/>
                <w:color w:val="auto"/>
                <w:spacing w:val="0"/>
                <w:kern w:val="0"/>
                <w:sz w:val="21"/>
                <w:szCs w:val="21"/>
              </w:rPr>
              <w:t>以下</w:t>
            </w:r>
          </w:p>
        </w:tc>
      </w:tr>
      <w:tr w14:paraId="7C5E8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871" w:hRule="atLeast"/>
          <w:jc w:val="center"/>
        </w:trPr>
        <w:tc>
          <w:tcPr>
            <w:tcW w:w="737" w:type="dxa"/>
            <w:vMerge w:val="continue"/>
            <w:noWrap w:val="0"/>
            <w:vAlign w:val="center"/>
          </w:tcPr>
          <w:p w14:paraId="1095A2B3">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CB4894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769E2B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13A701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8AAD1B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B0B232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53087C9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未通过农民工工资专用账户发放工资涉及</w:t>
            </w:r>
            <w:r>
              <w:rPr>
                <w:rFonts w:hint="default" w:ascii="Times New Roman" w:hAnsi="Times New Roman" w:eastAsia="仿宋_GB2312" w:cs="Times New Roman"/>
                <w:b w:val="0"/>
                <w:bCs/>
                <w:color w:val="auto"/>
                <w:spacing w:val="0"/>
                <w:kern w:val="0"/>
                <w:sz w:val="21"/>
                <w:szCs w:val="21"/>
                <w:lang w:eastAsia="zh-CN"/>
              </w:rPr>
              <w:t>五十人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34F3129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1.责令项目停工</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七万元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九万元</w:t>
            </w:r>
            <w:r>
              <w:rPr>
                <w:rFonts w:hint="default" w:ascii="Times New Roman" w:hAnsi="Times New Roman" w:eastAsia="仿宋_GB2312" w:cs="Times New Roman"/>
                <w:b w:val="0"/>
                <w:bCs/>
                <w:color w:val="auto"/>
                <w:spacing w:val="0"/>
                <w:kern w:val="0"/>
                <w:sz w:val="21"/>
                <w:szCs w:val="21"/>
              </w:rPr>
              <w:t>以下</w:t>
            </w:r>
          </w:p>
        </w:tc>
      </w:tr>
      <w:tr w14:paraId="4EC99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871" w:hRule="atLeast"/>
          <w:jc w:val="center"/>
        </w:trPr>
        <w:tc>
          <w:tcPr>
            <w:tcW w:w="737" w:type="dxa"/>
            <w:vMerge w:val="continue"/>
            <w:noWrap w:val="0"/>
            <w:vAlign w:val="center"/>
          </w:tcPr>
          <w:p w14:paraId="3A3621E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AF6378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F88117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3BDB64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FE6D67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BED5E7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02112FC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未按规定开设农民工工资专用账户</w:t>
            </w:r>
            <w:r>
              <w:rPr>
                <w:rFonts w:hint="default" w:ascii="Times New Roman" w:hAnsi="Times New Roman" w:eastAsia="仿宋_GB2312" w:cs="Times New Roman"/>
                <w:b w:val="0"/>
                <w:bCs/>
                <w:color w:val="auto"/>
                <w:spacing w:val="0"/>
                <w:kern w:val="0"/>
                <w:sz w:val="21"/>
                <w:szCs w:val="21"/>
                <w:lang w:eastAsia="zh-CN"/>
              </w:rPr>
              <w:t>；</w:t>
            </w:r>
          </w:p>
          <w:p w14:paraId="766DB9B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或者未通过农民工工资专用账户发放工资涉及</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07DEFB5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或者相关项目发生欠薪引起的群体性事件、紧急事件或极端事件</w:t>
            </w:r>
          </w:p>
        </w:tc>
        <w:tc>
          <w:tcPr>
            <w:tcW w:w="2665" w:type="dxa"/>
            <w:noWrap w:val="0"/>
            <w:vAlign w:val="center"/>
          </w:tcPr>
          <w:p w14:paraId="4DA4408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1.责令项目停工</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九万元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十万元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3.（提请相关部门）限制承接新工程、降低资质等级、吊销资质证书</w:t>
            </w:r>
          </w:p>
        </w:tc>
      </w:tr>
      <w:tr w14:paraId="34E5F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644" w:hRule="atLeast"/>
          <w:jc w:val="center"/>
        </w:trPr>
        <w:tc>
          <w:tcPr>
            <w:tcW w:w="737" w:type="dxa"/>
            <w:vMerge w:val="restart"/>
            <w:noWrap w:val="0"/>
            <w:vAlign w:val="center"/>
          </w:tcPr>
          <w:p w14:paraId="40F0D5F8">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五、对工资支付违法行为的处罚</w:t>
            </w:r>
          </w:p>
        </w:tc>
        <w:tc>
          <w:tcPr>
            <w:tcW w:w="566" w:type="dxa"/>
            <w:vMerge w:val="restart"/>
            <w:noWrap w:val="0"/>
            <w:vAlign w:val="center"/>
          </w:tcPr>
          <w:p w14:paraId="6E2EE4CB">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4BD75F0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施工总承包单位未按规定存储工资保证金或者未提供金融机构保函，</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3572" w:type="dxa"/>
            <w:vMerge w:val="restart"/>
            <w:noWrap w:val="0"/>
            <w:vAlign w:val="center"/>
          </w:tcPr>
          <w:p w14:paraId="396F06B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《保障农民工工资支付条例》第三十二条 施工总承包单位应当按照有关规定存储工资保证金，专项用于支付为所承包工程提供劳动的农民工被拖欠的工资。</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工资保证金实行差异化存储办法，对一定时期内未发生工资拖欠的单位实行减免措施，对发生工资拖欠的单位适当提高存储比例。工资保证金可以用金融机构保函替代</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bCs w:val="0"/>
                <w:color w:val="auto"/>
                <w:spacing w:val="0"/>
                <w:kern w:val="0"/>
                <w:sz w:val="21"/>
                <w:szCs w:val="21"/>
              </w:rPr>
              <w:t>…</w:t>
            </w:r>
          </w:p>
        </w:tc>
        <w:tc>
          <w:tcPr>
            <w:tcW w:w="3005" w:type="dxa"/>
            <w:vMerge w:val="restart"/>
            <w:noWrap w:val="0"/>
            <w:vAlign w:val="center"/>
          </w:tcPr>
          <w:p w14:paraId="035B6BF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《保障农民工工资支付条例》第五十五条 有下列情形之一的，由人力资源社会保障行政部门、相关行业工程建设主管部门按照职责责令限期改正；逾期不改正的，责令项目停工，并处5万元以上10万元以下的罚款；情节严重的，给予施工单位限制承接新工程、降低资质等级、吊销资质证书等处罚：…（二）施工总承包单位未按规定存储工资保证金或者未提供金融机构保函；…</w:t>
            </w:r>
          </w:p>
        </w:tc>
        <w:tc>
          <w:tcPr>
            <w:tcW w:w="1093" w:type="dxa"/>
            <w:noWrap w:val="0"/>
            <w:vAlign w:val="center"/>
          </w:tcPr>
          <w:p w14:paraId="68C1082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1DC4154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1E4F61D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59966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644" w:hRule="atLeast"/>
          <w:jc w:val="center"/>
        </w:trPr>
        <w:tc>
          <w:tcPr>
            <w:tcW w:w="737" w:type="dxa"/>
            <w:vMerge w:val="continue"/>
            <w:noWrap w:val="0"/>
            <w:vAlign w:val="center"/>
          </w:tcPr>
          <w:p w14:paraId="04B63EB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6FE612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270958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E0E291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7C070B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0B1BB2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4F3320C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未按规定存储工资保证金或者未提供金融机构保函，涉及工资保证金或保函金额</w:t>
            </w:r>
            <w:r>
              <w:rPr>
                <w:rFonts w:hint="default" w:ascii="Times New Roman" w:hAnsi="Times New Roman" w:eastAsia="仿宋_GB2312" w:cs="Times New Roman"/>
                <w:b w:val="0"/>
                <w:bCs/>
                <w:color w:val="auto"/>
                <w:spacing w:val="0"/>
                <w:kern w:val="0"/>
                <w:sz w:val="21"/>
                <w:szCs w:val="21"/>
                <w:lang w:eastAsia="zh-CN"/>
              </w:rPr>
              <w:t>五十万元</w:t>
            </w:r>
            <w:r>
              <w:rPr>
                <w:rFonts w:hint="default" w:ascii="Times New Roman" w:hAnsi="Times New Roman" w:eastAsia="仿宋_GB2312" w:cs="Times New Roman"/>
                <w:b w:val="0"/>
                <w:bCs/>
                <w:color w:val="auto"/>
                <w:spacing w:val="0"/>
                <w:kern w:val="0"/>
                <w:sz w:val="21"/>
                <w:szCs w:val="21"/>
              </w:rPr>
              <w:t>以内</w:t>
            </w:r>
          </w:p>
        </w:tc>
        <w:tc>
          <w:tcPr>
            <w:tcW w:w="2665" w:type="dxa"/>
            <w:noWrap w:val="0"/>
            <w:vAlign w:val="center"/>
          </w:tcPr>
          <w:p w14:paraId="26449DC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1.责令项目停工</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七万元</w:t>
            </w:r>
            <w:r>
              <w:rPr>
                <w:rFonts w:hint="default" w:ascii="Times New Roman" w:hAnsi="Times New Roman" w:eastAsia="仿宋_GB2312" w:cs="Times New Roman"/>
                <w:b w:val="0"/>
                <w:bCs/>
                <w:color w:val="auto"/>
                <w:spacing w:val="0"/>
                <w:kern w:val="0"/>
                <w:sz w:val="21"/>
                <w:szCs w:val="21"/>
              </w:rPr>
              <w:t>以下</w:t>
            </w:r>
          </w:p>
        </w:tc>
      </w:tr>
      <w:tr w14:paraId="62A32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43D6128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C0672E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B04E27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572454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397158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6BF0C7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3D96750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未按规定存储工资保证金或者未提供金融机构保函，涉及工资保证金或保函金额</w:t>
            </w:r>
            <w:r>
              <w:rPr>
                <w:rFonts w:hint="default" w:ascii="Times New Roman" w:hAnsi="Times New Roman" w:eastAsia="仿宋_GB2312" w:cs="Times New Roman"/>
                <w:b w:val="0"/>
                <w:bCs/>
                <w:color w:val="auto"/>
                <w:spacing w:val="0"/>
                <w:kern w:val="0"/>
                <w:sz w:val="21"/>
                <w:szCs w:val="21"/>
                <w:lang w:eastAsia="zh-CN"/>
              </w:rPr>
              <w:t>五十万元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一百万元</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1A65BC5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1.责令项目停工</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七万元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九万元</w:t>
            </w:r>
            <w:r>
              <w:rPr>
                <w:rFonts w:hint="default" w:ascii="Times New Roman" w:hAnsi="Times New Roman" w:eastAsia="仿宋_GB2312" w:cs="Times New Roman"/>
                <w:b w:val="0"/>
                <w:bCs/>
                <w:color w:val="auto"/>
                <w:spacing w:val="0"/>
                <w:kern w:val="0"/>
                <w:sz w:val="21"/>
                <w:szCs w:val="21"/>
              </w:rPr>
              <w:t>以下</w:t>
            </w:r>
          </w:p>
        </w:tc>
      </w:tr>
      <w:tr w14:paraId="429F5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608" w:hRule="atLeast"/>
          <w:jc w:val="center"/>
        </w:trPr>
        <w:tc>
          <w:tcPr>
            <w:tcW w:w="737" w:type="dxa"/>
            <w:vMerge w:val="continue"/>
            <w:noWrap w:val="0"/>
            <w:vAlign w:val="center"/>
          </w:tcPr>
          <w:p w14:paraId="6A116519">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C13B77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36D724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C0B00E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6CE7B2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E02AC6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0206C48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未按规定存储工资保证金或者未提供金融机构保函，涉及工资保证金或保函金额</w:t>
            </w:r>
            <w:r>
              <w:rPr>
                <w:rFonts w:hint="default" w:ascii="Times New Roman" w:hAnsi="Times New Roman" w:eastAsia="仿宋_GB2312" w:cs="Times New Roman"/>
                <w:b w:val="0"/>
                <w:bCs/>
                <w:color w:val="auto"/>
                <w:spacing w:val="0"/>
                <w:kern w:val="0"/>
                <w:sz w:val="21"/>
                <w:szCs w:val="21"/>
                <w:lang w:eastAsia="zh-CN"/>
              </w:rPr>
              <w:t>一百</w:t>
            </w:r>
            <w:r>
              <w:rPr>
                <w:rFonts w:hint="default" w:ascii="Times New Roman" w:hAnsi="Times New Roman" w:eastAsia="仿宋_GB2312" w:cs="Times New Roman"/>
                <w:b w:val="0"/>
                <w:bCs/>
                <w:color w:val="auto"/>
                <w:spacing w:val="0"/>
                <w:kern w:val="0"/>
                <w:sz w:val="21"/>
                <w:szCs w:val="21"/>
              </w:rPr>
              <w:t>万</w:t>
            </w:r>
            <w:r>
              <w:rPr>
                <w:rFonts w:hint="default" w:ascii="Times New Roman" w:hAnsi="Times New Roman" w:eastAsia="仿宋_GB2312" w:cs="Times New Roman"/>
                <w:b w:val="0"/>
                <w:bCs/>
                <w:color w:val="auto"/>
                <w:spacing w:val="0"/>
                <w:kern w:val="0"/>
                <w:sz w:val="21"/>
                <w:szCs w:val="21"/>
                <w:lang w:eastAsia="zh-CN"/>
              </w:rPr>
              <w:t>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05C4BE9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或者相关项目发生欠薪引起的群体性事件、紧急事件或极端事件</w:t>
            </w:r>
          </w:p>
        </w:tc>
        <w:tc>
          <w:tcPr>
            <w:tcW w:w="2665" w:type="dxa"/>
            <w:noWrap w:val="0"/>
            <w:vAlign w:val="center"/>
          </w:tcPr>
          <w:p w14:paraId="6C4E559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1.责令项目停工</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九万元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十万元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3.（提请相关部门）限制承接新工程、降低资质等级、吊销资质证书</w:t>
            </w:r>
          </w:p>
        </w:tc>
      </w:tr>
      <w:tr w14:paraId="0DD7E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79" w:hRule="atLeast"/>
          <w:jc w:val="center"/>
        </w:trPr>
        <w:tc>
          <w:tcPr>
            <w:tcW w:w="737" w:type="dxa"/>
            <w:vMerge w:val="restart"/>
            <w:noWrap w:val="0"/>
            <w:vAlign w:val="center"/>
          </w:tcPr>
          <w:p w14:paraId="3620CFF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五、对工资支付违法行为的处罚</w:t>
            </w:r>
          </w:p>
        </w:tc>
        <w:tc>
          <w:tcPr>
            <w:tcW w:w="566" w:type="dxa"/>
            <w:vMerge w:val="restart"/>
            <w:noWrap w:val="0"/>
            <w:vAlign w:val="center"/>
          </w:tcPr>
          <w:p w14:paraId="76C3D3F4">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7A58983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分包单位未按月考核农民工工作量、编制工资支付表并经农民工本人签字确认，</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3572" w:type="dxa"/>
            <w:vMerge w:val="restart"/>
            <w:noWrap w:val="0"/>
            <w:vAlign w:val="center"/>
          </w:tcPr>
          <w:p w14:paraId="3071AE3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《保障农民工工资支付条例》第三十一条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工程建设领域推行分包单位农民工工资委托施工总承包单位代发制度。</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分包单位应当按月考核农民工工作量并编制工资支付表，经农民工本人签字确认后，与当月工程进度等情况一并交施工总承包单位。</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施工总承包单位根据分包单位编制的工资支付表，通过农民工工资专用账户直接将工资支付到农民工本人的银行账户，并向分包单位提供代发工资凭证。</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用于支付农民工工资的银行账户所绑定的农民工本人社会保障卡或者银行卡，用人单位或者其他人员不得以任何理由扣押或者变相扣押。</w:t>
            </w:r>
          </w:p>
        </w:tc>
        <w:tc>
          <w:tcPr>
            <w:tcW w:w="3005" w:type="dxa"/>
            <w:vMerge w:val="restart"/>
            <w:noWrap w:val="0"/>
            <w:vAlign w:val="center"/>
          </w:tcPr>
          <w:p w14:paraId="25C43F1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《保障农民工工资支付条例》第五十六条 有下列情形之一的，由人力资源社会保障行政部门、相关行业工程建设主管部门按照职责责令限期改正；逾期不改正的，处5万元以上10万元以下的罚款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（一）分包单位未按月考核农民工工作量、编制工资支付表并经农民工本人签字确认；…</w:t>
            </w:r>
          </w:p>
        </w:tc>
        <w:tc>
          <w:tcPr>
            <w:tcW w:w="1093" w:type="dxa"/>
            <w:noWrap w:val="0"/>
            <w:vAlign w:val="center"/>
          </w:tcPr>
          <w:p w14:paraId="6970F79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11FB438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5069EA1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6333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79" w:hRule="atLeast"/>
          <w:jc w:val="center"/>
        </w:trPr>
        <w:tc>
          <w:tcPr>
            <w:tcW w:w="737" w:type="dxa"/>
            <w:vMerge w:val="continue"/>
            <w:noWrap w:val="0"/>
            <w:vAlign w:val="center"/>
          </w:tcPr>
          <w:p w14:paraId="60CC3C0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E73AED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450826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F6C52A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3D805F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714A70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6FFE3C60">
            <w:pPr>
              <w:keepNext w:val="0"/>
              <w:keepLines w:val="0"/>
              <w:pageBreakBefore w:val="0"/>
              <w:widowControl/>
              <w:kinsoku/>
              <w:wordWrap/>
              <w:overflowPunct/>
              <w:topLinePunct w:val="0"/>
              <w:autoSpaceDE/>
              <w:autoSpaceDN/>
              <w:bidi w:val="0"/>
              <w:adjustRightInd/>
              <w:snapToGrid/>
              <w:spacing w:line="260" w:lineRule="exact"/>
              <w:ind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涉及农民工工资</w:t>
            </w:r>
            <w:r>
              <w:rPr>
                <w:rFonts w:hint="default" w:ascii="Times New Roman" w:hAnsi="Times New Roman" w:eastAsia="仿宋_GB2312" w:cs="Times New Roman"/>
                <w:b w:val="0"/>
                <w:bCs/>
                <w:color w:val="auto"/>
                <w:spacing w:val="0"/>
                <w:kern w:val="0"/>
                <w:sz w:val="21"/>
                <w:szCs w:val="21"/>
                <w:lang w:eastAsia="zh-CN"/>
              </w:rPr>
              <w:t>三个月</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4FC5F7A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七万元</w:t>
            </w:r>
            <w:r>
              <w:rPr>
                <w:rFonts w:hint="default" w:ascii="Times New Roman" w:hAnsi="Times New Roman" w:eastAsia="仿宋_GB2312" w:cs="Times New Roman"/>
                <w:b w:val="0"/>
                <w:bCs/>
                <w:color w:val="auto"/>
                <w:spacing w:val="0"/>
                <w:kern w:val="0"/>
                <w:sz w:val="21"/>
                <w:szCs w:val="21"/>
              </w:rPr>
              <w:t>以下</w:t>
            </w:r>
          </w:p>
        </w:tc>
      </w:tr>
      <w:tr w14:paraId="0619F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79" w:hRule="atLeast"/>
          <w:jc w:val="center"/>
        </w:trPr>
        <w:tc>
          <w:tcPr>
            <w:tcW w:w="737" w:type="dxa"/>
            <w:vMerge w:val="continue"/>
            <w:noWrap w:val="0"/>
            <w:vAlign w:val="center"/>
          </w:tcPr>
          <w:p w14:paraId="36CAE2A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FD2EED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DCF2B4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5A8545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DB30F7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8F8B64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6B9C496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涉及农民工工资</w:t>
            </w:r>
            <w:r>
              <w:rPr>
                <w:rFonts w:hint="default" w:ascii="Times New Roman" w:hAnsi="Times New Roman" w:eastAsia="仿宋_GB2312" w:cs="Times New Roman"/>
                <w:b w:val="0"/>
                <w:bCs/>
                <w:color w:val="auto"/>
                <w:spacing w:val="0"/>
                <w:kern w:val="0"/>
                <w:sz w:val="21"/>
                <w:szCs w:val="21"/>
                <w:lang w:eastAsia="zh-CN"/>
              </w:rPr>
              <w:t>三个月</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六个月</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711447A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七万元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九万元</w:t>
            </w:r>
            <w:r>
              <w:rPr>
                <w:rFonts w:hint="default" w:ascii="Times New Roman" w:hAnsi="Times New Roman" w:eastAsia="仿宋_GB2312" w:cs="Times New Roman"/>
                <w:b w:val="0"/>
                <w:bCs/>
                <w:color w:val="auto"/>
                <w:spacing w:val="0"/>
                <w:kern w:val="0"/>
                <w:sz w:val="21"/>
                <w:szCs w:val="21"/>
              </w:rPr>
              <w:t>以下</w:t>
            </w:r>
          </w:p>
        </w:tc>
      </w:tr>
      <w:tr w14:paraId="72C68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79" w:hRule="atLeast"/>
          <w:jc w:val="center"/>
        </w:trPr>
        <w:tc>
          <w:tcPr>
            <w:tcW w:w="737" w:type="dxa"/>
            <w:vMerge w:val="continue"/>
            <w:noWrap w:val="0"/>
            <w:vAlign w:val="center"/>
          </w:tcPr>
          <w:p w14:paraId="384AFF8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C9552D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7136C9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7C3055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E0821A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9E5D83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4F284E1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涉及农民工工资</w:t>
            </w:r>
            <w:r>
              <w:rPr>
                <w:rFonts w:hint="default" w:ascii="Times New Roman" w:hAnsi="Times New Roman" w:eastAsia="仿宋_GB2312" w:cs="Times New Roman"/>
                <w:b w:val="0"/>
                <w:bCs/>
                <w:color w:val="auto"/>
                <w:spacing w:val="0"/>
                <w:kern w:val="0"/>
                <w:sz w:val="21"/>
                <w:szCs w:val="21"/>
                <w:lang w:eastAsia="zh-CN"/>
              </w:rPr>
              <w:t>六个月</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305E7B7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或者相关项目发生欠薪引起的群体性事件、紧急事件或极端事件</w:t>
            </w:r>
          </w:p>
        </w:tc>
        <w:tc>
          <w:tcPr>
            <w:tcW w:w="2665" w:type="dxa"/>
            <w:noWrap w:val="0"/>
            <w:vAlign w:val="center"/>
          </w:tcPr>
          <w:p w14:paraId="03CB222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九万元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十万元</w:t>
            </w:r>
            <w:r>
              <w:rPr>
                <w:rFonts w:hint="default" w:ascii="Times New Roman" w:hAnsi="Times New Roman" w:eastAsia="仿宋_GB2312" w:cs="Times New Roman"/>
                <w:b w:val="0"/>
                <w:bCs/>
                <w:color w:val="auto"/>
                <w:spacing w:val="0"/>
                <w:kern w:val="0"/>
                <w:sz w:val="21"/>
                <w:szCs w:val="21"/>
              </w:rPr>
              <w:t>以下</w:t>
            </w:r>
          </w:p>
        </w:tc>
      </w:tr>
      <w:tr w14:paraId="1B5CA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64" w:hRule="atLeast"/>
          <w:jc w:val="center"/>
        </w:trPr>
        <w:tc>
          <w:tcPr>
            <w:tcW w:w="737" w:type="dxa"/>
            <w:vMerge w:val="restart"/>
            <w:noWrap w:val="0"/>
            <w:vAlign w:val="center"/>
          </w:tcPr>
          <w:p w14:paraId="742C141A">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五、对工资支付违法行为的处罚</w:t>
            </w:r>
          </w:p>
        </w:tc>
        <w:tc>
          <w:tcPr>
            <w:tcW w:w="566" w:type="dxa"/>
            <w:vMerge w:val="restart"/>
            <w:noWrap w:val="0"/>
            <w:vAlign w:val="center"/>
          </w:tcPr>
          <w:p w14:paraId="0B6931D9">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39BAC7E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施工总承包单位未对分包单位劳动用工实施监督管理，</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3572" w:type="dxa"/>
            <w:vMerge w:val="restart"/>
            <w:noWrap w:val="0"/>
            <w:vAlign w:val="center"/>
          </w:tcPr>
          <w:p w14:paraId="31779E2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《保障农民工工资支付条例》第二十八条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施工总承包单位或者分包单位应当依法与所招用的农民工订立劳动合同并进行用工实名登记，具备条件的行业应当通过相应的管理服务信息平台进行用工实名登记、管理。未与施工总承包单位或者分包单位订立劳动合同并进行用工实名登记的人员，不得进入项目现场施工。</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施工总承包单位应当在工程项目部配备劳资专管员，对分包单位劳动用工实施监督管理，掌握施工现场用工、考勤、工资支付等情况，审核分包单位编制的农民工工资支付表，分包单位应当予以配合。</w:t>
            </w:r>
          </w:p>
          <w:p w14:paraId="1F7A040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施工总承包单位、分包单位应当建立用工管理台账，并保存至工程完工且工资全部结清后至少3年。</w:t>
            </w:r>
          </w:p>
        </w:tc>
        <w:tc>
          <w:tcPr>
            <w:tcW w:w="3005" w:type="dxa"/>
            <w:vMerge w:val="restart"/>
            <w:noWrap w:val="0"/>
            <w:vAlign w:val="center"/>
          </w:tcPr>
          <w:p w14:paraId="20038CE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rPr>
              <w:t>《保障农民工工资支付条例》第五十六条 有下列情形之一的，由人力资源社会保障行政部门、相关行业工程建设主管部门按照职责责令限期改正；逾期不改正的，处5万元以上10万元以下的罚款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…（二）施工总承包单位未对分包单位劳动用工实施监督管理；…</w:t>
            </w:r>
          </w:p>
        </w:tc>
        <w:tc>
          <w:tcPr>
            <w:tcW w:w="1093" w:type="dxa"/>
            <w:noWrap w:val="0"/>
            <w:vAlign w:val="center"/>
          </w:tcPr>
          <w:p w14:paraId="129781C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03FE9CE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416779B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64779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64" w:hRule="atLeast"/>
          <w:jc w:val="center"/>
        </w:trPr>
        <w:tc>
          <w:tcPr>
            <w:tcW w:w="737" w:type="dxa"/>
            <w:vMerge w:val="continue"/>
            <w:noWrap w:val="0"/>
            <w:vAlign w:val="center"/>
          </w:tcPr>
          <w:p w14:paraId="68084D3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0B602D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A82AE2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E0E8CF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188DCE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05079B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247CFBE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w:t>
            </w:r>
            <w:r>
              <w:rPr>
                <w:rFonts w:hint="default" w:ascii="Times New Roman" w:hAnsi="Times New Roman" w:eastAsia="仿宋_GB2312" w:cs="Times New Roman"/>
                <w:b w:val="0"/>
                <w:bCs/>
                <w:color w:val="auto"/>
                <w:spacing w:val="0"/>
                <w:kern w:val="0"/>
                <w:sz w:val="21"/>
                <w:szCs w:val="21"/>
                <w:lang w:val="en-US" w:eastAsia="zh-CN"/>
              </w:rPr>
              <w:t>五十人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526CF8E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七万元</w:t>
            </w:r>
            <w:r>
              <w:rPr>
                <w:rFonts w:hint="default" w:ascii="Times New Roman" w:hAnsi="Times New Roman" w:eastAsia="仿宋_GB2312" w:cs="Times New Roman"/>
                <w:b w:val="0"/>
                <w:bCs/>
                <w:color w:val="auto"/>
                <w:spacing w:val="0"/>
                <w:kern w:val="0"/>
                <w:sz w:val="21"/>
                <w:szCs w:val="21"/>
              </w:rPr>
              <w:t>以下</w:t>
            </w:r>
          </w:p>
        </w:tc>
      </w:tr>
      <w:tr w14:paraId="6685D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64" w:hRule="atLeast"/>
          <w:jc w:val="center"/>
        </w:trPr>
        <w:tc>
          <w:tcPr>
            <w:tcW w:w="737" w:type="dxa"/>
            <w:vMerge w:val="continue"/>
            <w:noWrap w:val="0"/>
            <w:vAlign w:val="center"/>
          </w:tcPr>
          <w:p w14:paraId="13968C53">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7E17D8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E0C593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4A1528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8B7638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D13D8A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03E3E19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w:t>
            </w:r>
            <w:r>
              <w:rPr>
                <w:rFonts w:hint="default" w:ascii="Times New Roman" w:hAnsi="Times New Roman" w:eastAsia="仿宋_GB2312" w:cs="Times New Roman"/>
                <w:b w:val="0"/>
                <w:bCs/>
                <w:color w:val="auto"/>
                <w:spacing w:val="0"/>
                <w:kern w:val="0"/>
                <w:sz w:val="21"/>
                <w:szCs w:val="21"/>
                <w:lang w:val="en-US" w:eastAsia="zh-CN"/>
              </w:rPr>
              <w:t>五十人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53E0188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七万元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九万元</w:t>
            </w:r>
            <w:r>
              <w:rPr>
                <w:rFonts w:hint="default" w:ascii="Times New Roman" w:hAnsi="Times New Roman" w:eastAsia="仿宋_GB2312" w:cs="Times New Roman"/>
                <w:b w:val="0"/>
                <w:bCs/>
                <w:color w:val="auto"/>
                <w:spacing w:val="0"/>
                <w:kern w:val="0"/>
                <w:sz w:val="21"/>
                <w:szCs w:val="21"/>
              </w:rPr>
              <w:t>以下</w:t>
            </w:r>
          </w:p>
        </w:tc>
      </w:tr>
      <w:tr w14:paraId="58375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64" w:hRule="atLeast"/>
          <w:jc w:val="center"/>
        </w:trPr>
        <w:tc>
          <w:tcPr>
            <w:tcW w:w="737" w:type="dxa"/>
            <w:vMerge w:val="continue"/>
            <w:noWrap w:val="0"/>
            <w:vAlign w:val="center"/>
          </w:tcPr>
          <w:p w14:paraId="338DC677">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4EAE2A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FE71AB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D30640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1EA287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BEFBA7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2537ECE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涉及</w:t>
            </w:r>
            <w:r>
              <w:rPr>
                <w:rFonts w:hint="default" w:ascii="Times New Roman" w:hAnsi="Times New Roman" w:eastAsia="仿宋_GB2312" w:cs="Times New Roman"/>
                <w:b w:val="0"/>
                <w:bCs/>
                <w:color w:val="auto"/>
                <w:spacing w:val="0"/>
                <w:kern w:val="0"/>
                <w:sz w:val="21"/>
                <w:szCs w:val="21"/>
                <w:lang w:val="en-US" w:eastAsia="zh-CN"/>
              </w:rPr>
              <w:t>一百人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52176C4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或者相关项目发生欠薪引起的群体性事件、紧急事件或极端事件</w:t>
            </w:r>
          </w:p>
        </w:tc>
        <w:tc>
          <w:tcPr>
            <w:tcW w:w="2665" w:type="dxa"/>
            <w:noWrap w:val="0"/>
            <w:vAlign w:val="center"/>
          </w:tcPr>
          <w:p w14:paraId="412B778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九万元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十万元</w:t>
            </w:r>
            <w:r>
              <w:rPr>
                <w:rFonts w:hint="default" w:ascii="Times New Roman" w:hAnsi="Times New Roman" w:eastAsia="仿宋_GB2312" w:cs="Times New Roman"/>
                <w:b w:val="0"/>
                <w:bCs/>
                <w:color w:val="auto"/>
                <w:spacing w:val="0"/>
                <w:kern w:val="0"/>
                <w:sz w:val="21"/>
                <w:szCs w:val="21"/>
              </w:rPr>
              <w:t>以下</w:t>
            </w:r>
          </w:p>
        </w:tc>
      </w:tr>
      <w:tr w14:paraId="11DF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55" w:hRule="atLeast"/>
          <w:jc w:val="center"/>
        </w:trPr>
        <w:tc>
          <w:tcPr>
            <w:tcW w:w="737" w:type="dxa"/>
            <w:vMerge w:val="restart"/>
            <w:noWrap w:val="0"/>
            <w:vAlign w:val="center"/>
          </w:tcPr>
          <w:p w14:paraId="793824B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五、对工资支付违法行为的处罚</w:t>
            </w:r>
          </w:p>
        </w:tc>
        <w:tc>
          <w:tcPr>
            <w:tcW w:w="566" w:type="dxa"/>
            <w:vMerge w:val="restart"/>
            <w:noWrap w:val="0"/>
            <w:vAlign w:val="center"/>
          </w:tcPr>
          <w:p w14:paraId="04D33A2A">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5A7534E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分包单位未配合施工总承包单位对其劳动用工进行监督管理，</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3572" w:type="dxa"/>
            <w:vMerge w:val="restart"/>
            <w:noWrap w:val="0"/>
            <w:vAlign w:val="center"/>
          </w:tcPr>
          <w:p w14:paraId="26A16F4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《保障农民工工资支付条例》第二十八条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施工总承包单位或者分包单位应当依法与所招用的农民工订立劳动合同并进行用工实名登记，具备条件的行业应当通过相应的管理服务信息平台进行用工实名登记、管理。未与施工总承包单位或者分包单位订立劳动合同并进行用工实名登记的人员，不得进入项目现场施工。</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施工总承包单位应当在工程项目部配备劳资专管员，对分包单位劳动用工实施监督管理，掌握施工现场用工、考勤、工资支付等情况，审核分包单位编制的农民工工资支付表，分包单位应当予以配合。</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施工总承包单位、分包单位应当建立用工管理台账，并保存至工程完工且工资全部结清后至少3年。</w:t>
            </w:r>
          </w:p>
        </w:tc>
        <w:tc>
          <w:tcPr>
            <w:tcW w:w="3005" w:type="dxa"/>
            <w:vMerge w:val="restart"/>
            <w:noWrap w:val="0"/>
            <w:vAlign w:val="center"/>
          </w:tcPr>
          <w:p w14:paraId="4A940BA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《保障农民工工资支付条例》第五十六条 有下列情形之一的，由人力资源社会保障行政部门、相关行业工程建设主管部门按照职责责令限期改正；逾期不改正的，处5万元以上10万元以下的罚款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…（三）分包单位未配合施工总承包单位对其劳动用工进行监督管理；…</w:t>
            </w:r>
          </w:p>
        </w:tc>
        <w:tc>
          <w:tcPr>
            <w:tcW w:w="1093" w:type="dxa"/>
            <w:noWrap w:val="0"/>
            <w:vAlign w:val="center"/>
          </w:tcPr>
          <w:p w14:paraId="34A9022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365AE8B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11C758A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3DF72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55" w:hRule="atLeast"/>
          <w:jc w:val="center"/>
        </w:trPr>
        <w:tc>
          <w:tcPr>
            <w:tcW w:w="737" w:type="dxa"/>
            <w:vMerge w:val="continue"/>
            <w:noWrap w:val="0"/>
            <w:vAlign w:val="center"/>
          </w:tcPr>
          <w:p w14:paraId="5980B48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BD1269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6BF038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AEB874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1047E9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A900D2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1510541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lang w:val="en-US" w:eastAsia="zh-CN"/>
              </w:rPr>
              <w:t>涉及用工</w:t>
            </w:r>
            <w:r>
              <w:rPr>
                <w:rFonts w:hint="default" w:ascii="Times New Roman" w:hAnsi="Times New Roman" w:eastAsia="仿宋_GB2312" w:cs="Times New Roman"/>
                <w:b w:val="0"/>
                <w:bCs/>
                <w:color w:val="auto"/>
                <w:spacing w:val="0"/>
                <w:kern w:val="0"/>
                <w:sz w:val="21"/>
                <w:szCs w:val="21"/>
                <w:lang w:eastAsia="zh-CN"/>
              </w:rPr>
              <w:t>五十人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047DED7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七万元</w:t>
            </w:r>
            <w:r>
              <w:rPr>
                <w:rFonts w:hint="default" w:ascii="Times New Roman" w:hAnsi="Times New Roman" w:eastAsia="仿宋_GB2312" w:cs="Times New Roman"/>
                <w:b w:val="0"/>
                <w:bCs/>
                <w:color w:val="auto"/>
                <w:spacing w:val="0"/>
                <w:kern w:val="0"/>
                <w:sz w:val="21"/>
                <w:szCs w:val="21"/>
              </w:rPr>
              <w:t>以下</w:t>
            </w:r>
          </w:p>
        </w:tc>
      </w:tr>
      <w:tr w14:paraId="4B45A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55" w:hRule="atLeast"/>
          <w:jc w:val="center"/>
        </w:trPr>
        <w:tc>
          <w:tcPr>
            <w:tcW w:w="737" w:type="dxa"/>
            <w:vMerge w:val="continue"/>
            <w:noWrap w:val="0"/>
            <w:vAlign w:val="center"/>
          </w:tcPr>
          <w:p w14:paraId="6EC0DEE3">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B5F129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463ADE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20A3C3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102798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B7A540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1612F11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lang w:val="en-US" w:eastAsia="zh-CN"/>
              </w:rPr>
              <w:t>涉及用工</w:t>
            </w:r>
            <w:r>
              <w:rPr>
                <w:rFonts w:hint="default" w:ascii="Times New Roman" w:hAnsi="Times New Roman" w:eastAsia="仿宋_GB2312" w:cs="Times New Roman"/>
                <w:b w:val="0"/>
                <w:bCs/>
                <w:color w:val="auto"/>
                <w:spacing w:val="0"/>
                <w:kern w:val="0"/>
                <w:sz w:val="21"/>
                <w:szCs w:val="21"/>
                <w:lang w:eastAsia="zh-CN"/>
              </w:rPr>
              <w:t>五十人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28D5B41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七万元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九万元</w:t>
            </w:r>
            <w:r>
              <w:rPr>
                <w:rFonts w:hint="default" w:ascii="Times New Roman" w:hAnsi="Times New Roman" w:eastAsia="仿宋_GB2312" w:cs="Times New Roman"/>
                <w:b w:val="0"/>
                <w:bCs/>
                <w:color w:val="auto"/>
                <w:spacing w:val="0"/>
                <w:kern w:val="0"/>
                <w:sz w:val="21"/>
                <w:szCs w:val="21"/>
              </w:rPr>
              <w:t>以下</w:t>
            </w:r>
          </w:p>
        </w:tc>
      </w:tr>
      <w:tr w14:paraId="3159A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55" w:hRule="atLeast"/>
          <w:jc w:val="center"/>
        </w:trPr>
        <w:tc>
          <w:tcPr>
            <w:tcW w:w="737" w:type="dxa"/>
            <w:vMerge w:val="continue"/>
            <w:noWrap w:val="0"/>
            <w:vAlign w:val="center"/>
          </w:tcPr>
          <w:p w14:paraId="3D41BDD4">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BD3AEA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2BFE5D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20298B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408F37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4A5D96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68F6F0C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lang w:val="en-US" w:eastAsia="zh-CN"/>
              </w:rPr>
              <w:t>涉及用工</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以上，或者相关项目发生欠薪引起的群体性事件、紧急事件或极端事件</w:t>
            </w:r>
          </w:p>
        </w:tc>
        <w:tc>
          <w:tcPr>
            <w:tcW w:w="2665" w:type="dxa"/>
            <w:noWrap w:val="0"/>
            <w:vAlign w:val="center"/>
          </w:tcPr>
          <w:p w14:paraId="5E91A83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九万元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十万元</w:t>
            </w:r>
            <w:r>
              <w:rPr>
                <w:rFonts w:hint="default" w:ascii="Times New Roman" w:hAnsi="Times New Roman" w:eastAsia="仿宋_GB2312" w:cs="Times New Roman"/>
                <w:b w:val="0"/>
                <w:bCs/>
                <w:color w:val="auto"/>
                <w:spacing w:val="0"/>
                <w:kern w:val="0"/>
                <w:sz w:val="21"/>
                <w:szCs w:val="21"/>
              </w:rPr>
              <w:t>以下</w:t>
            </w:r>
          </w:p>
        </w:tc>
      </w:tr>
      <w:tr w14:paraId="6D604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5E6B8CC9">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五、对工资支付违法行为的处罚</w:t>
            </w:r>
          </w:p>
        </w:tc>
        <w:tc>
          <w:tcPr>
            <w:tcW w:w="566" w:type="dxa"/>
            <w:vMerge w:val="restart"/>
            <w:noWrap w:val="0"/>
            <w:vAlign w:val="center"/>
          </w:tcPr>
          <w:p w14:paraId="0F143F4D">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000000"/>
                <w:spacing w:val="0"/>
                <w:kern w:val="0"/>
                <w:sz w:val="21"/>
                <w:szCs w:val="21"/>
                <w:lang w:val="en-US" w:eastAsia="zh-CN"/>
              </w:rPr>
            </w:pPr>
          </w:p>
        </w:tc>
        <w:tc>
          <w:tcPr>
            <w:tcW w:w="1191" w:type="dxa"/>
            <w:vMerge w:val="restart"/>
            <w:noWrap w:val="0"/>
            <w:vAlign w:val="center"/>
          </w:tcPr>
          <w:p w14:paraId="00F5C2E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施工总承包单位未实行施工现场维权信息公示制度</w:t>
            </w:r>
          </w:p>
        </w:tc>
        <w:tc>
          <w:tcPr>
            <w:tcW w:w="3572" w:type="dxa"/>
            <w:vMerge w:val="restart"/>
            <w:noWrap w:val="0"/>
            <w:vAlign w:val="center"/>
          </w:tcPr>
          <w:p w14:paraId="3107F8E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rPr>
              <w:t>《保障农民工工资支付条例》第</w:t>
            </w:r>
            <w:r>
              <w:rPr>
                <w:rFonts w:hint="default" w:ascii="Times New Roman" w:hAnsi="Times New Roman" w:eastAsia="仿宋_GB2312" w:cs="Times New Roman"/>
                <w:b w:val="0"/>
                <w:bCs/>
                <w:color w:val="auto"/>
                <w:spacing w:val="0"/>
                <w:kern w:val="0"/>
                <w:sz w:val="21"/>
                <w:szCs w:val="21"/>
                <w:lang w:eastAsia="zh-CN"/>
              </w:rPr>
              <w:t>三</w:t>
            </w:r>
            <w:r>
              <w:rPr>
                <w:rFonts w:hint="default" w:ascii="Times New Roman" w:hAnsi="Times New Roman" w:eastAsia="仿宋_GB2312" w:cs="Times New Roman"/>
                <w:b w:val="0"/>
                <w:bCs/>
                <w:color w:val="auto"/>
                <w:spacing w:val="0"/>
                <w:kern w:val="0"/>
                <w:sz w:val="21"/>
                <w:szCs w:val="21"/>
              </w:rPr>
              <w:t>十四条</w:t>
            </w:r>
            <w:r>
              <w:rPr>
                <w:rFonts w:hint="default" w:ascii="Times New Roman" w:hAnsi="Times New Roman" w:eastAsia="仿宋_GB2312" w:cs="Times New Roman"/>
                <w:b w:val="0"/>
                <w:bCs/>
                <w:color w:val="auto"/>
                <w:spacing w:val="0"/>
                <w:kern w:val="0"/>
                <w:sz w:val="21"/>
                <w:szCs w:val="21"/>
                <w:lang w:val="en-US" w:eastAsia="zh-CN"/>
              </w:rPr>
              <w:t xml:space="preserve"> 施工总承包单位应当在施工现场醒目位置设立维权信息告示牌，明示下列事项：</w:t>
            </w:r>
          </w:p>
          <w:p w14:paraId="0A18A42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(一)建设单位、施工总承包单位及所在项目部、分包单位、相关行业工程建设主管部门、劳资专管员等基本信息；</w:t>
            </w:r>
          </w:p>
          <w:p w14:paraId="6220CF1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(二)当地最低工资标准、工资支付日期等基本信息；</w:t>
            </w:r>
          </w:p>
          <w:p w14:paraId="0A292F9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(三)相关行业工程建设主管部门和劳动保障监察投诉举报电话、劳动争议调解仲裁申请渠道、法律援助申请渠道、公共法律服务热线等信息。</w:t>
            </w:r>
          </w:p>
        </w:tc>
        <w:tc>
          <w:tcPr>
            <w:tcW w:w="3005" w:type="dxa"/>
            <w:vMerge w:val="restart"/>
            <w:noWrap w:val="0"/>
            <w:vAlign w:val="center"/>
          </w:tcPr>
          <w:p w14:paraId="3DD36A5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《保障农民工工资支付条例》第五十六条 有下列情形之一的，由人力资源社会保障行政部门、相关行业工程建设主管部门按照职责责令限期改正；逾期不改正的，处5万元以上10万元以下的罚款：…（四）施工总承包单位未实行施工现场维权信息公示制度。</w:t>
            </w:r>
          </w:p>
        </w:tc>
        <w:tc>
          <w:tcPr>
            <w:tcW w:w="1093" w:type="dxa"/>
            <w:noWrap w:val="0"/>
            <w:vAlign w:val="center"/>
          </w:tcPr>
          <w:p w14:paraId="1A9CF43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564CD30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4ED8DA0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18011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118B975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DAD023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FF0000"/>
                <w:spacing w:val="0"/>
                <w:kern w:val="0"/>
                <w:sz w:val="21"/>
                <w:szCs w:val="21"/>
              </w:rPr>
            </w:pPr>
          </w:p>
        </w:tc>
        <w:tc>
          <w:tcPr>
            <w:tcW w:w="1191" w:type="dxa"/>
            <w:vMerge w:val="continue"/>
            <w:noWrap w:val="0"/>
            <w:vAlign w:val="center"/>
          </w:tcPr>
          <w:p w14:paraId="130AF63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936AE4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55D1AD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093" w:type="dxa"/>
            <w:noWrap w:val="0"/>
            <w:vAlign w:val="center"/>
          </w:tcPr>
          <w:p w14:paraId="56519D9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65F91BE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经责令改正逾期不改正，涉及用工五十人以下</w:t>
            </w:r>
          </w:p>
        </w:tc>
        <w:tc>
          <w:tcPr>
            <w:tcW w:w="2665" w:type="dxa"/>
            <w:noWrap w:val="0"/>
            <w:vAlign w:val="center"/>
          </w:tcPr>
          <w:p w14:paraId="21FFD71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罚款五万元以上七万元以下</w:t>
            </w:r>
          </w:p>
        </w:tc>
      </w:tr>
      <w:tr w14:paraId="1D6F7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66BF4E0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147635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FF0000"/>
                <w:spacing w:val="0"/>
                <w:kern w:val="0"/>
                <w:sz w:val="21"/>
                <w:szCs w:val="21"/>
              </w:rPr>
            </w:pPr>
          </w:p>
        </w:tc>
        <w:tc>
          <w:tcPr>
            <w:tcW w:w="1191" w:type="dxa"/>
            <w:vMerge w:val="continue"/>
            <w:noWrap w:val="0"/>
            <w:vAlign w:val="center"/>
          </w:tcPr>
          <w:p w14:paraId="1F953D8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D2F286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133245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093" w:type="dxa"/>
            <w:noWrap w:val="0"/>
            <w:vAlign w:val="center"/>
          </w:tcPr>
          <w:p w14:paraId="55F1892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3A9DA48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经责令改正逾期不改正，涉及用工五十人以上一百人以下</w:t>
            </w:r>
          </w:p>
        </w:tc>
        <w:tc>
          <w:tcPr>
            <w:tcW w:w="2665" w:type="dxa"/>
            <w:noWrap w:val="0"/>
            <w:vAlign w:val="center"/>
          </w:tcPr>
          <w:p w14:paraId="13C853F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罚款七万元以上九万元以下</w:t>
            </w:r>
          </w:p>
        </w:tc>
      </w:tr>
      <w:tr w14:paraId="43540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1B802D74">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046A75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FF0000"/>
                <w:spacing w:val="0"/>
                <w:kern w:val="0"/>
                <w:sz w:val="21"/>
                <w:szCs w:val="21"/>
              </w:rPr>
            </w:pPr>
          </w:p>
        </w:tc>
        <w:tc>
          <w:tcPr>
            <w:tcW w:w="1191" w:type="dxa"/>
            <w:vMerge w:val="continue"/>
            <w:noWrap w:val="0"/>
            <w:vAlign w:val="center"/>
          </w:tcPr>
          <w:p w14:paraId="55C75A6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FFC248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85AF7F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093" w:type="dxa"/>
            <w:noWrap w:val="0"/>
            <w:vAlign w:val="center"/>
          </w:tcPr>
          <w:p w14:paraId="62FD467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53456F3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经责令改正逾期不改正，涉及用工一百人以上，或者相关项目发生欠薪引起的群体性事件、紧急事件或极端事件</w:t>
            </w:r>
          </w:p>
        </w:tc>
        <w:tc>
          <w:tcPr>
            <w:tcW w:w="2665" w:type="dxa"/>
            <w:noWrap w:val="0"/>
            <w:vAlign w:val="center"/>
          </w:tcPr>
          <w:p w14:paraId="3EFF2E1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罚款九万元以上十万元以下</w:t>
            </w:r>
          </w:p>
        </w:tc>
      </w:tr>
      <w:tr w14:paraId="1AAFF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28" w:hRule="atLeast"/>
          <w:jc w:val="center"/>
        </w:trPr>
        <w:tc>
          <w:tcPr>
            <w:tcW w:w="737" w:type="dxa"/>
            <w:vMerge w:val="restart"/>
            <w:noWrap w:val="0"/>
            <w:vAlign w:val="center"/>
          </w:tcPr>
          <w:p w14:paraId="2A74AC73">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五、对工资支付违法行为的处罚</w:t>
            </w:r>
          </w:p>
        </w:tc>
        <w:tc>
          <w:tcPr>
            <w:tcW w:w="566" w:type="dxa"/>
            <w:vMerge w:val="restart"/>
            <w:noWrap w:val="0"/>
            <w:vAlign w:val="center"/>
          </w:tcPr>
          <w:p w14:paraId="5E31390E">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5A76E81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建设单位未按约定及时足额向农民工工资专用账户拨付工程款中的人工费用，</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3572" w:type="dxa"/>
            <w:vMerge w:val="restart"/>
            <w:noWrap w:val="0"/>
            <w:vAlign w:val="center"/>
          </w:tcPr>
          <w:p w14:paraId="6FC0381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《保障农民工工资支付条例》第二十四条第二款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建设单位与施工总承包单位依法订立书面工程施工合同，应当约定工程款计量周期、工程款进度结算办法以及人工费用拨付周期，并按照保障农民工工资按时足额支付的要求约定人工费用。人工费用拨付周期不得超过1个月。</w:t>
            </w:r>
          </w:p>
          <w:p w14:paraId="1E4A0A5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sz w:val="21"/>
                <w:szCs w:val="21"/>
              </w:rPr>
              <w:t>第二十</w:t>
            </w:r>
            <w:r>
              <w:rPr>
                <w:rFonts w:hint="default" w:ascii="Times New Roman" w:hAnsi="Times New Roman" w:eastAsia="仿宋_GB2312" w:cs="Times New Roman"/>
                <w:b w:val="0"/>
                <w:bCs/>
                <w:color w:val="auto"/>
                <w:spacing w:val="0"/>
                <w:sz w:val="21"/>
                <w:szCs w:val="21"/>
                <w:lang w:val="en-US" w:eastAsia="zh-CN"/>
              </w:rPr>
              <w:t>九</w:t>
            </w:r>
            <w:r>
              <w:rPr>
                <w:rFonts w:hint="default" w:ascii="Times New Roman" w:hAnsi="Times New Roman" w:eastAsia="仿宋_GB2312" w:cs="Times New Roman"/>
                <w:b w:val="0"/>
                <w:bCs/>
                <w:color w:val="auto"/>
                <w:spacing w:val="0"/>
                <w:sz w:val="21"/>
                <w:szCs w:val="21"/>
              </w:rPr>
              <w:t>条</w:t>
            </w:r>
            <w:r>
              <w:rPr>
                <w:rFonts w:hint="default" w:ascii="Times New Roman" w:hAnsi="Times New Roman" w:eastAsia="仿宋_GB2312" w:cs="Times New Roman"/>
                <w:b w:val="0"/>
                <w:bCs/>
                <w:color w:val="auto"/>
                <w:spacing w:val="0"/>
                <w:sz w:val="21"/>
                <w:szCs w:val="21"/>
                <w:lang w:val="en-US" w:eastAsia="zh-CN"/>
              </w:rPr>
              <w:t xml:space="preserve"> </w:t>
            </w:r>
            <w:r>
              <w:rPr>
                <w:rFonts w:hint="default" w:ascii="Times New Roman" w:hAnsi="Times New Roman" w:eastAsia="仿宋_GB2312" w:cs="Times New Roman"/>
                <w:b w:val="0"/>
                <w:bCs/>
                <w:color w:val="auto"/>
                <w:spacing w:val="0"/>
                <w:sz w:val="21"/>
                <w:szCs w:val="21"/>
              </w:rPr>
              <w:t>建设单位应当按照合同约定及时拨付工程款，并将人工费用及时足额拨付至农民工工资专用账户，加强对施工总承包单位按时足额支付农民工工资的监督。</w:t>
            </w:r>
            <w:r>
              <w:rPr>
                <w:rFonts w:hint="default" w:ascii="Times New Roman" w:hAnsi="Times New Roman" w:eastAsia="仿宋_GB2312" w:cs="Times New Roman"/>
                <w:b w:val="0"/>
                <w:bCs/>
                <w:color w:val="auto"/>
                <w:spacing w:val="0"/>
                <w:sz w:val="21"/>
                <w:szCs w:val="21"/>
                <w:lang w:val="en-US" w:eastAsia="zh-CN"/>
              </w:rPr>
              <w:t xml:space="preserve">    </w:t>
            </w:r>
            <w:r>
              <w:rPr>
                <w:rFonts w:hint="default" w:ascii="Times New Roman" w:hAnsi="Times New Roman" w:eastAsia="仿宋_GB2312" w:cs="Times New Roman"/>
                <w:b w:val="0"/>
                <w:bCs/>
                <w:color w:val="auto"/>
                <w:spacing w:val="0"/>
                <w:sz w:val="21"/>
                <w:szCs w:val="21"/>
              </w:rPr>
              <w:t>因建设单位未按照合同约定及时拨付工程款导致农民工工资拖欠的，建设单位应当以未结清的工程款为限先行垫付被拖欠的农民工工资。</w:t>
            </w:r>
            <w:r>
              <w:rPr>
                <w:rFonts w:hint="default" w:ascii="Times New Roman" w:hAnsi="Times New Roman" w:eastAsia="仿宋_GB2312" w:cs="Times New Roman"/>
                <w:b w:val="0"/>
                <w:bCs/>
                <w:color w:val="auto"/>
                <w:spacing w:val="0"/>
                <w:kern w:val="0"/>
                <w:sz w:val="21"/>
                <w:szCs w:val="21"/>
              </w:rPr>
              <w:t>…</w:t>
            </w:r>
          </w:p>
        </w:tc>
        <w:tc>
          <w:tcPr>
            <w:tcW w:w="3005" w:type="dxa"/>
            <w:vMerge w:val="restart"/>
            <w:noWrap w:val="0"/>
            <w:vAlign w:val="center"/>
          </w:tcPr>
          <w:p w14:paraId="5F254E0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《保障农民工工资支付条例》第五十七条 有下列情形之一的，由人力资源社会保障行政部门、相关行业工程建设主管部门按照职责责令限期改正；逾期不改正的，责令项目停工，并处5万元以上10万元以下的罚款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…（二）建设单位未按约定及时足额向农民工工资专用账户拨付工程款中的人工费用；…</w:t>
            </w:r>
          </w:p>
        </w:tc>
        <w:tc>
          <w:tcPr>
            <w:tcW w:w="1093" w:type="dxa"/>
            <w:noWrap w:val="0"/>
            <w:vAlign w:val="center"/>
          </w:tcPr>
          <w:p w14:paraId="51FF025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0121B88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1478DAA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17FB3F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28" w:hRule="atLeast"/>
          <w:jc w:val="center"/>
        </w:trPr>
        <w:tc>
          <w:tcPr>
            <w:tcW w:w="737" w:type="dxa"/>
            <w:vMerge w:val="continue"/>
            <w:noWrap w:val="0"/>
            <w:vAlign w:val="center"/>
          </w:tcPr>
          <w:p w14:paraId="497CF1B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F0EC73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BB75D1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D8802E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A6DA08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B80C85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1C123F1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lang w:val="en-US" w:eastAsia="zh-CN"/>
              </w:rPr>
              <w:t>涉及</w:t>
            </w:r>
            <w:r>
              <w:rPr>
                <w:rFonts w:hint="default" w:ascii="Times New Roman" w:hAnsi="Times New Roman" w:eastAsia="仿宋_GB2312" w:cs="Times New Roman"/>
                <w:b w:val="0"/>
                <w:bCs/>
                <w:color w:val="auto"/>
                <w:spacing w:val="0"/>
                <w:kern w:val="0"/>
                <w:sz w:val="21"/>
                <w:szCs w:val="21"/>
              </w:rPr>
              <w:t>人工费用累计在</w:t>
            </w:r>
            <w:r>
              <w:rPr>
                <w:rFonts w:hint="default" w:ascii="Times New Roman" w:hAnsi="Times New Roman" w:eastAsia="仿宋_GB2312" w:cs="Times New Roman"/>
                <w:b w:val="0"/>
                <w:bCs/>
                <w:color w:val="auto"/>
                <w:spacing w:val="0"/>
                <w:kern w:val="0"/>
                <w:sz w:val="21"/>
                <w:szCs w:val="21"/>
                <w:lang w:eastAsia="zh-CN"/>
              </w:rPr>
              <w:t>二百万元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且时间在三个月</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727ADDA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1.责令项目停工</w:t>
            </w:r>
            <w:r>
              <w:rPr>
                <w:rFonts w:hint="default" w:ascii="Times New Roman" w:hAnsi="Times New Roman" w:eastAsia="仿宋_GB2312" w:cs="Times New Roman"/>
                <w:b w:val="0"/>
                <w:bCs/>
                <w:color w:val="auto"/>
                <w:spacing w:val="0"/>
                <w:kern w:val="0"/>
                <w:sz w:val="21"/>
                <w:szCs w:val="21"/>
                <w:lang w:eastAsia="zh-CN"/>
              </w:rPr>
              <w:t>；</w:t>
            </w:r>
          </w:p>
          <w:p w14:paraId="1B7B28C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七万元</w:t>
            </w:r>
            <w:r>
              <w:rPr>
                <w:rFonts w:hint="default" w:ascii="Times New Roman" w:hAnsi="Times New Roman" w:eastAsia="仿宋_GB2312" w:cs="Times New Roman"/>
                <w:b w:val="0"/>
                <w:bCs/>
                <w:color w:val="auto"/>
                <w:spacing w:val="0"/>
                <w:kern w:val="0"/>
                <w:sz w:val="21"/>
                <w:szCs w:val="21"/>
              </w:rPr>
              <w:t>以下</w:t>
            </w:r>
          </w:p>
        </w:tc>
      </w:tr>
      <w:tr w14:paraId="74860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28" w:hRule="atLeast"/>
          <w:jc w:val="center"/>
        </w:trPr>
        <w:tc>
          <w:tcPr>
            <w:tcW w:w="737" w:type="dxa"/>
            <w:vMerge w:val="continue"/>
            <w:noWrap w:val="0"/>
            <w:vAlign w:val="center"/>
          </w:tcPr>
          <w:p w14:paraId="3AB9A37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9D7F9C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AB5BAB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E584DB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1B0991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BC233F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0145359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lang w:val="en-US" w:eastAsia="zh-CN"/>
              </w:rPr>
              <w:t>涉及</w:t>
            </w:r>
            <w:r>
              <w:rPr>
                <w:rFonts w:hint="default" w:ascii="Times New Roman" w:hAnsi="Times New Roman" w:eastAsia="仿宋_GB2312" w:cs="Times New Roman"/>
                <w:b w:val="0"/>
                <w:bCs/>
                <w:color w:val="auto"/>
                <w:spacing w:val="0"/>
                <w:kern w:val="0"/>
                <w:sz w:val="21"/>
                <w:szCs w:val="21"/>
              </w:rPr>
              <w:t>人工费用累计在</w:t>
            </w:r>
            <w:r>
              <w:rPr>
                <w:rFonts w:hint="default" w:ascii="Times New Roman" w:hAnsi="Times New Roman" w:eastAsia="仿宋_GB2312" w:cs="Times New Roman"/>
                <w:b w:val="0"/>
                <w:bCs/>
                <w:color w:val="auto"/>
                <w:spacing w:val="0"/>
                <w:kern w:val="0"/>
                <w:sz w:val="21"/>
                <w:szCs w:val="21"/>
                <w:lang w:eastAsia="zh-CN"/>
              </w:rPr>
              <w:t>二百万元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二千</w:t>
            </w:r>
            <w:r>
              <w:rPr>
                <w:rFonts w:hint="default" w:ascii="Times New Roman" w:hAnsi="Times New Roman" w:eastAsia="仿宋_GB2312" w:cs="Times New Roman"/>
                <w:b w:val="0"/>
                <w:bCs/>
                <w:color w:val="auto"/>
                <w:spacing w:val="0"/>
                <w:kern w:val="0"/>
                <w:sz w:val="21"/>
                <w:szCs w:val="21"/>
              </w:rPr>
              <w:t>万以下或</w:t>
            </w:r>
            <w:r>
              <w:rPr>
                <w:rFonts w:hint="default" w:ascii="Times New Roman" w:hAnsi="Times New Roman" w:eastAsia="仿宋_GB2312" w:cs="Times New Roman"/>
                <w:b w:val="0"/>
                <w:bCs/>
                <w:color w:val="auto"/>
                <w:spacing w:val="0"/>
                <w:kern w:val="0"/>
                <w:sz w:val="21"/>
                <w:szCs w:val="21"/>
                <w:lang w:eastAsia="zh-CN"/>
              </w:rPr>
              <w:t>时间在三个月以上六个月以下</w:t>
            </w:r>
          </w:p>
        </w:tc>
        <w:tc>
          <w:tcPr>
            <w:tcW w:w="2665" w:type="dxa"/>
            <w:noWrap w:val="0"/>
            <w:vAlign w:val="center"/>
          </w:tcPr>
          <w:p w14:paraId="1D9EB55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1.责令项目停工</w:t>
            </w:r>
            <w:r>
              <w:rPr>
                <w:rFonts w:hint="default" w:ascii="Times New Roman" w:hAnsi="Times New Roman" w:eastAsia="仿宋_GB2312" w:cs="Times New Roman"/>
                <w:b w:val="0"/>
                <w:bCs/>
                <w:color w:val="auto"/>
                <w:spacing w:val="0"/>
                <w:kern w:val="0"/>
                <w:sz w:val="21"/>
                <w:szCs w:val="21"/>
                <w:lang w:eastAsia="zh-CN"/>
              </w:rPr>
              <w:t>；</w:t>
            </w:r>
          </w:p>
          <w:p w14:paraId="32D2E0A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七万元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九万元</w:t>
            </w:r>
            <w:r>
              <w:rPr>
                <w:rFonts w:hint="default" w:ascii="Times New Roman" w:hAnsi="Times New Roman" w:eastAsia="仿宋_GB2312" w:cs="Times New Roman"/>
                <w:b w:val="0"/>
                <w:bCs/>
                <w:color w:val="auto"/>
                <w:spacing w:val="0"/>
                <w:kern w:val="0"/>
                <w:sz w:val="21"/>
                <w:szCs w:val="21"/>
              </w:rPr>
              <w:t>以下</w:t>
            </w:r>
          </w:p>
        </w:tc>
      </w:tr>
      <w:tr w14:paraId="3828B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28" w:hRule="atLeast"/>
          <w:jc w:val="center"/>
        </w:trPr>
        <w:tc>
          <w:tcPr>
            <w:tcW w:w="737" w:type="dxa"/>
            <w:vMerge w:val="continue"/>
            <w:noWrap w:val="0"/>
            <w:vAlign w:val="center"/>
          </w:tcPr>
          <w:p w14:paraId="403651A8">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822755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8AF421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6CBFEB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30D855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0A060C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6040196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lang w:val="en-US" w:eastAsia="zh-CN"/>
              </w:rPr>
              <w:t>涉及人工</w:t>
            </w:r>
            <w:r>
              <w:rPr>
                <w:rFonts w:hint="default" w:ascii="Times New Roman" w:hAnsi="Times New Roman" w:eastAsia="仿宋_GB2312" w:cs="Times New Roman"/>
                <w:b w:val="0"/>
                <w:bCs/>
                <w:color w:val="auto"/>
                <w:spacing w:val="0"/>
                <w:kern w:val="0"/>
                <w:sz w:val="21"/>
                <w:szCs w:val="21"/>
              </w:rPr>
              <w:t>费用累计在</w:t>
            </w:r>
            <w:r>
              <w:rPr>
                <w:rFonts w:hint="default" w:ascii="Times New Roman" w:hAnsi="Times New Roman" w:eastAsia="仿宋_GB2312" w:cs="Times New Roman"/>
                <w:b w:val="0"/>
                <w:bCs/>
                <w:color w:val="auto"/>
                <w:spacing w:val="0"/>
                <w:kern w:val="0"/>
                <w:sz w:val="21"/>
                <w:szCs w:val="21"/>
                <w:lang w:eastAsia="zh-CN"/>
              </w:rPr>
              <w:t>二千</w:t>
            </w:r>
            <w:r>
              <w:rPr>
                <w:rFonts w:hint="default" w:ascii="Times New Roman" w:hAnsi="Times New Roman" w:eastAsia="仿宋_GB2312" w:cs="Times New Roman"/>
                <w:b w:val="0"/>
                <w:bCs/>
                <w:color w:val="auto"/>
                <w:spacing w:val="0"/>
                <w:kern w:val="0"/>
                <w:sz w:val="21"/>
                <w:szCs w:val="21"/>
              </w:rPr>
              <w:t>万以上或</w:t>
            </w:r>
            <w:r>
              <w:rPr>
                <w:rFonts w:hint="default" w:ascii="Times New Roman" w:hAnsi="Times New Roman" w:eastAsia="仿宋_GB2312" w:cs="Times New Roman"/>
                <w:b w:val="0"/>
                <w:bCs/>
                <w:color w:val="auto"/>
                <w:spacing w:val="0"/>
                <w:kern w:val="0"/>
                <w:sz w:val="21"/>
                <w:szCs w:val="21"/>
                <w:lang w:eastAsia="zh-CN"/>
              </w:rPr>
              <w:t>时间在六个月</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4747BFE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或者相关项目发生欠薪引起的群体性事件、紧急事件或极端事件</w:t>
            </w:r>
          </w:p>
        </w:tc>
        <w:tc>
          <w:tcPr>
            <w:tcW w:w="2665" w:type="dxa"/>
            <w:noWrap w:val="0"/>
            <w:vAlign w:val="center"/>
          </w:tcPr>
          <w:p w14:paraId="17CFE7C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1.责令项目停工</w:t>
            </w:r>
            <w:r>
              <w:rPr>
                <w:rFonts w:hint="default" w:ascii="Times New Roman" w:hAnsi="Times New Roman" w:eastAsia="仿宋_GB2312" w:cs="Times New Roman"/>
                <w:b w:val="0"/>
                <w:bCs/>
                <w:color w:val="auto"/>
                <w:spacing w:val="0"/>
                <w:kern w:val="0"/>
                <w:sz w:val="21"/>
                <w:szCs w:val="21"/>
                <w:lang w:eastAsia="zh-CN"/>
              </w:rPr>
              <w:t>；</w:t>
            </w:r>
          </w:p>
          <w:p w14:paraId="766B0CD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九万元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十万元</w:t>
            </w:r>
            <w:r>
              <w:rPr>
                <w:rFonts w:hint="default" w:ascii="Times New Roman" w:hAnsi="Times New Roman" w:eastAsia="仿宋_GB2312" w:cs="Times New Roman"/>
                <w:b w:val="0"/>
                <w:bCs/>
                <w:color w:val="auto"/>
                <w:spacing w:val="0"/>
                <w:kern w:val="0"/>
                <w:sz w:val="21"/>
                <w:szCs w:val="21"/>
              </w:rPr>
              <w:t>以下</w:t>
            </w:r>
          </w:p>
        </w:tc>
      </w:tr>
      <w:tr w14:paraId="7D0E4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4337D22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五、对工资支付违法行为的处罚</w:t>
            </w:r>
          </w:p>
        </w:tc>
        <w:tc>
          <w:tcPr>
            <w:tcW w:w="566" w:type="dxa"/>
            <w:vMerge w:val="restart"/>
            <w:noWrap w:val="0"/>
            <w:vAlign w:val="center"/>
          </w:tcPr>
          <w:p w14:paraId="4452413F">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26D91B0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建设单位或者施工总承包单位拒不提供或者无法提供工程施工合同、农民工工资专用账户有关资料，</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3572" w:type="dxa"/>
            <w:vMerge w:val="restart"/>
            <w:noWrap w:val="0"/>
            <w:vAlign w:val="center"/>
          </w:tcPr>
          <w:p w14:paraId="5888AC9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《保障农民工工资支付条例》第二十四条第三款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建设单位与施工总承包单位应当将工程施工合同保存备查。</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第二十六条第二款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开设、使用农民工工资专用账户有关资料应当由施工总承包单位妥善保存备查。</w:t>
            </w:r>
          </w:p>
        </w:tc>
        <w:tc>
          <w:tcPr>
            <w:tcW w:w="3005" w:type="dxa"/>
            <w:vMerge w:val="restart"/>
            <w:noWrap w:val="0"/>
            <w:vAlign w:val="center"/>
          </w:tcPr>
          <w:p w14:paraId="0BC9334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《保障农民工工资支付条例》第五十七条 有下列情形之一的，由人力资源社会保障行政部门、相关行业工程建设主管部门按照职责责令限期改正；逾期不改正的，责令项目停工，并处5万元以上10万元以下的罚款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 （三）建设单位或者施工总承包单位拒不提供或者无法提供工程施工合同、农民工工资专用账户有关资料。</w:t>
            </w:r>
          </w:p>
        </w:tc>
        <w:tc>
          <w:tcPr>
            <w:tcW w:w="1093" w:type="dxa"/>
            <w:noWrap w:val="0"/>
            <w:vAlign w:val="center"/>
          </w:tcPr>
          <w:p w14:paraId="7CA2F69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3F3E7C1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444A1F9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7B767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68857AB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067B5E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0C9618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FD89EA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573C52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E7A18E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4A192A7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相关项目未发生欠薪</w:t>
            </w:r>
          </w:p>
        </w:tc>
        <w:tc>
          <w:tcPr>
            <w:tcW w:w="2665" w:type="dxa"/>
            <w:noWrap w:val="0"/>
            <w:vAlign w:val="center"/>
          </w:tcPr>
          <w:p w14:paraId="7A364CC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1.责令项目停工</w:t>
            </w:r>
            <w:r>
              <w:rPr>
                <w:rFonts w:hint="default" w:ascii="Times New Roman" w:hAnsi="Times New Roman" w:eastAsia="仿宋_GB2312" w:cs="Times New Roman"/>
                <w:b w:val="0"/>
                <w:bCs/>
                <w:color w:val="auto"/>
                <w:spacing w:val="0"/>
                <w:kern w:val="0"/>
                <w:sz w:val="21"/>
                <w:szCs w:val="21"/>
                <w:lang w:eastAsia="zh-CN"/>
              </w:rPr>
              <w:t>；</w:t>
            </w:r>
          </w:p>
          <w:p w14:paraId="2B89668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七万元</w:t>
            </w:r>
            <w:r>
              <w:rPr>
                <w:rFonts w:hint="default" w:ascii="Times New Roman" w:hAnsi="Times New Roman" w:eastAsia="仿宋_GB2312" w:cs="Times New Roman"/>
                <w:b w:val="0"/>
                <w:bCs/>
                <w:color w:val="auto"/>
                <w:spacing w:val="0"/>
                <w:kern w:val="0"/>
                <w:sz w:val="21"/>
                <w:szCs w:val="21"/>
              </w:rPr>
              <w:t>以下</w:t>
            </w:r>
          </w:p>
        </w:tc>
      </w:tr>
      <w:tr w14:paraId="76624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1F8579F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445BB3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0723CC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30448E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5BF1F7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686EE6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2D8D241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相关项目发生欠薪，未发生欠薪引起的群体性事件、紧急事件或极端事件</w:t>
            </w:r>
          </w:p>
        </w:tc>
        <w:tc>
          <w:tcPr>
            <w:tcW w:w="2665" w:type="dxa"/>
            <w:noWrap w:val="0"/>
            <w:vAlign w:val="center"/>
          </w:tcPr>
          <w:p w14:paraId="5231A44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1.责令项目停工</w:t>
            </w:r>
            <w:r>
              <w:rPr>
                <w:rFonts w:hint="default" w:ascii="Times New Roman" w:hAnsi="Times New Roman" w:eastAsia="仿宋_GB2312" w:cs="Times New Roman"/>
                <w:b w:val="0"/>
                <w:bCs/>
                <w:color w:val="auto"/>
                <w:spacing w:val="0"/>
                <w:kern w:val="0"/>
                <w:sz w:val="21"/>
                <w:szCs w:val="21"/>
                <w:lang w:eastAsia="zh-CN"/>
              </w:rPr>
              <w:t>；</w:t>
            </w:r>
          </w:p>
          <w:p w14:paraId="437593C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七万元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九万元</w:t>
            </w:r>
            <w:r>
              <w:rPr>
                <w:rFonts w:hint="default" w:ascii="Times New Roman" w:hAnsi="Times New Roman" w:eastAsia="仿宋_GB2312" w:cs="Times New Roman"/>
                <w:b w:val="0"/>
                <w:bCs/>
                <w:color w:val="auto"/>
                <w:spacing w:val="0"/>
                <w:kern w:val="0"/>
                <w:sz w:val="21"/>
                <w:szCs w:val="21"/>
              </w:rPr>
              <w:t>以下</w:t>
            </w:r>
          </w:p>
        </w:tc>
      </w:tr>
      <w:tr w14:paraId="113F8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1D5504DA">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F3D2E1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6BB592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1DE69D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84145F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13EFC0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2C129F6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相关项目发生欠薪</w:t>
            </w:r>
            <w:r>
              <w:rPr>
                <w:rFonts w:hint="default" w:ascii="Times New Roman" w:hAnsi="Times New Roman" w:eastAsia="仿宋_GB2312" w:cs="Times New Roman"/>
                <w:b w:val="0"/>
                <w:bCs/>
                <w:color w:val="auto"/>
                <w:spacing w:val="0"/>
                <w:kern w:val="0"/>
                <w:sz w:val="21"/>
                <w:szCs w:val="21"/>
                <w:lang w:eastAsia="zh-CN"/>
              </w:rPr>
              <w:t>且</w:t>
            </w:r>
            <w:r>
              <w:rPr>
                <w:rFonts w:hint="default" w:ascii="Times New Roman" w:hAnsi="Times New Roman" w:eastAsia="仿宋_GB2312" w:cs="Times New Roman"/>
                <w:b w:val="0"/>
                <w:bCs/>
                <w:color w:val="auto"/>
                <w:spacing w:val="0"/>
                <w:kern w:val="0"/>
                <w:sz w:val="21"/>
                <w:szCs w:val="21"/>
              </w:rPr>
              <w:t>引起的群体性事件、紧急事件或极端事件</w:t>
            </w:r>
          </w:p>
        </w:tc>
        <w:tc>
          <w:tcPr>
            <w:tcW w:w="2665" w:type="dxa"/>
            <w:noWrap w:val="0"/>
            <w:vAlign w:val="center"/>
          </w:tcPr>
          <w:p w14:paraId="7D3E0A4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1.责令项目停工</w:t>
            </w:r>
            <w:r>
              <w:rPr>
                <w:rFonts w:hint="default" w:ascii="Times New Roman" w:hAnsi="Times New Roman" w:eastAsia="仿宋_GB2312" w:cs="Times New Roman"/>
                <w:b w:val="0"/>
                <w:bCs/>
                <w:color w:val="auto"/>
                <w:spacing w:val="0"/>
                <w:kern w:val="0"/>
                <w:sz w:val="21"/>
                <w:szCs w:val="21"/>
                <w:lang w:eastAsia="zh-CN"/>
              </w:rPr>
              <w:t>；</w:t>
            </w:r>
          </w:p>
          <w:p w14:paraId="58737AB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九万元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十万元</w:t>
            </w:r>
            <w:r>
              <w:rPr>
                <w:rFonts w:hint="default" w:ascii="Times New Roman" w:hAnsi="Times New Roman" w:eastAsia="仿宋_GB2312" w:cs="Times New Roman"/>
                <w:b w:val="0"/>
                <w:bCs/>
                <w:color w:val="auto"/>
                <w:spacing w:val="0"/>
                <w:kern w:val="0"/>
                <w:sz w:val="21"/>
                <w:szCs w:val="21"/>
              </w:rPr>
              <w:t>以下</w:t>
            </w:r>
          </w:p>
        </w:tc>
      </w:tr>
      <w:tr w14:paraId="03E89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52" w:hRule="atLeast"/>
          <w:jc w:val="center"/>
        </w:trPr>
        <w:tc>
          <w:tcPr>
            <w:tcW w:w="737" w:type="dxa"/>
            <w:vMerge w:val="restart"/>
            <w:noWrap w:val="0"/>
            <w:vAlign w:val="center"/>
          </w:tcPr>
          <w:p w14:paraId="0EC35334">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六、对社会保险违法行为的处罚</w:t>
            </w:r>
          </w:p>
        </w:tc>
        <w:tc>
          <w:tcPr>
            <w:tcW w:w="566" w:type="dxa"/>
            <w:vMerge w:val="restart"/>
            <w:noWrap w:val="0"/>
            <w:vAlign w:val="center"/>
          </w:tcPr>
          <w:p w14:paraId="245FB932">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1F31996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用人单位不办理社会保险登记，</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3572" w:type="dxa"/>
            <w:vMerge w:val="restart"/>
            <w:noWrap w:val="0"/>
            <w:vAlign w:val="center"/>
          </w:tcPr>
          <w:p w14:paraId="0C0DAD4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社会保险法》第五十七条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用人单位应当自成立之日起三十日内凭营业执照、登记证书或者单位印章，向当地社会保险经办机构申请办理社会保险登记。社会保险经办机构应当自收到申请之日起十五日内予以审核，发给社会保险登记证件。</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用人单位的社会保险登记事项发生变更或者用人单位依法终止的，应当自变更或者终止之日起三十日内，到社会保险经办机构办理变更或者注销社会保险登记。</w:t>
            </w:r>
            <w:r>
              <w:rPr>
                <w:rFonts w:hint="default" w:ascii="Times New Roman" w:hAnsi="Times New Roman" w:eastAsia="仿宋_GB2312" w:cs="Times New Roman"/>
                <w:b/>
                <w:bCs w:val="0"/>
                <w:color w:val="auto"/>
                <w:spacing w:val="0"/>
                <w:kern w:val="0"/>
                <w:sz w:val="21"/>
                <w:szCs w:val="21"/>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第五十八条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用人单位应当自用工之日起三十日内为其职工向社会保险经办机构申请办理社会保险登记。未办理社会保险登记的，由社会保险经办机构核定其应当缴纳的社会保险费。</w:t>
            </w:r>
            <w:r>
              <w:rPr>
                <w:rFonts w:hint="default" w:ascii="Times New Roman" w:hAnsi="Times New Roman" w:eastAsia="仿宋_GB2312" w:cs="Times New Roman"/>
                <w:b/>
                <w:bCs w:val="0"/>
                <w:color w:val="auto"/>
                <w:spacing w:val="0"/>
                <w:kern w:val="0"/>
                <w:sz w:val="21"/>
                <w:szCs w:val="21"/>
              </w:rPr>
              <w:t>…</w:t>
            </w:r>
          </w:p>
        </w:tc>
        <w:tc>
          <w:tcPr>
            <w:tcW w:w="3005" w:type="dxa"/>
            <w:vMerge w:val="restart"/>
            <w:noWrap w:val="0"/>
            <w:vAlign w:val="center"/>
          </w:tcPr>
          <w:p w14:paraId="77828FD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社会保险法》第八十四条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人单位不办理社会保险登记的，由社会保险行政部门责令限期改正；逾期不改正的，对用人单位处应缴社会保险费数额一倍以上三倍以下的罚款，对其直接负责的主管人员和其他直接责任人员处五百元以上三千元以下的罚款。</w:t>
            </w:r>
          </w:p>
        </w:tc>
        <w:tc>
          <w:tcPr>
            <w:tcW w:w="1093" w:type="dxa"/>
            <w:noWrap w:val="0"/>
            <w:vAlign w:val="center"/>
          </w:tcPr>
          <w:p w14:paraId="421C75D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0B8E93A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55A718C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6856A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52" w:hRule="atLeast"/>
          <w:jc w:val="center"/>
        </w:trPr>
        <w:tc>
          <w:tcPr>
            <w:tcW w:w="737" w:type="dxa"/>
            <w:vMerge w:val="continue"/>
            <w:noWrap w:val="0"/>
            <w:vAlign w:val="center"/>
          </w:tcPr>
          <w:p w14:paraId="63ABA76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D06251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5964DD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3FACEE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B3D52F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4842F6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5D36A2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经责令改正逾期不改正，涉及</w:t>
            </w:r>
            <w:r>
              <w:rPr>
                <w:rFonts w:hint="default" w:ascii="Times New Roman" w:hAnsi="Times New Roman" w:eastAsia="仿宋_GB2312" w:cs="Times New Roman"/>
                <w:b w:val="0"/>
                <w:bCs/>
                <w:color w:val="auto"/>
                <w:spacing w:val="0"/>
                <w:kern w:val="0"/>
                <w:sz w:val="21"/>
                <w:szCs w:val="21"/>
              </w:rPr>
              <w:t>职工人数在</w:t>
            </w:r>
            <w:r>
              <w:rPr>
                <w:rFonts w:hint="default" w:ascii="Times New Roman" w:hAnsi="Times New Roman" w:eastAsia="仿宋_GB2312" w:cs="Times New Roman"/>
                <w:b w:val="0"/>
                <w:bCs/>
                <w:color w:val="auto"/>
                <w:spacing w:val="0"/>
                <w:kern w:val="0"/>
                <w:sz w:val="21"/>
                <w:szCs w:val="21"/>
                <w:lang w:val="en-US" w:eastAsia="zh-CN"/>
              </w:rPr>
              <w:t>五十人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0868AC6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对用人单位处应缴社会保险费数额</w:t>
            </w:r>
            <w:r>
              <w:rPr>
                <w:rFonts w:hint="default" w:ascii="Times New Roman" w:hAnsi="Times New Roman" w:eastAsia="仿宋_GB2312" w:cs="Times New Roman"/>
                <w:b w:val="0"/>
                <w:bCs/>
                <w:color w:val="auto"/>
                <w:spacing w:val="0"/>
                <w:kern w:val="0"/>
                <w:sz w:val="21"/>
                <w:szCs w:val="21"/>
                <w:lang w:eastAsia="zh-CN"/>
              </w:rPr>
              <w:t>一倍</w:t>
            </w:r>
            <w:r>
              <w:rPr>
                <w:rFonts w:hint="default" w:ascii="Times New Roman" w:hAnsi="Times New Roman" w:eastAsia="仿宋_GB2312" w:cs="Times New Roman"/>
                <w:b w:val="0"/>
                <w:bCs/>
                <w:color w:val="auto"/>
                <w:spacing w:val="0"/>
                <w:kern w:val="0"/>
                <w:sz w:val="21"/>
                <w:szCs w:val="21"/>
              </w:rPr>
              <w:t>的罚款，对其直接负责的主管人员和其他直接责任人员处五百元以上</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以下的罚款</w:t>
            </w:r>
          </w:p>
        </w:tc>
      </w:tr>
      <w:tr w14:paraId="300D1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52" w:hRule="atLeast"/>
          <w:jc w:val="center"/>
        </w:trPr>
        <w:tc>
          <w:tcPr>
            <w:tcW w:w="737" w:type="dxa"/>
            <w:vMerge w:val="continue"/>
            <w:noWrap w:val="0"/>
            <w:vAlign w:val="center"/>
          </w:tcPr>
          <w:p w14:paraId="3B01D61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BEEE1D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E5297F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0ADBC0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F49BFD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118720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40DBDFC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eastAsia="zh-CN"/>
              </w:rPr>
              <w:t>经责令改正逾期不改正，涉及</w:t>
            </w:r>
            <w:r>
              <w:rPr>
                <w:rFonts w:hint="default" w:ascii="Times New Roman" w:hAnsi="Times New Roman" w:eastAsia="仿宋_GB2312" w:cs="Times New Roman"/>
                <w:b w:val="0"/>
                <w:bCs/>
                <w:color w:val="auto"/>
                <w:spacing w:val="0"/>
                <w:kern w:val="0"/>
                <w:sz w:val="21"/>
                <w:szCs w:val="21"/>
              </w:rPr>
              <w:t>职工人数在</w:t>
            </w:r>
            <w:r>
              <w:rPr>
                <w:rFonts w:hint="default" w:ascii="Times New Roman" w:hAnsi="Times New Roman" w:eastAsia="仿宋_GB2312" w:cs="Times New Roman"/>
                <w:b w:val="0"/>
                <w:bCs/>
                <w:color w:val="auto"/>
                <w:spacing w:val="0"/>
                <w:kern w:val="0"/>
                <w:sz w:val="21"/>
                <w:szCs w:val="21"/>
                <w:lang w:val="en-US" w:eastAsia="zh-CN"/>
              </w:rPr>
              <w:t>五十人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一百人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24FFFCB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对用人单位处应缴社会保险费数额</w:t>
            </w:r>
            <w:r>
              <w:rPr>
                <w:rFonts w:hint="default" w:ascii="Times New Roman" w:hAnsi="Times New Roman" w:eastAsia="仿宋_GB2312" w:cs="Times New Roman"/>
                <w:b w:val="0"/>
                <w:bCs/>
                <w:color w:val="auto"/>
                <w:spacing w:val="0"/>
                <w:kern w:val="0"/>
                <w:sz w:val="21"/>
                <w:szCs w:val="21"/>
                <w:lang w:eastAsia="zh-CN"/>
              </w:rPr>
              <w:t>二倍</w:t>
            </w:r>
            <w:r>
              <w:rPr>
                <w:rFonts w:hint="default" w:ascii="Times New Roman" w:hAnsi="Times New Roman" w:eastAsia="仿宋_GB2312" w:cs="Times New Roman"/>
                <w:b w:val="0"/>
                <w:bCs/>
                <w:color w:val="auto"/>
                <w:spacing w:val="0"/>
                <w:kern w:val="0"/>
                <w:sz w:val="21"/>
                <w:szCs w:val="21"/>
              </w:rPr>
              <w:t>的罚款，对其直接负责的主管人员和其他直接责任人员处</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二千</w:t>
            </w:r>
            <w:r>
              <w:rPr>
                <w:rFonts w:hint="default" w:ascii="Times New Roman" w:hAnsi="Times New Roman" w:eastAsia="仿宋_GB2312" w:cs="Times New Roman"/>
                <w:b w:val="0"/>
                <w:bCs/>
                <w:color w:val="auto"/>
                <w:spacing w:val="0"/>
                <w:kern w:val="0"/>
                <w:sz w:val="21"/>
                <w:szCs w:val="21"/>
              </w:rPr>
              <w:t>元以下的罚款</w:t>
            </w:r>
          </w:p>
        </w:tc>
      </w:tr>
      <w:tr w14:paraId="05AEA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52" w:hRule="atLeast"/>
          <w:jc w:val="center"/>
        </w:trPr>
        <w:tc>
          <w:tcPr>
            <w:tcW w:w="737" w:type="dxa"/>
            <w:vMerge w:val="continue"/>
            <w:noWrap w:val="0"/>
            <w:vAlign w:val="center"/>
          </w:tcPr>
          <w:p w14:paraId="768D2A1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8F263B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20601A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7D6DDD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F35CFF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67ACC5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5BA3ACD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经责令改正逾期不改正，涉及</w:t>
            </w:r>
            <w:r>
              <w:rPr>
                <w:rFonts w:hint="default" w:ascii="Times New Roman" w:hAnsi="Times New Roman" w:eastAsia="仿宋_GB2312" w:cs="Times New Roman"/>
                <w:b w:val="0"/>
                <w:bCs/>
                <w:color w:val="auto"/>
                <w:spacing w:val="0"/>
                <w:kern w:val="0"/>
                <w:sz w:val="21"/>
                <w:szCs w:val="21"/>
              </w:rPr>
              <w:t>职工人数在</w:t>
            </w:r>
            <w:r>
              <w:rPr>
                <w:rFonts w:hint="default" w:ascii="Times New Roman" w:hAnsi="Times New Roman" w:eastAsia="仿宋_GB2312" w:cs="Times New Roman"/>
                <w:b w:val="0"/>
                <w:bCs/>
                <w:color w:val="auto"/>
                <w:spacing w:val="0"/>
                <w:kern w:val="0"/>
                <w:sz w:val="21"/>
                <w:szCs w:val="21"/>
                <w:lang w:eastAsia="zh-CN"/>
              </w:rPr>
              <w:t>一百人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419012E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或有其他严重情节</w:t>
            </w:r>
          </w:p>
        </w:tc>
        <w:tc>
          <w:tcPr>
            <w:tcW w:w="2665" w:type="dxa"/>
            <w:noWrap w:val="0"/>
            <w:vAlign w:val="center"/>
          </w:tcPr>
          <w:p w14:paraId="2A9BAAE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对用人单位处应缴社会保险费数额</w:t>
            </w:r>
            <w:r>
              <w:rPr>
                <w:rFonts w:hint="default" w:ascii="Times New Roman" w:hAnsi="Times New Roman" w:eastAsia="仿宋_GB2312" w:cs="Times New Roman"/>
                <w:b w:val="0"/>
                <w:bCs/>
                <w:color w:val="auto"/>
                <w:spacing w:val="0"/>
                <w:kern w:val="0"/>
                <w:sz w:val="21"/>
                <w:szCs w:val="21"/>
                <w:lang w:eastAsia="zh-CN"/>
              </w:rPr>
              <w:t>三倍</w:t>
            </w:r>
            <w:r>
              <w:rPr>
                <w:rFonts w:hint="default" w:ascii="Times New Roman" w:hAnsi="Times New Roman" w:eastAsia="仿宋_GB2312" w:cs="Times New Roman"/>
                <w:b w:val="0"/>
                <w:bCs/>
                <w:color w:val="auto"/>
                <w:spacing w:val="0"/>
                <w:kern w:val="0"/>
                <w:sz w:val="21"/>
                <w:szCs w:val="21"/>
              </w:rPr>
              <w:t>的罚款，对其直接负责的主管人员和其他直接责任人员处</w:t>
            </w:r>
            <w:r>
              <w:rPr>
                <w:rFonts w:hint="default" w:ascii="Times New Roman" w:hAnsi="Times New Roman" w:eastAsia="仿宋_GB2312" w:cs="Times New Roman"/>
                <w:b w:val="0"/>
                <w:bCs/>
                <w:color w:val="auto"/>
                <w:spacing w:val="0"/>
                <w:kern w:val="0"/>
                <w:sz w:val="21"/>
                <w:szCs w:val="21"/>
                <w:lang w:eastAsia="zh-CN"/>
              </w:rPr>
              <w:t>二千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三千</w:t>
            </w:r>
            <w:r>
              <w:rPr>
                <w:rFonts w:hint="default" w:ascii="Times New Roman" w:hAnsi="Times New Roman" w:eastAsia="仿宋_GB2312" w:cs="Times New Roman"/>
                <w:b w:val="0"/>
                <w:bCs/>
                <w:color w:val="auto"/>
                <w:spacing w:val="0"/>
                <w:kern w:val="0"/>
                <w:sz w:val="21"/>
                <w:szCs w:val="21"/>
              </w:rPr>
              <w:t>元以下的罚款</w:t>
            </w:r>
          </w:p>
        </w:tc>
      </w:tr>
      <w:tr w14:paraId="484EAC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50C453E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六、对社会保险违法行为的处罚</w:t>
            </w:r>
          </w:p>
        </w:tc>
        <w:tc>
          <w:tcPr>
            <w:tcW w:w="566" w:type="dxa"/>
            <w:vMerge w:val="restart"/>
            <w:noWrap w:val="0"/>
            <w:vAlign w:val="center"/>
          </w:tcPr>
          <w:p w14:paraId="0DC8533D">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79ACA7D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缴费单位未按照规定申报应缴纳的社会保险费数额</w:t>
            </w:r>
          </w:p>
        </w:tc>
        <w:tc>
          <w:tcPr>
            <w:tcW w:w="3572" w:type="dxa"/>
            <w:vMerge w:val="restart"/>
            <w:noWrap w:val="0"/>
            <w:vAlign w:val="center"/>
          </w:tcPr>
          <w:p w14:paraId="6A74F4A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w w:val="100"/>
                <w:kern w:val="0"/>
                <w:sz w:val="21"/>
                <w:szCs w:val="21"/>
              </w:rPr>
            </w:pPr>
            <w:r>
              <w:rPr>
                <w:rFonts w:hint="default" w:ascii="Times New Roman" w:hAnsi="Times New Roman" w:eastAsia="仿宋_GB2312" w:cs="Times New Roman"/>
                <w:b w:val="0"/>
                <w:bCs/>
                <w:color w:val="auto"/>
                <w:spacing w:val="0"/>
                <w:w w:val="100"/>
                <w:kern w:val="0"/>
                <w:sz w:val="21"/>
                <w:szCs w:val="21"/>
              </w:rPr>
              <w:t>《社会保险费征缴暂行条例》第十条第一款 缴费单位必须按月向社会保险经办机构申报应缴纳的社会保险费数额，经社会保险经办机构核定后，在规定的期限内缴纳社会保险费。</w:t>
            </w:r>
          </w:p>
          <w:p w14:paraId="42708A0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restart"/>
            <w:noWrap w:val="0"/>
            <w:vAlign w:val="center"/>
          </w:tcPr>
          <w:p w14:paraId="480CBF8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《社会保险费征缴暂行条例》第二十三条 缴费单位</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未按照规定申报应缴纳的社会保险费数额的，由劳动保障行政部门责令限期改正；情节严重的，对直接负责的主管人员和其他直接责任人员可以处1000元以上5000元以下的罚款；情节特别严重的，对直接负责的主管人员和其他直接责任人员可以处5000元以上10000元以下的罚款。</w:t>
            </w:r>
          </w:p>
        </w:tc>
        <w:tc>
          <w:tcPr>
            <w:tcW w:w="1093" w:type="dxa"/>
            <w:noWrap w:val="0"/>
            <w:vAlign w:val="center"/>
          </w:tcPr>
          <w:p w14:paraId="7D9CB5C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1D1B359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456E1BE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41CCB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188086B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D9C8C2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10C45A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F328D5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E7AE95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7D31B0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712ECD3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u w:val="none"/>
                <w:lang w:val="en-US" w:eastAsia="zh-CN"/>
              </w:rPr>
            </w:pPr>
            <w:r>
              <w:rPr>
                <w:rFonts w:hint="default" w:ascii="Times New Roman" w:hAnsi="Times New Roman" w:eastAsia="仿宋_GB2312" w:cs="Times New Roman"/>
                <w:b w:val="0"/>
                <w:bCs/>
                <w:color w:val="auto"/>
                <w:spacing w:val="0"/>
                <w:kern w:val="0"/>
                <w:sz w:val="21"/>
                <w:szCs w:val="21"/>
                <w:u w:val="none"/>
                <w:lang w:eastAsia="zh-CN"/>
              </w:rPr>
              <w:t>涉及劳动者</w:t>
            </w:r>
            <w:r>
              <w:rPr>
                <w:rFonts w:hint="default" w:ascii="Times New Roman" w:hAnsi="Times New Roman" w:eastAsia="仿宋_GB2312" w:cs="Times New Roman"/>
                <w:b w:val="0"/>
                <w:bCs/>
                <w:color w:val="auto"/>
                <w:spacing w:val="0"/>
                <w:kern w:val="0"/>
                <w:sz w:val="21"/>
                <w:szCs w:val="21"/>
                <w:u w:val="none"/>
                <w:lang w:val="en-US" w:eastAsia="zh-CN"/>
              </w:rPr>
              <w:t>三十人以下，拒不改正；</w:t>
            </w:r>
          </w:p>
          <w:p w14:paraId="0DDED2D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或者涉及劳动者</w:t>
            </w:r>
            <w:r>
              <w:rPr>
                <w:rFonts w:hint="default" w:ascii="Times New Roman" w:hAnsi="Times New Roman" w:eastAsia="仿宋_GB2312" w:cs="Times New Roman"/>
                <w:b w:val="0"/>
                <w:bCs/>
                <w:color w:val="auto"/>
                <w:spacing w:val="0"/>
                <w:kern w:val="0"/>
                <w:sz w:val="21"/>
                <w:szCs w:val="21"/>
                <w:lang w:val="en-US" w:eastAsia="zh-CN"/>
              </w:rPr>
              <w:t>三十人以上五十人以下</w:t>
            </w:r>
          </w:p>
        </w:tc>
        <w:tc>
          <w:tcPr>
            <w:tcW w:w="2665" w:type="dxa"/>
            <w:noWrap w:val="0"/>
            <w:vAlign w:val="center"/>
          </w:tcPr>
          <w:p w14:paraId="17B0995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对直接负责的主管人员和其他直接责任人员处</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val="en-US" w:eastAsia="zh-CN"/>
              </w:rPr>
              <w:t>三千</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w:t>
            </w:r>
            <w:r>
              <w:rPr>
                <w:rFonts w:hint="default" w:ascii="Times New Roman" w:hAnsi="Times New Roman" w:eastAsia="仿宋_GB2312" w:cs="Times New Roman"/>
                <w:b w:val="0"/>
                <w:bCs/>
                <w:color w:val="auto"/>
                <w:spacing w:val="0"/>
                <w:kern w:val="0"/>
                <w:sz w:val="21"/>
                <w:szCs w:val="21"/>
              </w:rPr>
              <w:t>罚款</w:t>
            </w:r>
          </w:p>
        </w:tc>
      </w:tr>
      <w:tr w14:paraId="79AB4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12C4969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1C2C12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AD5CDF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FF0A92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FE7035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2F6C5A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483ED2F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或者涉及劳动者</w:t>
            </w:r>
            <w:r>
              <w:rPr>
                <w:rFonts w:hint="default" w:ascii="Times New Roman" w:hAnsi="Times New Roman" w:eastAsia="仿宋_GB2312" w:cs="Times New Roman"/>
                <w:b w:val="0"/>
                <w:bCs/>
                <w:color w:val="auto"/>
                <w:spacing w:val="0"/>
                <w:kern w:val="0"/>
                <w:sz w:val="21"/>
                <w:szCs w:val="21"/>
                <w:lang w:val="en-US" w:eastAsia="zh-CN"/>
              </w:rPr>
              <w:t>五十人以上一百人以下；</w:t>
            </w:r>
          </w:p>
          <w:p w14:paraId="17ED6B1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或有其他严重情节</w:t>
            </w:r>
          </w:p>
        </w:tc>
        <w:tc>
          <w:tcPr>
            <w:tcW w:w="2665" w:type="dxa"/>
            <w:noWrap w:val="0"/>
            <w:vAlign w:val="center"/>
          </w:tcPr>
          <w:p w14:paraId="3E1CC2C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对直接负责的主管人员和其他直接责任人员处</w:t>
            </w:r>
            <w:r>
              <w:rPr>
                <w:rFonts w:hint="default" w:ascii="Times New Roman" w:hAnsi="Times New Roman" w:eastAsia="仿宋_GB2312" w:cs="Times New Roman"/>
                <w:b w:val="0"/>
                <w:bCs/>
                <w:color w:val="auto"/>
                <w:spacing w:val="0"/>
                <w:kern w:val="0"/>
                <w:sz w:val="21"/>
                <w:szCs w:val="21"/>
                <w:lang w:val="en-US" w:eastAsia="zh-CN"/>
              </w:rPr>
              <w:t>三千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val="en-US" w:eastAsia="zh-CN"/>
              </w:rPr>
              <w:t>五千</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w:t>
            </w:r>
            <w:r>
              <w:rPr>
                <w:rFonts w:hint="default" w:ascii="Times New Roman" w:hAnsi="Times New Roman" w:eastAsia="仿宋_GB2312" w:cs="Times New Roman"/>
                <w:b w:val="0"/>
                <w:bCs/>
                <w:color w:val="auto"/>
                <w:spacing w:val="0"/>
                <w:kern w:val="0"/>
                <w:sz w:val="21"/>
                <w:szCs w:val="21"/>
              </w:rPr>
              <w:t>罚款</w:t>
            </w:r>
          </w:p>
        </w:tc>
      </w:tr>
      <w:tr w14:paraId="23651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18123DEA">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BA2CB0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6FE954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AE54E9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4EE599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EDC4B1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6B55FA5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u w:val="none"/>
                <w:lang w:val="en-US" w:eastAsia="zh-CN"/>
              </w:rPr>
            </w:pPr>
            <w:r>
              <w:rPr>
                <w:rFonts w:hint="default" w:ascii="Times New Roman" w:hAnsi="Times New Roman" w:eastAsia="仿宋_GB2312" w:cs="Times New Roman"/>
                <w:b w:val="0"/>
                <w:bCs/>
                <w:color w:val="auto"/>
                <w:spacing w:val="0"/>
                <w:kern w:val="0"/>
                <w:sz w:val="21"/>
                <w:szCs w:val="21"/>
                <w:u w:val="none"/>
                <w:lang w:eastAsia="zh-CN"/>
              </w:rPr>
              <w:t>或者涉及劳动者</w:t>
            </w:r>
            <w:r>
              <w:rPr>
                <w:rFonts w:hint="default" w:ascii="Times New Roman" w:hAnsi="Times New Roman" w:eastAsia="仿宋_GB2312" w:cs="Times New Roman"/>
                <w:b w:val="0"/>
                <w:bCs/>
                <w:color w:val="auto"/>
                <w:spacing w:val="0"/>
                <w:kern w:val="0"/>
                <w:sz w:val="21"/>
                <w:szCs w:val="21"/>
                <w:u w:val="none"/>
                <w:lang w:val="en-US" w:eastAsia="zh-CN"/>
              </w:rPr>
              <w:t>一百人以上；</w:t>
            </w:r>
          </w:p>
          <w:p w14:paraId="2CA6F96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u w:val="none"/>
                <w:lang w:val="en-US" w:eastAsia="zh-CN" w:bidi="ar-SA"/>
              </w:rPr>
            </w:pPr>
            <w:r>
              <w:rPr>
                <w:rFonts w:hint="default" w:ascii="Times New Roman" w:hAnsi="Times New Roman" w:eastAsia="仿宋_GB2312" w:cs="Times New Roman"/>
                <w:b w:val="0"/>
                <w:bCs/>
                <w:color w:val="auto"/>
                <w:spacing w:val="0"/>
                <w:kern w:val="0"/>
                <w:sz w:val="21"/>
                <w:szCs w:val="21"/>
                <w:u w:val="none"/>
                <w:lang w:val="en-US" w:eastAsia="zh-CN"/>
              </w:rPr>
              <w:t>或有其他特别严重情节</w:t>
            </w:r>
          </w:p>
        </w:tc>
        <w:tc>
          <w:tcPr>
            <w:tcW w:w="2665" w:type="dxa"/>
            <w:noWrap w:val="0"/>
            <w:vAlign w:val="center"/>
          </w:tcPr>
          <w:p w14:paraId="6854949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u w:val="none"/>
                <w:lang w:val="en-US" w:eastAsia="zh-CN" w:bidi="ar-SA"/>
              </w:rPr>
            </w:pPr>
            <w:r>
              <w:rPr>
                <w:rFonts w:hint="default" w:ascii="Times New Roman" w:hAnsi="Times New Roman" w:eastAsia="仿宋_GB2312" w:cs="Times New Roman"/>
                <w:b w:val="0"/>
                <w:bCs/>
                <w:color w:val="auto"/>
                <w:spacing w:val="0"/>
                <w:kern w:val="0"/>
                <w:sz w:val="21"/>
                <w:szCs w:val="21"/>
                <w:u w:val="none"/>
              </w:rPr>
              <w:t>对直接负责的主管人员和其他直接责任人员处</w:t>
            </w:r>
            <w:r>
              <w:rPr>
                <w:rFonts w:hint="default" w:ascii="Times New Roman" w:hAnsi="Times New Roman" w:eastAsia="仿宋_GB2312" w:cs="Times New Roman"/>
                <w:b w:val="0"/>
                <w:bCs/>
                <w:color w:val="auto"/>
                <w:spacing w:val="0"/>
                <w:kern w:val="0"/>
                <w:sz w:val="21"/>
                <w:szCs w:val="21"/>
                <w:u w:val="none"/>
                <w:lang w:val="en-US" w:eastAsia="zh-CN"/>
              </w:rPr>
              <w:t>五千</w:t>
            </w:r>
            <w:r>
              <w:rPr>
                <w:rFonts w:hint="default" w:ascii="Times New Roman" w:hAnsi="Times New Roman" w:eastAsia="仿宋_GB2312" w:cs="Times New Roman"/>
                <w:b w:val="0"/>
                <w:bCs/>
                <w:color w:val="auto"/>
                <w:spacing w:val="0"/>
                <w:kern w:val="0"/>
                <w:sz w:val="21"/>
                <w:szCs w:val="21"/>
                <w:u w:val="none"/>
              </w:rPr>
              <w:t>元以上</w:t>
            </w:r>
            <w:r>
              <w:rPr>
                <w:rFonts w:hint="default" w:ascii="Times New Roman" w:hAnsi="Times New Roman" w:eastAsia="仿宋_GB2312" w:cs="Times New Roman"/>
                <w:b w:val="0"/>
                <w:bCs/>
                <w:color w:val="auto"/>
                <w:spacing w:val="0"/>
                <w:kern w:val="0"/>
                <w:sz w:val="21"/>
                <w:szCs w:val="21"/>
                <w:u w:val="none"/>
                <w:lang w:eastAsia="zh-CN"/>
              </w:rPr>
              <w:t>一万</w:t>
            </w:r>
            <w:r>
              <w:rPr>
                <w:rFonts w:hint="default" w:ascii="Times New Roman" w:hAnsi="Times New Roman" w:eastAsia="仿宋_GB2312" w:cs="Times New Roman"/>
                <w:b w:val="0"/>
                <w:bCs/>
                <w:color w:val="auto"/>
                <w:spacing w:val="0"/>
                <w:kern w:val="0"/>
                <w:sz w:val="21"/>
                <w:szCs w:val="21"/>
                <w:u w:val="none"/>
              </w:rPr>
              <w:t>元以下罚款</w:t>
            </w:r>
          </w:p>
        </w:tc>
      </w:tr>
      <w:tr w14:paraId="23415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223C2AB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六、对社会保险违法行为的处罚</w:t>
            </w:r>
          </w:p>
        </w:tc>
        <w:tc>
          <w:tcPr>
            <w:tcW w:w="566" w:type="dxa"/>
            <w:vMerge w:val="restart"/>
            <w:noWrap w:val="0"/>
            <w:vAlign w:val="center"/>
          </w:tcPr>
          <w:p w14:paraId="1CA56145">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strike w:val="0"/>
                <w:color w:val="auto"/>
                <w:spacing w:val="0"/>
                <w:kern w:val="0"/>
                <w:sz w:val="21"/>
                <w:szCs w:val="21"/>
                <w:lang w:val="en-US" w:eastAsia="zh-CN"/>
              </w:rPr>
            </w:pPr>
          </w:p>
        </w:tc>
        <w:tc>
          <w:tcPr>
            <w:tcW w:w="1191" w:type="dxa"/>
            <w:vMerge w:val="restart"/>
            <w:noWrap w:val="0"/>
            <w:vAlign w:val="center"/>
          </w:tcPr>
          <w:p w14:paraId="35D26C4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rPr>
              <w:t>用人单位向社会保险经办机构申报应缴纳的社会保险费数额时瞒报工资总额或者职工人数</w:t>
            </w:r>
          </w:p>
        </w:tc>
        <w:tc>
          <w:tcPr>
            <w:tcW w:w="3572" w:type="dxa"/>
            <w:vMerge w:val="restart"/>
            <w:noWrap w:val="0"/>
            <w:vAlign w:val="center"/>
          </w:tcPr>
          <w:p w14:paraId="7FE62F4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rPr>
              <w:t>《劳动保障监察条例》第二十七条第一款 用人单位向社会保险经办机构申报应缴纳的社会保险费数额时，瞒报工资总额或者职工人数的，由劳动保障行政部门责令改正，并处瞒报工资数额1倍以上3倍以下的罚款。</w:t>
            </w:r>
          </w:p>
        </w:tc>
        <w:tc>
          <w:tcPr>
            <w:tcW w:w="3005" w:type="dxa"/>
            <w:vMerge w:val="restart"/>
            <w:noWrap w:val="0"/>
            <w:vAlign w:val="center"/>
          </w:tcPr>
          <w:p w14:paraId="58011F1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rPr>
              <w:t>《劳动保障监察条例》第二十七条第一款 用人单位向社会保险经办机构申报应缴纳的社会保险费数额时，瞒报工资总额或者职工人数的，由劳动保障行政部门责令改正，并处瞒报工资数额1倍以上3倍以下的罚款。</w:t>
            </w:r>
          </w:p>
        </w:tc>
        <w:tc>
          <w:tcPr>
            <w:tcW w:w="1093" w:type="dxa"/>
            <w:noWrap w:val="0"/>
            <w:vAlign w:val="center"/>
          </w:tcPr>
          <w:p w14:paraId="5B83F69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lang w:eastAsia="zh-CN"/>
              </w:rPr>
              <w:t>轻微</w:t>
            </w:r>
          </w:p>
        </w:tc>
        <w:tc>
          <w:tcPr>
            <w:tcW w:w="2665" w:type="dxa"/>
            <w:noWrap w:val="0"/>
            <w:vAlign w:val="center"/>
          </w:tcPr>
          <w:p w14:paraId="271570A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strike w:val="0"/>
                <w:color w:val="auto"/>
                <w:spacing w:val="0"/>
                <w:kern w:val="0"/>
                <w:sz w:val="21"/>
                <w:szCs w:val="21"/>
              </w:rPr>
            </w:pPr>
            <w:r>
              <w:rPr>
                <w:rFonts w:hint="eastAsia" w:ascii="Times New Roman" w:hAnsi="Times New Roman" w:eastAsia="仿宋_GB2312" w:cs="Times New Roman"/>
                <w:b w:val="0"/>
                <w:bCs/>
                <w:strike w:val="0"/>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793437A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lang w:val="en-US" w:eastAsia="zh-CN"/>
              </w:rPr>
              <w:t>不予处罚，批评教育</w:t>
            </w:r>
          </w:p>
        </w:tc>
      </w:tr>
      <w:tr w14:paraId="5BF50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69942838">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8B70CF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strike w:val="0"/>
                <w:color w:val="auto"/>
                <w:spacing w:val="0"/>
                <w:kern w:val="0"/>
                <w:sz w:val="21"/>
                <w:szCs w:val="21"/>
              </w:rPr>
            </w:pPr>
          </w:p>
        </w:tc>
        <w:tc>
          <w:tcPr>
            <w:tcW w:w="1191" w:type="dxa"/>
            <w:vMerge w:val="continue"/>
            <w:noWrap w:val="0"/>
            <w:vAlign w:val="center"/>
          </w:tcPr>
          <w:p w14:paraId="296D339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p>
        </w:tc>
        <w:tc>
          <w:tcPr>
            <w:tcW w:w="3572" w:type="dxa"/>
            <w:vMerge w:val="continue"/>
            <w:noWrap w:val="0"/>
            <w:vAlign w:val="center"/>
          </w:tcPr>
          <w:p w14:paraId="58A4172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p>
        </w:tc>
        <w:tc>
          <w:tcPr>
            <w:tcW w:w="3005" w:type="dxa"/>
            <w:vMerge w:val="continue"/>
            <w:noWrap w:val="0"/>
            <w:vAlign w:val="center"/>
          </w:tcPr>
          <w:p w14:paraId="0E7E876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p>
        </w:tc>
        <w:tc>
          <w:tcPr>
            <w:tcW w:w="1093" w:type="dxa"/>
            <w:noWrap w:val="0"/>
            <w:vAlign w:val="center"/>
          </w:tcPr>
          <w:p w14:paraId="69608A5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lang w:eastAsia="zh-CN"/>
              </w:rPr>
              <w:t>较轻</w:t>
            </w:r>
          </w:p>
        </w:tc>
        <w:tc>
          <w:tcPr>
            <w:tcW w:w="2665" w:type="dxa"/>
            <w:noWrap w:val="0"/>
            <w:vAlign w:val="center"/>
          </w:tcPr>
          <w:p w14:paraId="2F084F1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rPr>
              <w:t>瞒报工资总额占应申报总额</w:t>
            </w:r>
            <w:r>
              <w:rPr>
                <w:rFonts w:hint="default" w:ascii="Times New Roman" w:hAnsi="Times New Roman" w:eastAsia="仿宋_GB2312" w:cs="Times New Roman"/>
                <w:b w:val="0"/>
                <w:bCs/>
                <w:strike w:val="0"/>
                <w:color w:val="auto"/>
                <w:spacing w:val="0"/>
                <w:kern w:val="0"/>
                <w:sz w:val="21"/>
                <w:szCs w:val="21"/>
                <w:lang w:eastAsia="zh-CN"/>
              </w:rPr>
              <w:t>、</w:t>
            </w:r>
            <w:r>
              <w:rPr>
                <w:rFonts w:hint="default" w:ascii="Times New Roman" w:hAnsi="Times New Roman" w:eastAsia="仿宋_GB2312" w:cs="Times New Roman"/>
                <w:b w:val="0"/>
                <w:bCs/>
                <w:strike w:val="0"/>
                <w:color w:val="auto"/>
                <w:spacing w:val="0"/>
                <w:kern w:val="0"/>
                <w:sz w:val="21"/>
                <w:szCs w:val="21"/>
              </w:rPr>
              <w:t>瞒报职工人数占应参保职工总数</w:t>
            </w:r>
            <w:r>
              <w:rPr>
                <w:rFonts w:hint="default" w:ascii="Times New Roman" w:hAnsi="Times New Roman" w:eastAsia="仿宋_GB2312" w:cs="Times New Roman"/>
                <w:b w:val="0"/>
                <w:bCs/>
                <w:strike w:val="0"/>
                <w:color w:val="auto"/>
                <w:spacing w:val="0"/>
                <w:kern w:val="0"/>
                <w:sz w:val="21"/>
                <w:szCs w:val="21"/>
                <w:lang w:eastAsia="zh-CN"/>
              </w:rPr>
              <w:t>均在</w:t>
            </w:r>
            <w:r>
              <w:rPr>
                <w:rFonts w:hint="default" w:ascii="Times New Roman" w:hAnsi="Times New Roman" w:eastAsia="仿宋_GB2312" w:cs="Times New Roman"/>
                <w:b w:val="0"/>
                <w:bCs/>
                <w:strike w:val="0"/>
                <w:color w:val="auto"/>
                <w:spacing w:val="0"/>
                <w:kern w:val="0"/>
                <w:sz w:val="21"/>
                <w:szCs w:val="21"/>
                <w:lang w:val="en-US" w:eastAsia="zh-CN"/>
              </w:rPr>
              <w:t>百分之十</w:t>
            </w:r>
            <w:r>
              <w:rPr>
                <w:rFonts w:hint="default" w:ascii="Times New Roman" w:hAnsi="Times New Roman" w:eastAsia="仿宋_GB2312" w:cs="Times New Roman"/>
                <w:b w:val="0"/>
                <w:bCs/>
                <w:strike w:val="0"/>
                <w:color w:val="auto"/>
                <w:spacing w:val="0"/>
                <w:kern w:val="0"/>
                <w:sz w:val="21"/>
                <w:szCs w:val="21"/>
              </w:rPr>
              <w:t>以下</w:t>
            </w:r>
          </w:p>
        </w:tc>
        <w:tc>
          <w:tcPr>
            <w:tcW w:w="2665" w:type="dxa"/>
            <w:noWrap w:val="0"/>
            <w:vAlign w:val="center"/>
          </w:tcPr>
          <w:p w14:paraId="296833D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rPr>
              <w:t>处瞒报工资数额</w:t>
            </w:r>
            <w:r>
              <w:rPr>
                <w:rFonts w:hint="default" w:ascii="Times New Roman" w:hAnsi="Times New Roman" w:eastAsia="仿宋_GB2312" w:cs="Times New Roman"/>
                <w:b w:val="0"/>
                <w:bCs/>
                <w:strike w:val="0"/>
                <w:color w:val="auto"/>
                <w:spacing w:val="0"/>
                <w:kern w:val="0"/>
                <w:sz w:val="21"/>
                <w:szCs w:val="21"/>
                <w:lang w:eastAsia="zh-CN"/>
              </w:rPr>
              <w:t>一倍</w:t>
            </w:r>
            <w:r>
              <w:rPr>
                <w:rFonts w:hint="default" w:ascii="Times New Roman" w:hAnsi="Times New Roman" w:eastAsia="仿宋_GB2312" w:cs="Times New Roman"/>
                <w:b w:val="0"/>
                <w:bCs/>
                <w:strike w:val="0"/>
                <w:color w:val="auto"/>
                <w:spacing w:val="0"/>
                <w:kern w:val="0"/>
                <w:sz w:val="21"/>
                <w:szCs w:val="21"/>
              </w:rPr>
              <w:t>的罚款</w:t>
            </w:r>
          </w:p>
        </w:tc>
      </w:tr>
      <w:tr w14:paraId="3A045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3838E2A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5B1662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strike w:val="0"/>
                <w:color w:val="auto"/>
                <w:spacing w:val="0"/>
                <w:kern w:val="0"/>
                <w:sz w:val="21"/>
                <w:szCs w:val="21"/>
              </w:rPr>
            </w:pPr>
          </w:p>
        </w:tc>
        <w:tc>
          <w:tcPr>
            <w:tcW w:w="1191" w:type="dxa"/>
            <w:vMerge w:val="continue"/>
            <w:noWrap w:val="0"/>
            <w:vAlign w:val="center"/>
          </w:tcPr>
          <w:p w14:paraId="6A66C50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p>
        </w:tc>
        <w:tc>
          <w:tcPr>
            <w:tcW w:w="3572" w:type="dxa"/>
            <w:vMerge w:val="continue"/>
            <w:noWrap w:val="0"/>
            <w:vAlign w:val="center"/>
          </w:tcPr>
          <w:p w14:paraId="36B8252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p>
        </w:tc>
        <w:tc>
          <w:tcPr>
            <w:tcW w:w="3005" w:type="dxa"/>
            <w:vMerge w:val="continue"/>
            <w:noWrap w:val="0"/>
            <w:vAlign w:val="center"/>
          </w:tcPr>
          <w:p w14:paraId="0A90152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p>
        </w:tc>
        <w:tc>
          <w:tcPr>
            <w:tcW w:w="1093" w:type="dxa"/>
            <w:noWrap w:val="0"/>
            <w:vAlign w:val="center"/>
          </w:tcPr>
          <w:p w14:paraId="2010757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lang w:eastAsia="zh-CN"/>
              </w:rPr>
              <w:t>较重</w:t>
            </w:r>
          </w:p>
        </w:tc>
        <w:tc>
          <w:tcPr>
            <w:tcW w:w="2665" w:type="dxa"/>
            <w:noWrap w:val="0"/>
            <w:vAlign w:val="center"/>
          </w:tcPr>
          <w:p w14:paraId="02C1836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lang w:eastAsia="zh-CN"/>
              </w:rPr>
            </w:pPr>
            <w:r>
              <w:rPr>
                <w:rFonts w:hint="default" w:ascii="Times New Roman" w:hAnsi="Times New Roman" w:eastAsia="仿宋_GB2312" w:cs="Times New Roman"/>
                <w:b w:val="0"/>
                <w:bCs/>
                <w:strike w:val="0"/>
                <w:color w:val="auto"/>
                <w:spacing w:val="0"/>
                <w:kern w:val="0"/>
                <w:sz w:val="21"/>
                <w:szCs w:val="21"/>
              </w:rPr>
              <w:t>瞒报工资总额占应申报总额的</w:t>
            </w:r>
            <w:r>
              <w:rPr>
                <w:rFonts w:hint="default" w:ascii="Times New Roman" w:hAnsi="Times New Roman" w:eastAsia="仿宋_GB2312" w:cs="Times New Roman"/>
                <w:b w:val="0"/>
                <w:bCs/>
                <w:strike w:val="0"/>
                <w:color w:val="auto"/>
                <w:spacing w:val="0"/>
                <w:kern w:val="0"/>
                <w:sz w:val="21"/>
                <w:szCs w:val="21"/>
                <w:lang w:val="en-US" w:eastAsia="zh-CN"/>
              </w:rPr>
              <w:t>百分之十</w:t>
            </w:r>
            <w:r>
              <w:rPr>
                <w:rFonts w:hint="default" w:ascii="Times New Roman" w:hAnsi="Times New Roman" w:eastAsia="仿宋_GB2312" w:cs="Times New Roman"/>
                <w:b w:val="0"/>
                <w:bCs/>
                <w:strike w:val="0"/>
                <w:color w:val="auto"/>
                <w:spacing w:val="0"/>
                <w:kern w:val="0"/>
                <w:sz w:val="21"/>
                <w:szCs w:val="21"/>
              </w:rPr>
              <w:t>以上</w:t>
            </w:r>
            <w:r>
              <w:rPr>
                <w:rFonts w:hint="default" w:ascii="Times New Roman" w:hAnsi="Times New Roman" w:eastAsia="仿宋_GB2312" w:cs="Times New Roman"/>
                <w:b w:val="0"/>
                <w:bCs/>
                <w:strike w:val="0"/>
                <w:color w:val="auto"/>
                <w:spacing w:val="0"/>
                <w:kern w:val="0"/>
                <w:sz w:val="21"/>
                <w:szCs w:val="21"/>
                <w:lang w:val="en-US" w:eastAsia="zh-CN"/>
              </w:rPr>
              <w:t>百分之三十</w:t>
            </w:r>
            <w:r>
              <w:rPr>
                <w:rFonts w:hint="default" w:ascii="Times New Roman" w:hAnsi="Times New Roman" w:eastAsia="仿宋_GB2312" w:cs="Times New Roman"/>
                <w:b w:val="0"/>
                <w:bCs/>
                <w:strike w:val="0"/>
                <w:color w:val="auto"/>
                <w:spacing w:val="0"/>
                <w:kern w:val="0"/>
                <w:sz w:val="21"/>
                <w:szCs w:val="21"/>
              </w:rPr>
              <w:t>以下</w:t>
            </w:r>
            <w:r>
              <w:rPr>
                <w:rFonts w:hint="default" w:ascii="Times New Roman" w:hAnsi="Times New Roman" w:eastAsia="仿宋_GB2312" w:cs="Times New Roman"/>
                <w:b w:val="0"/>
                <w:bCs/>
                <w:strike w:val="0"/>
                <w:color w:val="auto"/>
                <w:spacing w:val="0"/>
                <w:kern w:val="0"/>
                <w:sz w:val="21"/>
                <w:szCs w:val="21"/>
                <w:lang w:eastAsia="zh-CN"/>
              </w:rPr>
              <w:t>；</w:t>
            </w:r>
          </w:p>
          <w:p w14:paraId="65C4340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rPr>
              <w:t>或者瞒报职工人数占应参保职工总数的</w:t>
            </w:r>
            <w:r>
              <w:rPr>
                <w:rFonts w:hint="default" w:ascii="Times New Roman" w:hAnsi="Times New Roman" w:eastAsia="仿宋_GB2312" w:cs="Times New Roman"/>
                <w:b w:val="0"/>
                <w:bCs/>
                <w:strike w:val="0"/>
                <w:color w:val="auto"/>
                <w:spacing w:val="0"/>
                <w:kern w:val="0"/>
                <w:sz w:val="21"/>
                <w:szCs w:val="21"/>
                <w:lang w:val="en-US" w:eastAsia="zh-CN"/>
              </w:rPr>
              <w:t>百分之十</w:t>
            </w:r>
            <w:r>
              <w:rPr>
                <w:rFonts w:hint="default" w:ascii="Times New Roman" w:hAnsi="Times New Roman" w:eastAsia="仿宋_GB2312" w:cs="Times New Roman"/>
                <w:b w:val="0"/>
                <w:bCs/>
                <w:strike w:val="0"/>
                <w:color w:val="auto"/>
                <w:spacing w:val="0"/>
                <w:kern w:val="0"/>
                <w:sz w:val="21"/>
                <w:szCs w:val="21"/>
              </w:rPr>
              <w:t>以上</w:t>
            </w:r>
            <w:r>
              <w:rPr>
                <w:rFonts w:hint="default" w:ascii="Times New Roman" w:hAnsi="Times New Roman" w:eastAsia="仿宋_GB2312" w:cs="Times New Roman"/>
                <w:b w:val="0"/>
                <w:bCs/>
                <w:strike w:val="0"/>
                <w:color w:val="auto"/>
                <w:spacing w:val="0"/>
                <w:kern w:val="0"/>
                <w:sz w:val="21"/>
                <w:szCs w:val="21"/>
                <w:lang w:val="en-US" w:eastAsia="zh-CN"/>
              </w:rPr>
              <w:t>百分之三十</w:t>
            </w:r>
            <w:r>
              <w:rPr>
                <w:rFonts w:hint="default" w:ascii="Times New Roman" w:hAnsi="Times New Roman" w:eastAsia="仿宋_GB2312" w:cs="Times New Roman"/>
                <w:b w:val="0"/>
                <w:bCs/>
                <w:strike w:val="0"/>
                <w:color w:val="auto"/>
                <w:spacing w:val="0"/>
                <w:kern w:val="0"/>
                <w:sz w:val="21"/>
                <w:szCs w:val="21"/>
              </w:rPr>
              <w:t>以下</w:t>
            </w:r>
          </w:p>
        </w:tc>
        <w:tc>
          <w:tcPr>
            <w:tcW w:w="2665" w:type="dxa"/>
            <w:noWrap w:val="0"/>
            <w:vAlign w:val="center"/>
          </w:tcPr>
          <w:p w14:paraId="1D6292F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rPr>
              <w:t>处瞒报工资数额</w:t>
            </w:r>
            <w:r>
              <w:rPr>
                <w:rFonts w:hint="default" w:ascii="Times New Roman" w:hAnsi="Times New Roman" w:eastAsia="仿宋_GB2312" w:cs="Times New Roman"/>
                <w:b w:val="0"/>
                <w:bCs/>
                <w:strike w:val="0"/>
                <w:color w:val="auto"/>
                <w:spacing w:val="0"/>
                <w:kern w:val="0"/>
                <w:sz w:val="21"/>
                <w:szCs w:val="21"/>
                <w:lang w:eastAsia="zh-CN"/>
              </w:rPr>
              <w:t>二倍</w:t>
            </w:r>
            <w:r>
              <w:rPr>
                <w:rFonts w:hint="default" w:ascii="Times New Roman" w:hAnsi="Times New Roman" w:eastAsia="仿宋_GB2312" w:cs="Times New Roman"/>
                <w:b w:val="0"/>
                <w:bCs/>
                <w:strike w:val="0"/>
                <w:color w:val="auto"/>
                <w:spacing w:val="0"/>
                <w:kern w:val="0"/>
                <w:sz w:val="21"/>
                <w:szCs w:val="21"/>
              </w:rPr>
              <w:t>的罚款</w:t>
            </w:r>
          </w:p>
        </w:tc>
      </w:tr>
      <w:tr w14:paraId="651EA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3D83FA8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EFF1EE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strike w:val="0"/>
                <w:color w:val="auto"/>
                <w:spacing w:val="0"/>
                <w:kern w:val="0"/>
                <w:sz w:val="21"/>
                <w:szCs w:val="21"/>
              </w:rPr>
            </w:pPr>
          </w:p>
        </w:tc>
        <w:tc>
          <w:tcPr>
            <w:tcW w:w="1191" w:type="dxa"/>
            <w:vMerge w:val="continue"/>
            <w:noWrap w:val="0"/>
            <w:vAlign w:val="center"/>
          </w:tcPr>
          <w:p w14:paraId="0A48533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p>
        </w:tc>
        <w:tc>
          <w:tcPr>
            <w:tcW w:w="3572" w:type="dxa"/>
            <w:vMerge w:val="continue"/>
            <w:noWrap w:val="0"/>
            <w:vAlign w:val="center"/>
          </w:tcPr>
          <w:p w14:paraId="3DE30CA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p>
        </w:tc>
        <w:tc>
          <w:tcPr>
            <w:tcW w:w="3005" w:type="dxa"/>
            <w:vMerge w:val="continue"/>
            <w:noWrap w:val="0"/>
            <w:vAlign w:val="center"/>
          </w:tcPr>
          <w:p w14:paraId="73DCDF4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p>
        </w:tc>
        <w:tc>
          <w:tcPr>
            <w:tcW w:w="1093" w:type="dxa"/>
            <w:noWrap w:val="0"/>
            <w:vAlign w:val="center"/>
          </w:tcPr>
          <w:p w14:paraId="575E34B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lang w:eastAsia="zh-CN"/>
              </w:rPr>
              <w:t>严重</w:t>
            </w:r>
          </w:p>
        </w:tc>
        <w:tc>
          <w:tcPr>
            <w:tcW w:w="2665" w:type="dxa"/>
            <w:noWrap w:val="0"/>
            <w:vAlign w:val="center"/>
          </w:tcPr>
          <w:p w14:paraId="0F815A8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lang w:eastAsia="zh-CN"/>
              </w:rPr>
            </w:pPr>
            <w:r>
              <w:rPr>
                <w:rFonts w:hint="default" w:ascii="Times New Roman" w:hAnsi="Times New Roman" w:eastAsia="仿宋_GB2312" w:cs="Times New Roman"/>
                <w:b w:val="0"/>
                <w:bCs/>
                <w:strike w:val="0"/>
                <w:color w:val="auto"/>
                <w:spacing w:val="0"/>
                <w:kern w:val="0"/>
                <w:sz w:val="21"/>
                <w:szCs w:val="21"/>
              </w:rPr>
              <w:t>瞒报工资总额占应申报总额的</w:t>
            </w:r>
            <w:r>
              <w:rPr>
                <w:rFonts w:hint="default" w:ascii="Times New Roman" w:hAnsi="Times New Roman" w:eastAsia="仿宋_GB2312" w:cs="Times New Roman"/>
                <w:b w:val="0"/>
                <w:bCs/>
                <w:strike w:val="0"/>
                <w:color w:val="auto"/>
                <w:spacing w:val="0"/>
                <w:kern w:val="0"/>
                <w:sz w:val="21"/>
                <w:szCs w:val="21"/>
                <w:lang w:val="en-US" w:eastAsia="zh-CN"/>
              </w:rPr>
              <w:t>百分之三十</w:t>
            </w:r>
            <w:r>
              <w:rPr>
                <w:rFonts w:hint="default" w:ascii="Times New Roman" w:hAnsi="Times New Roman" w:eastAsia="仿宋_GB2312" w:cs="Times New Roman"/>
                <w:b w:val="0"/>
                <w:bCs/>
                <w:strike w:val="0"/>
                <w:color w:val="auto"/>
                <w:spacing w:val="0"/>
                <w:kern w:val="0"/>
                <w:sz w:val="21"/>
                <w:szCs w:val="21"/>
              </w:rPr>
              <w:t>以上</w:t>
            </w:r>
            <w:r>
              <w:rPr>
                <w:rFonts w:hint="default" w:ascii="Times New Roman" w:hAnsi="Times New Roman" w:eastAsia="仿宋_GB2312" w:cs="Times New Roman"/>
                <w:b w:val="0"/>
                <w:bCs/>
                <w:strike w:val="0"/>
                <w:color w:val="auto"/>
                <w:spacing w:val="0"/>
                <w:kern w:val="0"/>
                <w:sz w:val="21"/>
                <w:szCs w:val="21"/>
                <w:lang w:eastAsia="zh-CN"/>
              </w:rPr>
              <w:t>；</w:t>
            </w:r>
          </w:p>
          <w:p w14:paraId="7C9F80C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rPr>
              <w:t>或者瞒报职工人数占应参保职工总数的</w:t>
            </w:r>
            <w:r>
              <w:rPr>
                <w:rFonts w:hint="default" w:ascii="Times New Roman" w:hAnsi="Times New Roman" w:eastAsia="仿宋_GB2312" w:cs="Times New Roman"/>
                <w:b w:val="0"/>
                <w:bCs/>
                <w:strike w:val="0"/>
                <w:color w:val="auto"/>
                <w:spacing w:val="0"/>
                <w:kern w:val="0"/>
                <w:sz w:val="21"/>
                <w:szCs w:val="21"/>
                <w:lang w:val="en-US" w:eastAsia="zh-CN"/>
              </w:rPr>
              <w:t>百分之三十</w:t>
            </w:r>
            <w:r>
              <w:rPr>
                <w:rFonts w:hint="default" w:ascii="Times New Roman" w:hAnsi="Times New Roman" w:eastAsia="仿宋_GB2312" w:cs="Times New Roman"/>
                <w:b w:val="0"/>
                <w:bCs/>
                <w:strike w:val="0"/>
                <w:color w:val="auto"/>
                <w:spacing w:val="0"/>
                <w:kern w:val="0"/>
                <w:sz w:val="21"/>
                <w:szCs w:val="21"/>
              </w:rPr>
              <w:t>以上</w:t>
            </w:r>
          </w:p>
        </w:tc>
        <w:tc>
          <w:tcPr>
            <w:tcW w:w="2665" w:type="dxa"/>
            <w:noWrap w:val="0"/>
            <w:vAlign w:val="center"/>
          </w:tcPr>
          <w:p w14:paraId="4CDD477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rPr>
              <w:t>处瞒报工资数额</w:t>
            </w:r>
            <w:r>
              <w:rPr>
                <w:rFonts w:hint="default" w:ascii="Times New Roman" w:hAnsi="Times New Roman" w:eastAsia="仿宋_GB2312" w:cs="Times New Roman"/>
                <w:b w:val="0"/>
                <w:bCs/>
                <w:strike w:val="0"/>
                <w:color w:val="auto"/>
                <w:spacing w:val="0"/>
                <w:kern w:val="0"/>
                <w:sz w:val="21"/>
                <w:szCs w:val="21"/>
                <w:lang w:eastAsia="zh-CN"/>
              </w:rPr>
              <w:t>三倍</w:t>
            </w:r>
            <w:r>
              <w:rPr>
                <w:rFonts w:hint="default" w:ascii="Times New Roman" w:hAnsi="Times New Roman" w:eastAsia="仿宋_GB2312" w:cs="Times New Roman"/>
                <w:b w:val="0"/>
                <w:bCs/>
                <w:strike w:val="0"/>
                <w:color w:val="auto"/>
                <w:spacing w:val="0"/>
                <w:kern w:val="0"/>
                <w:sz w:val="21"/>
                <w:szCs w:val="21"/>
              </w:rPr>
              <w:t>的罚款</w:t>
            </w:r>
          </w:p>
        </w:tc>
      </w:tr>
      <w:tr w14:paraId="37EDA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5B4CBD19">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六、对社会保险违法行为的处罚</w:t>
            </w:r>
          </w:p>
        </w:tc>
        <w:tc>
          <w:tcPr>
            <w:tcW w:w="566" w:type="dxa"/>
            <w:vMerge w:val="restart"/>
            <w:noWrap w:val="0"/>
            <w:vAlign w:val="center"/>
          </w:tcPr>
          <w:p w14:paraId="6D69D0F4">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strike w:val="0"/>
                <w:color w:val="auto"/>
                <w:spacing w:val="0"/>
                <w:kern w:val="0"/>
                <w:sz w:val="21"/>
                <w:szCs w:val="21"/>
                <w:lang w:val="en-US" w:eastAsia="zh-CN"/>
              </w:rPr>
            </w:pPr>
          </w:p>
        </w:tc>
        <w:tc>
          <w:tcPr>
            <w:tcW w:w="1191" w:type="dxa"/>
            <w:vMerge w:val="restart"/>
            <w:noWrap w:val="0"/>
            <w:vAlign w:val="center"/>
          </w:tcPr>
          <w:p w14:paraId="56C5F09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rPr>
              <w:t>缴费单位伪造、变造、故意毁灭有关账册、材料，或者不设账册，致使社会保险费缴费基数无法确定，造成社会保险费延迟缴纳</w:t>
            </w:r>
          </w:p>
        </w:tc>
        <w:tc>
          <w:tcPr>
            <w:tcW w:w="3572" w:type="dxa"/>
            <w:vMerge w:val="restart"/>
            <w:noWrap w:val="0"/>
            <w:vAlign w:val="center"/>
          </w:tcPr>
          <w:p w14:paraId="0F08F65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rPr>
              <w:t>《社会保险费征缴暂行条例》第十八条第一款 按照省、自治区、直辖市人民政府关于社会保险费征缴机构的规定，劳动保障行政部门或者税务机关依法对单位缴费情况进行检查时，被检查的单位应当提供与缴纳社会保险费有关的用人情况、工资表、财务报表等资料，如实反映情况，不得拒绝检查，不得谎报、瞒报。劳动保障行政部门或者税务机关可以记录、录音、录像、照相和复制有关资料；但是，应当为缴费单位保密。</w:t>
            </w:r>
          </w:p>
        </w:tc>
        <w:tc>
          <w:tcPr>
            <w:tcW w:w="3005" w:type="dxa"/>
            <w:vMerge w:val="restart"/>
            <w:noWrap w:val="0"/>
            <w:vAlign w:val="center"/>
          </w:tcPr>
          <w:p w14:paraId="0F1546E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rPr>
              <w:t>《社会保险费征缴暂行条例》第二十四条 缴费单位违反有关财务、会计、统计的法律、行政法规和国家有关规定，伪造、变造、故意毁灭有关账册、材料，或者不设账册，致使社会保险费缴费基数无法确定的，除依照有关法律、行政法规的规定给予行政处罚、纪律处分、刑事处罚外，依照本条例第十条的规定征缴；迟延缴纳的，由劳动保障行政部门或者税务机关依照第十三条的规定决定加收滞纳金，并对直接负责的主管人员和其他直接责任人员处5000元以上20000元以下的罚款。</w:t>
            </w:r>
            <w:r>
              <w:rPr>
                <w:rFonts w:hint="default" w:ascii="Times New Roman" w:hAnsi="Times New Roman" w:eastAsia="仿宋_GB2312" w:cs="Times New Roman"/>
                <w:b w:val="0"/>
                <w:bCs/>
                <w:strike w:val="0"/>
                <w:color w:val="auto"/>
                <w:spacing w:val="0"/>
                <w:kern w:val="0"/>
                <w:sz w:val="21"/>
                <w:szCs w:val="21"/>
              </w:rPr>
              <w:br w:type="textWrapping"/>
            </w:r>
            <w:r>
              <w:rPr>
                <w:rFonts w:hint="default" w:ascii="Times New Roman" w:hAnsi="Times New Roman" w:eastAsia="仿宋_GB2312" w:cs="Times New Roman"/>
                <w:b w:val="0"/>
                <w:bCs/>
                <w:strike w:val="0"/>
                <w:color w:val="auto"/>
                <w:spacing w:val="0"/>
                <w:kern w:val="0"/>
                <w:sz w:val="21"/>
                <w:szCs w:val="21"/>
              </w:rPr>
              <w:t>《社会保险费征缴监督检查办法》第十三条</w:t>
            </w:r>
            <w:r>
              <w:rPr>
                <w:rFonts w:hint="default" w:ascii="Times New Roman" w:hAnsi="Times New Roman" w:eastAsia="仿宋_GB2312" w:cs="Times New Roman"/>
                <w:b w:val="0"/>
                <w:bCs/>
                <w:strike w:val="0"/>
                <w:color w:val="auto"/>
                <w:spacing w:val="0"/>
                <w:kern w:val="0"/>
                <w:sz w:val="21"/>
                <w:szCs w:val="21"/>
                <w:lang w:val="en-US" w:eastAsia="zh-CN"/>
              </w:rPr>
              <w:t xml:space="preserve"> </w:t>
            </w:r>
            <w:r>
              <w:rPr>
                <w:rFonts w:hint="default" w:ascii="Times New Roman" w:hAnsi="Times New Roman" w:eastAsia="仿宋_GB2312" w:cs="Times New Roman"/>
                <w:b w:val="0"/>
                <w:bCs/>
                <w:strike w:val="0"/>
                <w:color w:val="auto"/>
                <w:spacing w:val="0"/>
                <w:kern w:val="0"/>
                <w:sz w:val="21"/>
                <w:szCs w:val="21"/>
              </w:rPr>
              <w:t>对缴费单位有下列行为之一的，依照条例第十三条的规定，从欠缴之日起，按日加收千分之二的滞纳金，并对直接负责的主管人员和其他直接责任人员处以5000元以上20000元以下罚款</w:t>
            </w:r>
            <w:r>
              <w:rPr>
                <w:rFonts w:hint="default" w:ascii="Times New Roman" w:hAnsi="Times New Roman" w:eastAsia="仿宋_GB2312" w:cs="Times New Roman"/>
                <w:b w:val="0"/>
                <w:bCs/>
                <w:strike w:val="0"/>
                <w:color w:val="auto"/>
                <w:spacing w:val="0"/>
                <w:kern w:val="0"/>
                <w:sz w:val="21"/>
                <w:szCs w:val="21"/>
                <w:lang w:eastAsia="zh-CN"/>
              </w:rPr>
              <w:t>：</w:t>
            </w:r>
            <w:r>
              <w:rPr>
                <w:rFonts w:hint="default" w:ascii="Times New Roman" w:hAnsi="Times New Roman" w:eastAsia="仿宋_GB2312" w:cs="Times New Roman"/>
                <w:b w:val="0"/>
                <w:bCs/>
                <w:strike w:val="0"/>
                <w:color w:val="auto"/>
                <w:spacing w:val="0"/>
                <w:kern w:val="0"/>
                <w:sz w:val="21"/>
                <w:szCs w:val="21"/>
              </w:rPr>
              <w:t>（一）因伪造、变造、故意毁灭有关账册、材料造成社会保险费迟延缴纳的；（二）因不设账册造成社会保险费迟延缴纳的；（三）因其他违法行为造成社会保险费迟延缴纳的…</w:t>
            </w:r>
          </w:p>
        </w:tc>
        <w:tc>
          <w:tcPr>
            <w:tcW w:w="1093" w:type="dxa"/>
            <w:noWrap w:val="0"/>
            <w:vAlign w:val="center"/>
          </w:tcPr>
          <w:p w14:paraId="2673070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bCs w:val="0"/>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lang w:eastAsia="zh-CN"/>
              </w:rPr>
              <w:t>轻微</w:t>
            </w:r>
          </w:p>
        </w:tc>
        <w:tc>
          <w:tcPr>
            <w:tcW w:w="2665" w:type="dxa"/>
            <w:noWrap w:val="0"/>
            <w:vAlign w:val="center"/>
          </w:tcPr>
          <w:p w14:paraId="789161D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strike w:val="0"/>
                <w:color w:val="auto"/>
                <w:spacing w:val="0"/>
                <w:kern w:val="0"/>
                <w:sz w:val="21"/>
                <w:szCs w:val="21"/>
                <w:lang w:val="en-US" w:eastAsia="zh-CN"/>
              </w:rPr>
            </w:pPr>
            <w:r>
              <w:rPr>
                <w:rFonts w:hint="eastAsia" w:ascii="Times New Roman" w:hAnsi="Times New Roman" w:eastAsia="仿宋_GB2312" w:cs="Times New Roman"/>
                <w:b w:val="0"/>
                <w:bCs/>
                <w:strike w:val="0"/>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3298AA0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lang w:val="en-US" w:eastAsia="zh-CN"/>
              </w:rPr>
              <w:t>不予处罚，批评教育</w:t>
            </w:r>
          </w:p>
        </w:tc>
      </w:tr>
      <w:tr w14:paraId="7008F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46F4728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E4964D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strike/>
                <w:color w:val="auto"/>
                <w:spacing w:val="0"/>
                <w:kern w:val="0"/>
                <w:sz w:val="21"/>
                <w:szCs w:val="21"/>
              </w:rPr>
            </w:pPr>
          </w:p>
        </w:tc>
        <w:tc>
          <w:tcPr>
            <w:tcW w:w="1191" w:type="dxa"/>
            <w:vMerge w:val="continue"/>
            <w:noWrap w:val="0"/>
            <w:vAlign w:val="center"/>
          </w:tcPr>
          <w:p w14:paraId="3AD6234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p>
        </w:tc>
        <w:tc>
          <w:tcPr>
            <w:tcW w:w="3572" w:type="dxa"/>
            <w:vMerge w:val="continue"/>
            <w:noWrap w:val="0"/>
            <w:vAlign w:val="center"/>
          </w:tcPr>
          <w:p w14:paraId="6C8E708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p>
        </w:tc>
        <w:tc>
          <w:tcPr>
            <w:tcW w:w="3005" w:type="dxa"/>
            <w:vMerge w:val="continue"/>
            <w:noWrap w:val="0"/>
            <w:vAlign w:val="center"/>
          </w:tcPr>
          <w:p w14:paraId="079CCF0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p>
        </w:tc>
        <w:tc>
          <w:tcPr>
            <w:tcW w:w="1093" w:type="dxa"/>
            <w:noWrap w:val="0"/>
            <w:vAlign w:val="center"/>
          </w:tcPr>
          <w:p w14:paraId="4E0FFCD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lang w:eastAsia="zh-CN"/>
              </w:rPr>
              <w:t>较轻</w:t>
            </w:r>
          </w:p>
        </w:tc>
        <w:tc>
          <w:tcPr>
            <w:tcW w:w="2665" w:type="dxa"/>
            <w:noWrap w:val="0"/>
            <w:vAlign w:val="center"/>
          </w:tcPr>
          <w:p w14:paraId="4A3FE6A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lang w:val="en-US" w:eastAsia="zh-CN"/>
              </w:rPr>
            </w:pPr>
            <w:r>
              <w:rPr>
                <w:rFonts w:hint="default" w:ascii="Times New Roman" w:hAnsi="Times New Roman" w:eastAsia="仿宋_GB2312" w:cs="Times New Roman"/>
                <w:b w:val="0"/>
                <w:bCs/>
                <w:strike w:val="0"/>
                <w:color w:val="auto"/>
                <w:spacing w:val="0"/>
                <w:kern w:val="0"/>
                <w:sz w:val="21"/>
                <w:szCs w:val="21"/>
              </w:rPr>
              <w:t>造成社会保险费延迟缴纳</w:t>
            </w:r>
            <w:r>
              <w:rPr>
                <w:rFonts w:hint="default" w:ascii="Times New Roman" w:hAnsi="Times New Roman" w:eastAsia="仿宋_GB2312" w:cs="Times New Roman"/>
                <w:b w:val="0"/>
                <w:bCs/>
                <w:strike w:val="0"/>
                <w:color w:val="auto"/>
                <w:spacing w:val="0"/>
                <w:kern w:val="0"/>
                <w:sz w:val="21"/>
                <w:szCs w:val="21"/>
                <w:lang w:eastAsia="zh-CN"/>
              </w:rPr>
              <w:t>占应缴纳总数、</w:t>
            </w:r>
            <w:r>
              <w:rPr>
                <w:rFonts w:hint="default" w:ascii="Times New Roman" w:hAnsi="Times New Roman" w:eastAsia="仿宋_GB2312" w:cs="Times New Roman"/>
                <w:b w:val="0"/>
                <w:bCs/>
                <w:strike w:val="0"/>
                <w:color w:val="auto"/>
                <w:spacing w:val="0"/>
                <w:kern w:val="0"/>
                <w:sz w:val="21"/>
                <w:szCs w:val="21"/>
                <w:lang w:val="en-US" w:eastAsia="zh-CN"/>
              </w:rPr>
              <w:t>涉及职工占职工总数均在百分之五以下</w:t>
            </w:r>
          </w:p>
        </w:tc>
        <w:tc>
          <w:tcPr>
            <w:tcW w:w="2665" w:type="dxa"/>
            <w:noWrap w:val="0"/>
            <w:vAlign w:val="center"/>
          </w:tcPr>
          <w:p w14:paraId="6C02C42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rPr>
              <w:t>对直接负责的主管人员和其他直接责任人员处</w:t>
            </w:r>
            <w:r>
              <w:rPr>
                <w:rFonts w:hint="default" w:ascii="Times New Roman" w:hAnsi="Times New Roman" w:eastAsia="仿宋_GB2312" w:cs="Times New Roman"/>
                <w:b w:val="0"/>
                <w:bCs/>
                <w:strike w:val="0"/>
                <w:color w:val="auto"/>
                <w:spacing w:val="0"/>
                <w:kern w:val="0"/>
                <w:sz w:val="21"/>
                <w:szCs w:val="21"/>
                <w:lang w:eastAsia="zh-CN"/>
              </w:rPr>
              <w:t>五千</w:t>
            </w:r>
            <w:r>
              <w:rPr>
                <w:rFonts w:hint="default" w:ascii="Times New Roman" w:hAnsi="Times New Roman" w:eastAsia="仿宋_GB2312" w:cs="Times New Roman"/>
                <w:b w:val="0"/>
                <w:bCs/>
                <w:strike w:val="0"/>
                <w:color w:val="auto"/>
                <w:spacing w:val="0"/>
                <w:kern w:val="0"/>
                <w:sz w:val="21"/>
                <w:szCs w:val="21"/>
              </w:rPr>
              <w:t>元以上</w:t>
            </w:r>
            <w:r>
              <w:rPr>
                <w:rFonts w:hint="default" w:ascii="Times New Roman" w:hAnsi="Times New Roman" w:eastAsia="仿宋_GB2312" w:cs="Times New Roman"/>
                <w:b w:val="0"/>
                <w:bCs/>
                <w:strike w:val="0"/>
                <w:color w:val="auto"/>
                <w:spacing w:val="0"/>
                <w:kern w:val="0"/>
                <w:sz w:val="21"/>
                <w:szCs w:val="21"/>
                <w:lang w:eastAsia="zh-CN"/>
              </w:rPr>
              <w:t>一万</w:t>
            </w:r>
            <w:r>
              <w:rPr>
                <w:rFonts w:hint="default" w:ascii="Times New Roman" w:hAnsi="Times New Roman" w:eastAsia="仿宋_GB2312" w:cs="Times New Roman"/>
                <w:b w:val="0"/>
                <w:bCs/>
                <w:strike w:val="0"/>
                <w:color w:val="auto"/>
                <w:spacing w:val="0"/>
                <w:kern w:val="0"/>
                <w:sz w:val="21"/>
                <w:szCs w:val="21"/>
              </w:rPr>
              <w:t>元以下的罚款</w:t>
            </w:r>
          </w:p>
        </w:tc>
      </w:tr>
      <w:tr w14:paraId="353B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2224AAC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7574DD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strike/>
                <w:color w:val="auto"/>
                <w:spacing w:val="0"/>
                <w:kern w:val="0"/>
                <w:sz w:val="21"/>
                <w:szCs w:val="21"/>
              </w:rPr>
            </w:pPr>
          </w:p>
        </w:tc>
        <w:tc>
          <w:tcPr>
            <w:tcW w:w="1191" w:type="dxa"/>
            <w:vMerge w:val="continue"/>
            <w:noWrap w:val="0"/>
            <w:vAlign w:val="center"/>
          </w:tcPr>
          <w:p w14:paraId="5EF81B5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p>
        </w:tc>
        <w:tc>
          <w:tcPr>
            <w:tcW w:w="3572" w:type="dxa"/>
            <w:vMerge w:val="continue"/>
            <w:noWrap w:val="0"/>
            <w:vAlign w:val="center"/>
          </w:tcPr>
          <w:p w14:paraId="7C818E5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p>
        </w:tc>
        <w:tc>
          <w:tcPr>
            <w:tcW w:w="3005" w:type="dxa"/>
            <w:vMerge w:val="continue"/>
            <w:noWrap w:val="0"/>
            <w:vAlign w:val="center"/>
          </w:tcPr>
          <w:p w14:paraId="051F14C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p>
        </w:tc>
        <w:tc>
          <w:tcPr>
            <w:tcW w:w="1093" w:type="dxa"/>
            <w:noWrap w:val="0"/>
            <w:vAlign w:val="center"/>
          </w:tcPr>
          <w:p w14:paraId="42FB661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lang w:eastAsia="zh-CN"/>
              </w:rPr>
              <w:t>较重</w:t>
            </w:r>
          </w:p>
        </w:tc>
        <w:tc>
          <w:tcPr>
            <w:tcW w:w="2665" w:type="dxa"/>
            <w:noWrap w:val="0"/>
            <w:vAlign w:val="center"/>
          </w:tcPr>
          <w:p w14:paraId="03A0458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lang w:val="en-US" w:eastAsia="zh-CN"/>
              </w:rPr>
            </w:pPr>
            <w:r>
              <w:rPr>
                <w:rFonts w:hint="default" w:ascii="Times New Roman" w:hAnsi="Times New Roman" w:eastAsia="仿宋_GB2312" w:cs="Times New Roman"/>
                <w:b w:val="0"/>
                <w:bCs/>
                <w:strike w:val="0"/>
                <w:color w:val="auto"/>
                <w:spacing w:val="0"/>
                <w:kern w:val="0"/>
                <w:sz w:val="21"/>
                <w:szCs w:val="21"/>
              </w:rPr>
              <w:t>造成社会保险费延迟缴纳</w:t>
            </w:r>
            <w:r>
              <w:rPr>
                <w:rFonts w:hint="default" w:ascii="Times New Roman" w:hAnsi="Times New Roman" w:eastAsia="仿宋_GB2312" w:cs="Times New Roman"/>
                <w:b w:val="0"/>
                <w:bCs/>
                <w:strike w:val="0"/>
                <w:color w:val="auto"/>
                <w:spacing w:val="0"/>
                <w:kern w:val="0"/>
                <w:sz w:val="21"/>
                <w:szCs w:val="21"/>
                <w:lang w:eastAsia="zh-CN"/>
              </w:rPr>
              <w:t>占应缴纳总数</w:t>
            </w:r>
            <w:r>
              <w:rPr>
                <w:rFonts w:hint="default" w:ascii="Times New Roman" w:hAnsi="Times New Roman" w:eastAsia="仿宋_GB2312" w:cs="Times New Roman"/>
                <w:b w:val="0"/>
                <w:bCs/>
                <w:strike w:val="0"/>
                <w:color w:val="auto"/>
                <w:spacing w:val="0"/>
                <w:kern w:val="0"/>
                <w:sz w:val="21"/>
                <w:szCs w:val="21"/>
                <w:lang w:val="en-US" w:eastAsia="zh-CN"/>
              </w:rPr>
              <w:t>百分之五以上百分之十以下；</w:t>
            </w:r>
          </w:p>
          <w:p w14:paraId="12BBBAC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lang w:eastAsia="zh-CN"/>
              </w:rPr>
            </w:pPr>
            <w:r>
              <w:rPr>
                <w:rFonts w:hint="default" w:ascii="Times New Roman" w:hAnsi="Times New Roman" w:eastAsia="仿宋_GB2312" w:cs="Times New Roman"/>
                <w:b w:val="0"/>
                <w:bCs/>
                <w:strike w:val="0"/>
                <w:color w:val="auto"/>
                <w:spacing w:val="0"/>
                <w:kern w:val="0"/>
                <w:sz w:val="21"/>
                <w:szCs w:val="21"/>
                <w:lang w:val="en-US" w:eastAsia="zh-CN"/>
              </w:rPr>
              <w:t>或者涉及职工占职工总数百分之五以上百分之十以下</w:t>
            </w:r>
          </w:p>
        </w:tc>
        <w:tc>
          <w:tcPr>
            <w:tcW w:w="2665" w:type="dxa"/>
            <w:noWrap w:val="0"/>
            <w:vAlign w:val="center"/>
          </w:tcPr>
          <w:p w14:paraId="46F7E57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rPr>
              <w:t>对直接负责的主管人员和其他直接责任人员处</w:t>
            </w:r>
            <w:r>
              <w:rPr>
                <w:rFonts w:hint="default" w:ascii="Times New Roman" w:hAnsi="Times New Roman" w:eastAsia="仿宋_GB2312" w:cs="Times New Roman"/>
                <w:b w:val="0"/>
                <w:bCs/>
                <w:strike w:val="0"/>
                <w:color w:val="auto"/>
                <w:spacing w:val="0"/>
                <w:kern w:val="0"/>
                <w:sz w:val="21"/>
                <w:szCs w:val="21"/>
                <w:lang w:eastAsia="zh-CN"/>
              </w:rPr>
              <w:t>一万</w:t>
            </w:r>
            <w:r>
              <w:rPr>
                <w:rFonts w:hint="default" w:ascii="Times New Roman" w:hAnsi="Times New Roman" w:eastAsia="仿宋_GB2312" w:cs="Times New Roman"/>
                <w:b w:val="0"/>
                <w:bCs/>
                <w:strike w:val="0"/>
                <w:color w:val="auto"/>
                <w:spacing w:val="0"/>
                <w:kern w:val="0"/>
                <w:sz w:val="21"/>
                <w:szCs w:val="21"/>
              </w:rPr>
              <w:t>元以上</w:t>
            </w:r>
            <w:r>
              <w:rPr>
                <w:rFonts w:hint="default" w:ascii="Times New Roman" w:hAnsi="Times New Roman" w:eastAsia="仿宋_GB2312" w:cs="Times New Roman"/>
                <w:b w:val="0"/>
                <w:bCs/>
                <w:strike w:val="0"/>
                <w:color w:val="auto"/>
                <w:spacing w:val="0"/>
                <w:kern w:val="0"/>
                <w:sz w:val="21"/>
                <w:szCs w:val="21"/>
                <w:lang w:eastAsia="zh-CN"/>
              </w:rPr>
              <w:t>一万五千元</w:t>
            </w:r>
            <w:r>
              <w:rPr>
                <w:rFonts w:hint="default" w:ascii="Times New Roman" w:hAnsi="Times New Roman" w:eastAsia="仿宋_GB2312" w:cs="Times New Roman"/>
                <w:b w:val="0"/>
                <w:bCs/>
                <w:strike w:val="0"/>
                <w:color w:val="auto"/>
                <w:spacing w:val="0"/>
                <w:kern w:val="0"/>
                <w:sz w:val="21"/>
                <w:szCs w:val="21"/>
              </w:rPr>
              <w:t>以下的罚款</w:t>
            </w:r>
          </w:p>
        </w:tc>
      </w:tr>
      <w:tr w14:paraId="4F6E3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67E4DB2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CD8C81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strike/>
                <w:color w:val="auto"/>
                <w:spacing w:val="0"/>
                <w:kern w:val="0"/>
                <w:sz w:val="21"/>
                <w:szCs w:val="21"/>
              </w:rPr>
            </w:pPr>
          </w:p>
        </w:tc>
        <w:tc>
          <w:tcPr>
            <w:tcW w:w="1191" w:type="dxa"/>
            <w:vMerge w:val="continue"/>
            <w:noWrap w:val="0"/>
            <w:vAlign w:val="center"/>
          </w:tcPr>
          <w:p w14:paraId="473091A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p>
        </w:tc>
        <w:tc>
          <w:tcPr>
            <w:tcW w:w="3572" w:type="dxa"/>
            <w:vMerge w:val="continue"/>
            <w:noWrap w:val="0"/>
            <w:vAlign w:val="center"/>
          </w:tcPr>
          <w:p w14:paraId="2160B9B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p>
        </w:tc>
        <w:tc>
          <w:tcPr>
            <w:tcW w:w="3005" w:type="dxa"/>
            <w:vMerge w:val="continue"/>
            <w:noWrap w:val="0"/>
            <w:vAlign w:val="center"/>
          </w:tcPr>
          <w:p w14:paraId="13D42AF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p>
        </w:tc>
        <w:tc>
          <w:tcPr>
            <w:tcW w:w="1093" w:type="dxa"/>
            <w:noWrap w:val="0"/>
            <w:vAlign w:val="center"/>
          </w:tcPr>
          <w:p w14:paraId="5F91FAA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lang w:eastAsia="zh-CN"/>
              </w:rPr>
              <w:t>严重</w:t>
            </w:r>
          </w:p>
        </w:tc>
        <w:tc>
          <w:tcPr>
            <w:tcW w:w="2665" w:type="dxa"/>
            <w:noWrap w:val="0"/>
            <w:vAlign w:val="center"/>
          </w:tcPr>
          <w:p w14:paraId="4411613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lang w:val="en-US" w:eastAsia="zh-CN"/>
              </w:rPr>
            </w:pPr>
            <w:r>
              <w:rPr>
                <w:rFonts w:hint="default" w:ascii="Times New Roman" w:hAnsi="Times New Roman" w:eastAsia="仿宋_GB2312" w:cs="Times New Roman"/>
                <w:b w:val="0"/>
                <w:bCs/>
                <w:strike w:val="0"/>
                <w:color w:val="auto"/>
                <w:spacing w:val="0"/>
                <w:kern w:val="0"/>
                <w:sz w:val="21"/>
                <w:szCs w:val="21"/>
              </w:rPr>
              <w:t>造成社会保险费延迟缴纳</w:t>
            </w:r>
            <w:r>
              <w:rPr>
                <w:rFonts w:hint="default" w:ascii="Times New Roman" w:hAnsi="Times New Roman" w:eastAsia="仿宋_GB2312" w:cs="Times New Roman"/>
                <w:b w:val="0"/>
                <w:bCs/>
                <w:strike w:val="0"/>
                <w:color w:val="auto"/>
                <w:spacing w:val="0"/>
                <w:kern w:val="0"/>
                <w:sz w:val="21"/>
                <w:szCs w:val="21"/>
                <w:lang w:eastAsia="zh-CN"/>
              </w:rPr>
              <w:t>占应缴纳总数</w:t>
            </w:r>
            <w:r>
              <w:rPr>
                <w:rFonts w:hint="default" w:ascii="Times New Roman" w:hAnsi="Times New Roman" w:eastAsia="仿宋_GB2312" w:cs="Times New Roman"/>
                <w:b w:val="0"/>
                <w:bCs/>
                <w:strike w:val="0"/>
                <w:color w:val="auto"/>
                <w:spacing w:val="0"/>
                <w:kern w:val="0"/>
                <w:sz w:val="21"/>
                <w:szCs w:val="21"/>
                <w:lang w:val="en-US" w:eastAsia="zh-CN"/>
              </w:rPr>
              <w:t>百分之十以上；</w:t>
            </w:r>
          </w:p>
          <w:p w14:paraId="13BCD47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lang w:eastAsia="zh-CN"/>
              </w:rPr>
            </w:pPr>
            <w:r>
              <w:rPr>
                <w:rFonts w:hint="default" w:ascii="Times New Roman" w:hAnsi="Times New Roman" w:eastAsia="仿宋_GB2312" w:cs="Times New Roman"/>
                <w:b w:val="0"/>
                <w:bCs/>
                <w:strike w:val="0"/>
                <w:color w:val="auto"/>
                <w:spacing w:val="0"/>
                <w:kern w:val="0"/>
                <w:sz w:val="21"/>
                <w:szCs w:val="21"/>
                <w:lang w:val="en-US" w:eastAsia="zh-CN"/>
              </w:rPr>
              <w:t>或者涉及职工占职工总数百分之十以上</w:t>
            </w:r>
          </w:p>
        </w:tc>
        <w:tc>
          <w:tcPr>
            <w:tcW w:w="2665" w:type="dxa"/>
            <w:noWrap w:val="0"/>
            <w:vAlign w:val="center"/>
          </w:tcPr>
          <w:p w14:paraId="59A2AD4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strike w:val="0"/>
                <w:color w:val="auto"/>
                <w:spacing w:val="0"/>
                <w:kern w:val="0"/>
                <w:sz w:val="21"/>
                <w:szCs w:val="21"/>
              </w:rPr>
            </w:pPr>
            <w:r>
              <w:rPr>
                <w:rFonts w:hint="default" w:ascii="Times New Roman" w:hAnsi="Times New Roman" w:eastAsia="仿宋_GB2312" w:cs="Times New Roman"/>
                <w:b w:val="0"/>
                <w:bCs/>
                <w:strike w:val="0"/>
                <w:color w:val="auto"/>
                <w:spacing w:val="0"/>
                <w:kern w:val="0"/>
                <w:sz w:val="21"/>
                <w:szCs w:val="21"/>
              </w:rPr>
              <w:t>对直接负责的主管人员和其他直接责任人员处</w:t>
            </w:r>
            <w:r>
              <w:rPr>
                <w:rFonts w:hint="default" w:ascii="Times New Roman" w:hAnsi="Times New Roman" w:eastAsia="仿宋_GB2312" w:cs="Times New Roman"/>
                <w:b w:val="0"/>
                <w:bCs/>
                <w:strike w:val="0"/>
                <w:color w:val="auto"/>
                <w:spacing w:val="0"/>
                <w:kern w:val="0"/>
                <w:sz w:val="21"/>
                <w:szCs w:val="21"/>
                <w:lang w:eastAsia="zh-CN"/>
              </w:rPr>
              <w:t>一万五千元</w:t>
            </w:r>
            <w:r>
              <w:rPr>
                <w:rFonts w:hint="default" w:ascii="Times New Roman" w:hAnsi="Times New Roman" w:eastAsia="仿宋_GB2312" w:cs="Times New Roman"/>
                <w:b w:val="0"/>
                <w:bCs/>
                <w:strike w:val="0"/>
                <w:color w:val="auto"/>
                <w:spacing w:val="0"/>
                <w:kern w:val="0"/>
                <w:sz w:val="21"/>
                <w:szCs w:val="21"/>
              </w:rPr>
              <w:t>以上</w:t>
            </w:r>
            <w:r>
              <w:rPr>
                <w:rFonts w:hint="default" w:ascii="Times New Roman" w:hAnsi="Times New Roman" w:eastAsia="仿宋_GB2312" w:cs="Times New Roman"/>
                <w:b w:val="0"/>
                <w:bCs/>
                <w:strike w:val="0"/>
                <w:color w:val="auto"/>
                <w:spacing w:val="0"/>
                <w:kern w:val="0"/>
                <w:sz w:val="21"/>
                <w:szCs w:val="21"/>
                <w:lang w:eastAsia="zh-CN"/>
              </w:rPr>
              <w:t>二万元</w:t>
            </w:r>
            <w:r>
              <w:rPr>
                <w:rFonts w:hint="default" w:ascii="Times New Roman" w:hAnsi="Times New Roman" w:eastAsia="仿宋_GB2312" w:cs="Times New Roman"/>
                <w:b w:val="0"/>
                <w:bCs/>
                <w:strike w:val="0"/>
                <w:color w:val="auto"/>
                <w:spacing w:val="0"/>
                <w:kern w:val="0"/>
                <w:sz w:val="21"/>
                <w:szCs w:val="21"/>
              </w:rPr>
              <w:t>以下的罚款</w:t>
            </w:r>
          </w:p>
        </w:tc>
      </w:tr>
      <w:tr w14:paraId="08A4C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641" w:hRule="atLeast"/>
          <w:jc w:val="center"/>
        </w:trPr>
        <w:tc>
          <w:tcPr>
            <w:tcW w:w="737" w:type="dxa"/>
            <w:vMerge w:val="restart"/>
            <w:noWrap w:val="0"/>
            <w:vAlign w:val="center"/>
          </w:tcPr>
          <w:p w14:paraId="74B6B5F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六、对社会保险违法行为的处罚</w:t>
            </w:r>
          </w:p>
        </w:tc>
        <w:tc>
          <w:tcPr>
            <w:tcW w:w="566" w:type="dxa"/>
            <w:vMerge w:val="restart"/>
            <w:noWrap w:val="0"/>
            <w:vAlign w:val="center"/>
          </w:tcPr>
          <w:p w14:paraId="75D9C191">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2B58B1D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缴费单位未按规定从缴费个人工资中代扣代缴社会保险费</w:t>
            </w:r>
          </w:p>
        </w:tc>
        <w:tc>
          <w:tcPr>
            <w:tcW w:w="3572" w:type="dxa"/>
            <w:vMerge w:val="restart"/>
            <w:noWrap w:val="0"/>
            <w:vAlign w:val="center"/>
          </w:tcPr>
          <w:p w14:paraId="747D45D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《社会保险费征缴暂行条例》第十二条第二款 缴费个人应当缴纳的社会保险费，由所在单位从其本人工资中代扣代缴。</w:t>
            </w:r>
          </w:p>
        </w:tc>
        <w:tc>
          <w:tcPr>
            <w:tcW w:w="3005" w:type="dxa"/>
            <w:vMerge w:val="restart"/>
            <w:noWrap w:val="0"/>
            <w:vAlign w:val="center"/>
          </w:tcPr>
          <w:p w14:paraId="6E509A8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《社会保险费征缴监督检查办法》第十四条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对缴费单位有下列行为之一的，应当给予警告，并可以处以5000元以下的罚款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…（二）未按规定从缴费个人工资中代扣代缴社会保险费的；…</w:t>
            </w:r>
          </w:p>
        </w:tc>
        <w:tc>
          <w:tcPr>
            <w:tcW w:w="1093" w:type="dxa"/>
            <w:noWrap w:val="0"/>
            <w:vAlign w:val="center"/>
          </w:tcPr>
          <w:p w14:paraId="10E21D3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770E77C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000000"/>
                <w:spacing w:val="0"/>
                <w:kern w:val="0"/>
                <w:sz w:val="21"/>
                <w:szCs w:val="21"/>
                <w:lang w:val="en-US" w:eastAsia="zh-CN"/>
              </w:rPr>
            </w:pPr>
            <w:r>
              <w:rPr>
                <w:rFonts w:hint="eastAsia" w:ascii="Times New Roman" w:hAnsi="Times New Roman" w:eastAsia="仿宋_GB2312" w:cs="Times New Roman"/>
                <w:b w:val="0"/>
                <w:bCs/>
                <w:color w:val="000000"/>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2F8748F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1AA79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856" w:hRule="atLeast"/>
          <w:jc w:val="center"/>
        </w:trPr>
        <w:tc>
          <w:tcPr>
            <w:tcW w:w="737" w:type="dxa"/>
            <w:vMerge w:val="continue"/>
            <w:noWrap w:val="0"/>
            <w:vAlign w:val="center"/>
          </w:tcPr>
          <w:p w14:paraId="0E2C783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DD0FF6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9F3ED7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B1CC61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29625F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5E308D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747EDFB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000000"/>
                <w:spacing w:val="0"/>
                <w:kern w:val="0"/>
                <w:sz w:val="21"/>
                <w:szCs w:val="21"/>
                <w:lang w:val="en-US" w:eastAsia="zh-CN"/>
              </w:rPr>
            </w:pPr>
            <w:r>
              <w:rPr>
                <w:rFonts w:hint="default" w:ascii="Times New Roman" w:hAnsi="Times New Roman" w:eastAsia="仿宋_GB2312" w:cs="Times New Roman"/>
                <w:b w:val="0"/>
                <w:bCs/>
                <w:color w:val="000000"/>
                <w:spacing w:val="0"/>
                <w:kern w:val="0"/>
                <w:sz w:val="21"/>
                <w:szCs w:val="21"/>
                <w:lang w:eastAsia="zh-CN"/>
              </w:rPr>
              <w:t>未代扣代缴社会保险费占应代扣代缴总数</w:t>
            </w:r>
            <w:r>
              <w:rPr>
                <w:rFonts w:hint="default" w:ascii="Times New Roman" w:hAnsi="Times New Roman" w:eastAsia="仿宋_GB2312" w:cs="Times New Roman"/>
                <w:b w:val="0"/>
                <w:bCs/>
                <w:color w:val="000000"/>
                <w:spacing w:val="0"/>
                <w:kern w:val="0"/>
                <w:sz w:val="21"/>
                <w:szCs w:val="21"/>
                <w:lang w:val="en-US" w:eastAsia="zh-CN"/>
              </w:rPr>
              <w:t>百分之十以下；</w:t>
            </w:r>
          </w:p>
          <w:p w14:paraId="0B32815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000000"/>
                <w:spacing w:val="0"/>
                <w:kern w:val="0"/>
                <w:sz w:val="21"/>
                <w:szCs w:val="21"/>
                <w:lang w:val="en-US" w:eastAsia="zh-CN"/>
              </w:rPr>
            </w:pPr>
            <w:r>
              <w:rPr>
                <w:rFonts w:hint="default" w:ascii="Times New Roman" w:hAnsi="Times New Roman" w:eastAsia="仿宋_GB2312" w:cs="Times New Roman"/>
                <w:b w:val="0"/>
                <w:bCs/>
                <w:color w:val="000000"/>
                <w:spacing w:val="0"/>
                <w:kern w:val="0"/>
                <w:sz w:val="21"/>
                <w:szCs w:val="21"/>
                <w:lang w:val="en-US" w:eastAsia="zh-CN"/>
              </w:rPr>
              <w:t>或者涉及职工占职工总数百分之十以下</w:t>
            </w:r>
          </w:p>
        </w:tc>
        <w:tc>
          <w:tcPr>
            <w:tcW w:w="2665" w:type="dxa"/>
            <w:noWrap w:val="0"/>
            <w:vAlign w:val="center"/>
          </w:tcPr>
          <w:p w14:paraId="7937213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1.警告</w:t>
            </w:r>
            <w:r>
              <w:rPr>
                <w:rFonts w:hint="default" w:ascii="Times New Roman" w:hAnsi="Times New Roman" w:eastAsia="仿宋_GB2312" w:cs="Times New Roman"/>
                <w:b w:val="0"/>
                <w:bCs/>
                <w:color w:val="auto"/>
                <w:spacing w:val="0"/>
                <w:kern w:val="0"/>
                <w:sz w:val="21"/>
                <w:szCs w:val="21"/>
                <w:lang w:eastAsia="zh-CN"/>
              </w:rPr>
              <w:t>；</w:t>
            </w:r>
          </w:p>
          <w:p w14:paraId="247700D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元以下</w:t>
            </w:r>
          </w:p>
        </w:tc>
      </w:tr>
      <w:tr w14:paraId="4453B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443" w:hRule="atLeast"/>
          <w:jc w:val="center"/>
        </w:trPr>
        <w:tc>
          <w:tcPr>
            <w:tcW w:w="737" w:type="dxa"/>
            <w:vMerge w:val="continue"/>
            <w:noWrap w:val="0"/>
            <w:vAlign w:val="center"/>
          </w:tcPr>
          <w:p w14:paraId="5A48C7A4">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F2A019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47BDE6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0D23C4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6C9DCD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F66612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576E757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未代扣代缴社会保险费占应代扣代缴总数</w:t>
            </w:r>
            <w:r>
              <w:rPr>
                <w:rFonts w:hint="default" w:ascii="Times New Roman" w:hAnsi="Times New Roman" w:eastAsia="仿宋_GB2312" w:cs="Times New Roman"/>
                <w:b w:val="0"/>
                <w:bCs/>
                <w:color w:val="auto"/>
                <w:spacing w:val="0"/>
                <w:kern w:val="0"/>
                <w:sz w:val="21"/>
                <w:szCs w:val="21"/>
                <w:lang w:val="en-US" w:eastAsia="zh-CN"/>
              </w:rPr>
              <w:t>百分之十以上百分之十五以下；</w:t>
            </w:r>
          </w:p>
          <w:p w14:paraId="0E9A87F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rPr>
              <w:t>或者涉及职工占职工总数百分之十以上百分之十五以下</w:t>
            </w:r>
          </w:p>
        </w:tc>
        <w:tc>
          <w:tcPr>
            <w:tcW w:w="2665" w:type="dxa"/>
            <w:noWrap w:val="0"/>
            <w:vAlign w:val="center"/>
          </w:tcPr>
          <w:p w14:paraId="5C6BAD0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1.警告</w:t>
            </w:r>
            <w:r>
              <w:rPr>
                <w:rFonts w:hint="default" w:ascii="Times New Roman" w:hAnsi="Times New Roman" w:eastAsia="仿宋_GB2312" w:cs="Times New Roman"/>
                <w:b w:val="0"/>
                <w:bCs/>
                <w:color w:val="auto"/>
                <w:spacing w:val="0"/>
                <w:kern w:val="0"/>
                <w:sz w:val="21"/>
                <w:szCs w:val="21"/>
                <w:lang w:eastAsia="zh-CN"/>
              </w:rPr>
              <w:t>；</w:t>
            </w:r>
          </w:p>
          <w:p w14:paraId="452A119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三千</w:t>
            </w:r>
            <w:r>
              <w:rPr>
                <w:rFonts w:hint="default" w:ascii="Times New Roman" w:hAnsi="Times New Roman" w:eastAsia="仿宋_GB2312" w:cs="Times New Roman"/>
                <w:b w:val="0"/>
                <w:bCs/>
                <w:color w:val="auto"/>
                <w:spacing w:val="0"/>
                <w:kern w:val="0"/>
                <w:sz w:val="21"/>
                <w:szCs w:val="21"/>
              </w:rPr>
              <w:t>元以下</w:t>
            </w:r>
          </w:p>
        </w:tc>
      </w:tr>
      <w:tr w14:paraId="28DBA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007" w:hRule="atLeast"/>
          <w:jc w:val="center"/>
        </w:trPr>
        <w:tc>
          <w:tcPr>
            <w:tcW w:w="737" w:type="dxa"/>
            <w:vMerge w:val="continue"/>
            <w:noWrap w:val="0"/>
            <w:vAlign w:val="center"/>
          </w:tcPr>
          <w:p w14:paraId="3055673A">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011459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5904E5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40AAA6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EF70F0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FB32D2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3FDAD61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rPr>
              <w:t>未代扣代缴</w:t>
            </w:r>
            <w:r>
              <w:rPr>
                <w:rFonts w:hint="default" w:ascii="Times New Roman" w:hAnsi="Times New Roman" w:eastAsia="仿宋_GB2312" w:cs="Times New Roman"/>
                <w:b w:val="0"/>
                <w:bCs/>
                <w:color w:val="auto"/>
                <w:spacing w:val="0"/>
                <w:kern w:val="0"/>
                <w:sz w:val="21"/>
                <w:szCs w:val="21"/>
                <w:lang w:eastAsia="zh-CN"/>
              </w:rPr>
              <w:t>占应代扣代缴总数</w:t>
            </w:r>
            <w:r>
              <w:rPr>
                <w:rFonts w:hint="default" w:ascii="Times New Roman" w:hAnsi="Times New Roman" w:eastAsia="仿宋_GB2312" w:cs="Times New Roman"/>
                <w:b w:val="0"/>
                <w:bCs/>
                <w:color w:val="auto"/>
                <w:spacing w:val="0"/>
                <w:kern w:val="0"/>
                <w:sz w:val="21"/>
                <w:szCs w:val="21"/>
                <w:lang w:val="en-US" w:eastAsia="zh-CN"/>
              </w:rPr>
              <w:t>百分之十五以上；</w:t>
            </w:r>
          </w:p>
          <w:p w14:paraId="0367D19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rPr>
              <w:t>或者涉及职工占职工总数百分之十五以上</w:t>
            </w:r>
          </w:p>
        </w:tc>
        <w:tc>
          <w:tcPr>
            <w:tcW w:w="2665" w:type="dxa"/>
            <w:noWrap w:val="0"/>
            <w:vAlign w:val="center"/>
          </w:tcPr>
          <w:p w14:paraId="2CFD43A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1.警告</w:t>
            </w:r>
            <w:r>
              <w:rPr>
                <w:rFonts w:hint="default" w:ascii="Times New Roman" w:hAnsi="Times New Roman" w:eastAsia="仿宋_GB2312" w:cs="Times New Roman"/>
                <w:b w:val="0"/>
                <w:bCs/>
                <w:color w:val="auto"/>
                <w:spacing w:val="0"/>
                <w:kern w:val="0"/>
                <w:sz w:val="21"/>
                <w:szCs w:val="21"/>
                <w:lang w:eastAsia="zh-CN"/>
              </w:rPr>
              <w:t>；</w:t>
            </w:r>
          </w:p>
          <w:p w14:paraId="2D33C0F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三千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元以下</w:t>
            </w:r>
          </w:p>
        </w:tc>
      </w:tr>
      <w:tr w14:paraId="020DA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40" w:hRule="atLeast"/>
          <w:jc w:val="center"/>
        </w:trPr>
        <w:tc>
          <w:tcPr>
            <w:tcW w:w="737" w:type="dxa"/>
            <w:vMerge w:val="restart"/>
            <w:noWrap w:val="0"/>
            <w:vAlign w:val="center"/>
          </w:tcPr>
          <w:p w14:paraId="36E1F58A">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六、对社会保险违法行为的处罚</w:t>
            </w:r>
          </w:p>
        </w:tc>
        <w:tc>
          <w:tcPr>
            <w:tcW w:w="566" w:type="dxa"/>
            <w:vMerge w:val="restart"/>
            <w:noWrap w:val="0"/>
            <w:vAlign w:val="center"/>
          </w:tcPr>
          <w:p w14:paraId="02E60180">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77A074B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缴费单位未按规定向职工公布本单位社会保险费缴纳情况</w:t>
            </w:r>
          </w:p>
        </w:tc>
        <w:tc>
          <w:tcPr>
            <w:tcW w:w="3572" w:type="dxa"/>
            <w:vMerge w:val="restart"/>
            <w:noWrap w:val="0"/>
            <w:vAlign w:val="center"/>
          </w:tcPr>
          <w:p w14:paraId="3B13051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《社会保险费征缴暂行条例》第十七条第一款 缴费单位应当每年向本单位职工公布本单位全年社会保险费缴纳情况，接受职工监督。</w:t>
            </w:r>
          </w:p>
        </w:tc>
        <w:tc>
          <w:tcPr>
            <w:tcW w:w="3005" w:type="dxa"/>
            <w:vMerge w:val="restart"/>
            <w:noWrap w:val="0"/>
            <w:vAlign w:val="center"/>
          </w:tcPr>
          <w:p w14:paraId="434FB4B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《社会保险费征缴监督检查办法》第十四条 对缴费单位有下列行为之一的，应当给予警告，并可以处以5000元以下的罚款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…（三）未按规定向职工公布本单位社会保险费缴纳情况的…</w:t>
            </w:r>
          </w:p>
        </w:tc>
        <w:tc>
          <w:tcPr>
            <w:tcW w:w="1093" w:type="dxa"/>
            <w:noWrap w:val="0"/>
            <w:vAlign w:val="center"/>
          </w:tcPr>
          <w:p w14:paraId="3047E93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6D046AD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548B373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7FBE9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40" w:hRule="atLeast"/>
          <w:jc w:val="center"/>
        </w:trPr>
        <w:tc>
          <w:tcPr>
            <w:tcW w:w="737" w:type="dxa"/>
            <w:vMerge w:val="continue"/>
            <w:noWrap w:val="0"/>
            <w:vAlign w:val="center"/>
          </w:tcPr>
          <w:p w14:paraId="68E90F7A">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DAB1F1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0F9C7F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B6AF12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4CF98C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240B1A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2D8754D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2年</w:t>
            </w:r>
            <w:r>
              <w:rPr>
                <w:rFonts w:hint="default" w:ascii="Times New Roman" w:hAnsi="Times New Roman" w:eastAsia="仿宋_GB2312" w:cs="Times New Roman"/>
                <w:b w:val="0"/>
                <w:bCs/>
                <w:color w:val="auto"/>
                <w:spacing w:val="0"/>
                <w:kern w:val="0"/>
                <w:sz w:val="21"/>
                <w:szCs w:val="21"/>
                <w:lang w:eastAsia="zh-CN"/>
              </w:rPr>
              <w:t>以下</w:t>
            </w:r>
            <w:r>
              <w:rPr>
                <w:rFonts w:hint="default" w:ascii="Times New Roman" w:hAnsi="Times New Roman" w:eastAsia="仿宋_GB2312" w:cs="Times New Roman"/>
                <w:b w:val="0"/>
                <w:bCs/>
                <w:color w:val="auto"/>
                <w:spacing w:val="0"/>
                <w:kern w:val="0"/>
                <w:sz w:val="21"/>
                <w:szCs w:val="21"/>
              </w:rPr>
              <w:t>未按规定向职工公布本单位社会保险费缴纳情况</w:t>
            </w:r>
          </w:p>
        </w:tc>
        <w:tc>
          <w:tcPr>
            <w:tcW w:w="2665" w:type="dxa"/>
            <w:noWrap w:val="0"/>
            <w:vAlign w:val="center"/>
          </w:tcPr>
          <w:p w14:paraId="5102573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1.警告</w:t>
            </w:r>
            <w:r>
              <w:rPr>
                <w:rFonts w:hint="default" w:ascii="Times New Roman" w:hAnsi="Times New Roman" w:eastAsia="仿宋_GB2312" w:cs="Times New Roman"/>
                <w:b w:val="0"/>
                <w:bCs/>
                <w:color w:val="auto"/>
                <w:spacing w:val="0"/>
                <w:kern w:val="0"/>
                <w:sz w:val="21"/>
                <w:szCs w:val="21"/>
                <w:lang w:eastAsia="zh-CN"/>
              </w:rPr>
              <w:t>；</w:t>
            </w:r>
          </w:p>
          <w:p w14:paraId="69B6196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元以下</w:t>
            </w:r>
          </w:p>
        </w:tc>
      </w:tr>
      <w:tr w14:paraId="3657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40" w:hRule="atLeast"/>
          <w:jc w:val="center"/>
        </w:trPr>
        <w:tc>
          <w:tcPr>
            <w:tcW w:w="737" w:type="dxa"/>
            <w:vMerge w:val="continue"/>
            <w:noWrap w:val="0"/>
            <w:vAlign w:val="center"/>
          </w:tcPr>
          <w:p w14:paraId="045CFBA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7B334B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8E6432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761BC7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B7DD92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3F18BC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45FA066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3年未按规定向职工公布本单位社会保险费缴纳情况</w:t>
            </w:r>
          </w:p>
        </w:tc>
        <w:tc>
          <w:tcPr>
            <w:tcW w:w="2665" w:type="dxa"/>
            <w:noWrap w:val="0"/>
            <w:vAlign w:val="center"/>
          </w:tcPr>
          <w:p w14:paraId="78D4431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1.警告</w:t>
            </w:r>
            <w:r>
              <w:rPr>
                <w:rFonts w:hint="default" w:ascii="Times New Roman" w:hAnsi="Times New Roman" w:eastAsia="仿宋_GB2312" w:cs="Times New Roman"/>
                <w:b w:val="0"/>
                <w:bCs/>
                <w:color w:val="auto"/>
                <w:spacing w:val="0"/>
                <w:kern w:val="0"/>
                <w:sz w:val="21"/>
                <w:szCs w:val="21"/>
                <w:lang w:eastAsia="zh-CN"/>
              </w:rPr>
              <w:t>；</w:t>
            </w:r>
          </w:p>
          <w:p w14:paraId="66BB236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三千</w:t>
            </w:r>
            <w:r>
              <w:rPr>
                <w:rFonts w:hint="default" w:ascii="Times New Roman" w:hAnsi="Times New Roman" w:eastAsia="仿宋_GB2312" w:cs="Times New Roman"/>
                <w:b w:val="0"/>
                <w:bCs/>
                <w:color w:val="auto"/>
                <w:spacing w:val="0"/>
                <w:kern w:val="0"/>
                <w:sz w:val="21"/>
                <w:szCs w:val="21"/>
              </w:rPr>
              <w:t>元以下</w:t>
            </w:r>
          </w:p>
        </w:tc>
      </w:tr>
      <w:tr w14:paraId="4ACD2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40" w:hRule="atLeast"/>
          <w:jc w:val="center"/>
        </w:trPr>
        <w:tc>
          <w:tcPr>
            <w:tcW w:w="737" w:type="dxa"/>
            <w:vMerge w:val="continue"/>
            <w:noWrap w:val="0"/>
            <w:vAlign w:val="center"/>
          </w:tcPr>
          <w:p w14:paraId="17D3358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E13C68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7AF6E2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74AF60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D6AC64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497033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24116BB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4年以上未按规定向职工公布本单位社会保险费缴纳情况</w:t>
            </w:r>
          </w:p>
        </w:tc>
        <w:tc>
          <w:tcPr>
            <w:tcW w:w="2665" w:type="dxa"/>
            <w:noWrap w:val="0"/>
            <w:vAlign w:val="center"/>
          </w:tcPr>
          <w:p w14:paraId="3776EE7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1.警告</w:t>
            </w:r>
            <w:r>
              <w:rPr>
                <w:rFonts w:hint="default" w:ascii="Times New Roman" w:hAnsi="Times New Roman" w:eastAsia="仿宋_GB2312" w:cs="Times New Roman"/>
                <w:b w:val="0"/>
                <w:bCs/>
                <w:color w:val="auto"/>
                <w:spacing w:val="0"/>
                <w:kern w:val="0"/>
                <w:sz w:val="21"/>
                <w:szCs w:val="21"/>
                <w:lang w:eastAsia="zh-CN"/>
              </w:rPr>
              <w:t>；</w:t>
            </w:r>
          </w:p>
          <w:p w14:paraId="62E21BE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三千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元以下</w:t>
            </w:r>
          </w:p>
        </w:tc>
      </w:tr>
      <w:tr w14:paraId="5B953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34" w:hRule="atLeast"/>
          <w:jc w:val="center"/>
        </w:trPr>
        <w:tc>
          <w:tcPr>
            <w:tcW w:w="737" w:type="dxa"/>
            <w:vMerge w:val="continue"/>
            <w:noWrap w:val="0"/>
            <w:vAlign w:val="center"/>
          </w:tcPr>
          <w:p w14:paraId="149D0EC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restart"/>
            <w:noWrap w:val="0"/>
            <w:vAlign w:val="center"/>
          </w:tcPr>
          <w:p w14:paraId="43C7C4C5">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3A30C4F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用人单位拒不协助社会保险行政部门对工伤事故进行调查核实</w:t>
            </w:r>
          </w:p>
        </w:tc>
        <w:tc>
          <w:tcPr>
            <w:tcW w:w="3572" w:type="dxa"/>
            <w:vMerge w:val="restart"/>
            <w:noWrap w:val="0"/>
            <w:vAlign w:val="center"/>
          </w:tcPr>
          <w:p w14:paraId="2140FD1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《工伤保险条例》第十九条第一款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社会保险行政部门受理工伤认定申请后，根据审核需要可以对事故伤害进行调查核实，用人单位、职工、工会组织、医疗机构以及有关部门应当予以协助。职业病诊断和诊断争议的鉴定，依照职业病防治法的有关规定执行。对依法取得职业病诊断证明书或者职业病诊断鉴定书的，社会保险行政部门不再进行调查核实。</w:t>
            </w:r>
          </w:p>
        </w:tc>
        <w:tc>
          <w:tcPr>
            <w:tcW w:w="3005" w:type="dxa"/>
            <w:vMerge w:val="restart"/>
            <w:noWrap w:val="0"/>
            <w:vAlign w:val="center"/>
          </w:tcPr>
          <w:p w14:paraId="16888C0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《工伤保险条例》第六十三条</w:t>
            </w:r>
          </w:p>
          <w:p w14:paraId="29DDAF5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 xml:space="preserve"> 用人单位违反本条例第十九条的规定，拒不协助社会保险行政部门对事故进行调查核实的，由社会保险行政部门责令改正，处2000元以上2万元以下的罚款。</w:t>
            </w:r>
          </w:p>
        </w:tc>
        <w:tc>
          <w:tcPr>
            <w:tcW w:w="1093" w:type="dxa"/>
            <w:noWrap w:val="0"/>
            <w:vAlign w:val="center"/>
          </w:tcPr>
          <w:p w14:paraId="1299F69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3E569A2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5ABC616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6C44F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737" w:hRule="atLeast"/>
          <w:jc w:val="center"/>
        </w:trPr>
        <w:tc>
          <w:tcPr>
            <w:tcW w:w="737" w:type="dxa"/>
            <w:vMerge w:val="continue"/>
            <w:noWrap w:val="0"/>
            <w:vAlign w:val="center"/>
          </w:tcPr>
          <w:p w14:paraId="5F28DAF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0AFD91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BF3443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0E0B87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7026F5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A1E9C2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7AE8CD1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以</w:t>
            </w:r>
            <w:r>
              <w:rPr>
                <w:rFonts w:hint="eastAsia" w:ascii="Times New Roman" w:hAnsi="Times New Roman" w:eastAsia="仿宋_GB2312" w:cs="Times New Roman"/>
                <w:b w:val="0"/>
                <w:bCs/>
                <w:color w:val="auto"/>
                <w:spacing w:val="0"/>
                <w:kern w:val="0"/>
                <w:sz w:val="21"/>
                <w:szCs w:val="21"/>
                <w:lang w:eastAsia="zh-CN"/>
              </w:rPr>
              <w:t>推诿</w:t>
            </w:r>
            <w:r>
              <w:rPr>
                <w:rFonts w:hint="default" w:ascii="Times New Roman" w:hAnsi="Times New Roman" w:eastAsia="仿宋_GB2312" w:cs="Times New Roman"/>
                <w:b w:val="0"/>
                <w:bCs/>
                <w:color w:val="auto"/>
                <w:spacing w:val="0"/>
                <w:kern w:val="0"/>
                <w:sz w:val="21"/>
                <w:szCs w:val="21"/>
              </w:rPr>
              <w:t>、拖延等方式拒不协助调查核实</w:t>
            </w:r>
          </w:p>
        </w:tc>
        <w:tc>
          <w:tcPr>
            <w:tcW w:w="2665" w:type="dxa"/>
            <w:noWrap w:val="0"/>
            <w:vAlign w:val="center"/>
          </w:tcPr>
          <w:p w14:paraId="178664A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二千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元以下</w:t>
            </w:r>
          </w:p>
        </w:tc>
      </w:tr>
      <w:tr w14:paraId="12E55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737" w:hRule="atLeast"/>
          <w:jc w:val="center"/>
        </w:trPr>
        <w:tc>
          <w:tcPr>
            <w:tcW w:w="737" w:type="dxa"/>
            <w:vMerge w:val="continue"/>
            <w:noWrap w:val="0"/>
            <w:vAlign w:val="center"/>
          </w:tcPr>
          <w:p w14:paraId="4417671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6EEB94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E04B25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1A0C43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A2212A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03A9F9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7B50BE3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以</w:t>
            </w:r>
            <w:r>
              <w:rPr>
                <w:rFonts w:hint="eastAsia" w:ascii="Times New Roman" w:hAnsi="Times New Roman" w:eastAsia="仿宋_GB2312" w:cs="Times New Roman"/>
                <w:b w:val="0"/>
                <w:bCs/>
                <w:color w:val="auto"/>
                <w:spacing w:val="0"/>
                <w:kern w:val="0"/>
                <w:sz w:val="21"/>
                <w:szCs w:val="21"/>
                <w:lang w:eastAsia="zh-CN"/>
              </w:rPr>
              <w:t>编造、</w:t>
            </w:r>
            <w:r>
              <w:rPr>
                <w:rFonts w:hint="default" w:ascii="Times New Roman" w:hAnsi="Times New Roman" w:eastAsia="仿宋_GB2312" w:cs="Times New Roman"/>
                <w:b w:val="0"/>
                <w:bCs/>
                <w:color w:val="auto"/>
                <w:spacing w:val="0"/>
                <w:kern w:val="0"/>
                <w:sz w:val="21"/>
                <w:szCs w:val="21"/>
              </w:rPr>
              <w:t>隐瞒事实或者隐匿证据等方式拒不协助调查核实</w:t>
            </w:r>
          </w:p>
        </w:tc>
        <w:tc>
          <w:tcPr>
            <w:tcW w:w="2665" w:type="dxa"/>
            <w:noWrap w:val="0"/>
            <w:vAlign w:val="center"/>
          </w:tcPr>
          <w:p w14:paraId="5C72B70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一万五千元</w:t>
            </w:r>
            <w:r>
              <w:rPr>
                <w:rFonts w:hint="default" w:ascii="Times New Roman" w:hAnsi="Times New Roman" w:eastAsia="仿宋_GB2312" w:cs="Times New Roman"/>
                <w:b w:val="0"/>
                <w:bCs/>
                <w:color w:val="auto"/>
                <w:spacing w:val="0"/>
                <w:kern w:val="0"/>
                <w:sz w:val="21"/>
                <w:szCs w:val="21"/>
              </w:rPr>
              <w:t>以下</w:t>
            </w:r>
          </w:p>
        </w:tc>
      </w:tr>
      <w:tr w14:paraId="62A11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40" w:hRule="atLeast"/>
          <w:jc w:val="center"/>
        </w:trPr>
        <w:tc>
          <w:tcPr>
            <w:tcW w:w="737" w:type="dxa"/>
            <w:vMerge w:val="continue"/>
            <w:noWrap w:val="0"/>
            <w:vAlign w:val="center"/>
          </w:tcPr>
          <w:p w14:paraId="686EE1D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12AF49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747B78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A5FBC2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785C23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2E860A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39CE932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以</w:t>
            </w:r>
            <w:r>
              <w:rPr>
                <w:rFonts w:hint="eastAsia" w:ascii="Times New Roman" w:hAnsi="Times New Roman" w:eastAsia="仿宋_GB2312" w:cs="Times New Roman"/>
                <w:b w:val="0"/>
                <w:bCs/>
                <w:color w:val="auto"/>
                <w:spacing w:val="0"/>
                <w:kern w:val="0"/>
                <w:sz w:val="21"/>
                <w:szCs w:val="21"/>
                <w:lang w:eastAsia="zh-CN"/>
              </w:rPr>
              <w:t>伪造、篡改证据、出具伪证、</w:t>
            </w:r>
            <w:r>
              <w:rPr>
                <w:rFonts w:hint="default" w:ascii="Times New Roman" w:hAnsi="Times New Roman" w:eastAsia="仿宋_GB2312" w:cs="Times New Roman"/>
                <w:b w:val="0"/>
                <w:bCs/>
                <w:color w:val="auto"/>
                <w:spacing w:val="0"/>
                <w:kern w:val="0"/>
                <w:sz w:val="21"/>
                <w:szCs w:val="21"/>
                <w:lang w:val="en-US" w:eastAsia="zh-CN"/>
              </w:rPr>
              <w:t>毁灭证据或</w:t>
            </w:r>
            <w:r>
              <w:rPr>
                <w:rFonts w:hint="default" w:ascii="Times New Roman" w:hAnsi="Times New Roman" w:eastAsia="仿宋_GB2312" w:cs="Times New Roman"/>
                <w:b w:val="0"/>
                <w:bCs/>
                <w:color w:val="auto"/>
                <w:spacing w:val="0"/>
                <w:kern w:val="0"/>
                <w:sz w:val="21"/>
                <w:szCs w:val="21"/>
              </w:rPr>
              <w:t>暴力等方式拒不协助调查核实</w:t>
            </w:r>
          </w:p>
        </w:tc>
        <w:tc>
          <w:tcPr>
            <w:tcW w:w="2665" w:type="dxa"/>
            <w:noWrap w:val="0"/>
            <w:vAlign w:val="center"/>
          </w:tcPr>
          <w:p w14:paraId="73A4DAA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val="en-US" w:eastAsia="zh-CN"/>
              </w:rPr>
              <w:t>一万五千元以上</w:t>
            </w:r>
            <w:r>
              <w:rPr>
                <w:rFonts w:hint="default" w:ascii="Times New Roman" w:hAnsi="Times New Roman" w:eastAsia="仿宋_GB2312" w:cs="Times New Roman"/>
                <w:b w:val="0"/>
                <w:bCs/>
                <w:color w:val="auto"/>
                <w:spacing w:val="0"/>
                <w:kern w:val="0"/>
                <w:sz w:val="21"/>
                <w:szCs w:val="21"/>
                <w:lang w:eastAsia="zh-CN"/>
              </w:rPr>
              <w:t>二万元以下</w:t>
            </w:r>
          </w:p>
        </w:tc>
      </w:tr>
      <w:tr w14:paraId="544E7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1FACAB8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六、对社会保险违法行为的处罚</w:t>
            </w:r>
          </w:p>
        </w:tc>
        <w:tc>
          <w:tcPr>
            <w:tcW w:w="566" w:type="dxa"/>
            <w:vMerge w:val="restart"/>
            <w:noWrap w:val="0"/>
            <w:vAlign w:val="center"/>
          </w:tcPr>
          <w:p w14:paraId="70672EEC">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3162799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从事劳动能力鉴定（工伤保险辅助器具配置确认工作）的组织或者个人提供虚假鉴定</w:t>
            </w:r>
            <w:r>
              <w:rPr>
                <w:rFonts w:hint="default" w:ascii="Times New Roman" w:hAnsi="Times New Roman" w:eastAsia="仿宋_GB2312" w:cs="Times New Roman"/>
                <w:b w:val="0"/>
                <w:bCs/>
                <w:color w:val="auto"/>
                <w:spacing w:val="0"/>
                <w:kern w:val="0"/>
                <w:sz w:val="21"/>
                <w:szCs w:val="21"/>
                <w:lang w:eastAsia="zh-CN"/>
              </w:rPr>
              <w:t>（确认）</w:t>
            </w:r>
            <w:r>
              <w:rPr>
                <w:rFonts w:hint="default" w:ascii="Times New Roman" w:hAnsi="Times New Roman" w:eastAsia="仿宋_GB2312" w:cs="Times New Roman"/>
                <w:b w:val="0"/>
                <w:bCs/>
                <w:color w:val="auto"/>
                <w:spacing w:val="0"/>
                <w:kern w:val="0"/>
                <w:sz w:val="21"/>
                <w:szCs w:val="21"/>
              </w:rPr>
              <w:t>意见、诊断证明或者收受当事人财物</w:t>
            </w:r>
          </w:p>
        </w:tc>
        <w:tc>
          <w:tcPr>
            <w:tcW w:w="3572" w:type="dxa"/>
            <w:vMerge w:val="restart"/>
            <w:noWrap w:val="0"/>
            <w:vAlign w:val="center"/>
          </w:tcPr>
          <w:p w14:paraId="0DBA44E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rPr>
            </w:pPr>
            <w:r>
              <w:rPr>
                <w:rFonts w:hint="default" w:ascii="Times New Roman" w:hAnsi="Times New Roman" w:eastAsia="仿宋_GB2312" w:cs="Times New Roman"/>
                <w:b w:val="0"/>
                <w:bCs/>
                <w:color w:val="auto"/>
                <w:spacing w:val="0"/>
                <w:sz w:val="21"/>
                <w:szCs w:val="21"/>
              </w:rPr>
              <w:t>《工伤保险条例》第二十七条 劳动能力鉴定工作应当客观、公正。劳动能力鉴定委员会组成人员或者参加鉴定的专家与当事人有利害关系的，应当回避。</w:t>
            </w:r>
          </w:p>
        </w:tc>
        <w:tc>
          <w:tcPr>
            <w:tcW w:w="3005" w:type="dxa"/>
            <w:vMerge w:val="restart"/>
            <w:noWrap w:val="0"/>
            <w:vAlign w:val="center"/>
          </w:tcPr>
          <w:p w14:paraId="7DAB4EB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《工伤保险条例》第六十一条</w:t>
            </w:r>
          </w:p>
          <w:p w14:paraId="164C5A4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 xml:space="preserve"> 从事劳动能力鉴定的组织或者个人有下列情形之一的，由社会保险行政部门责令改正，处2000元以上1万元以下的罚款；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：（一）提供虚假鉴定意见的；（二）提供虚假诊断证明的；（三）收受当事人财物的。</w:t>
            </w:r>
          </w:p>
          <w:p w14:paraId="1C9C7EE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《工伤保险辅助器具配置管理办法》第二十七条 从事工伤保险辅助器具配置确认工作的组织或者个人有下列情形之一的，由人力资源社会保障行政部门责令改正，处2000元以上1万元以下的罚款；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：（一）提供虚假确认意见的；（二）提供虚假诊断证明或者病历的；（三）收受当事人财物的。</w:t>
            </w:r>
          </w:p>
        </w:tc>
        <w:tc>
          <w:tcPr>
            <w:tcW w:w="1093" w:type="dxa"/>
            <w:noWrap w:val="0"/>
            <w:vAlign w:val="center"/>
          </w:tcPr>
          <w:p w14:paraId="3DF6A80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465D43E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034135B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1A4C1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2443C50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24FE3E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035117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35DD98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A8E4E5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CAEFF6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27B48A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提供虚假鉴定</w:t>
            </w:r>
            <w:r>
              <w:rPr>
                <w:rFonts w:hint="default" w:ascii="Times New Roman" w:hAnsi="Times New Roman" w:eastAsia="仿宋_GB2312" w:cs="Times New Roman"/>
                <w:b w:val="0"/>
                <w:bCs/>
                <w:color w:val="auto"/>
                <w:spacing w:val="0"/>
                <w:kern w:val="0"/>
                <w:sz w:val="21"/>
                <w:szCs w:val="21"/>
                <w:lang w:eastAsia="zh-CN"/>
              </w:rPr>
              <w:t>（确认）</w:t>
            </w:r>
            <w:r>
              <w:rPr>
                <w:rFonts w:hint="default" w:ascii="Times New Roman" w:hAnsi="Times New Roman" w:eastAsia="仿宋_GB2312" w:cs="Times New Roman"/>
                <w:b w:val="0"/>
                <w:bCs/>
                <w:color w:val="auto"/>
                <w:spacing w:val="0"/>
                <w:kern w:val="0"/>
                <w:sz w:val="21"/>
                <w:szCs w:val="21"/>
              </w:rPr>
              <w:t>意见、虚假诊断证明，但有关当事人未能骗取社会保险待遇；</w:t>
            </w:r>
          </w:p>
          <w:p w14:paraId="134A932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或者</w:t>
            </w:r>
            <w:r>
              <w:rPr>
                <w:rFonts w:hint="default" w:ascii="Times New Roman" w:hAnsi="Times New Roman" w:eastAsia="仿宋_GB2312" w:cs="Times New Roman"/>
                <w:b w:val="0"/>
                <w:bCs/>
                <w:color w:val="auto"/>
                <w:spacing w:val="0"/>
                <w:kern w:val="0"/>
                <w:sz w:val="21"/>
                <w:szCs w:val="21"/>
              </w:rPr>
              <w:t>收受当事人财物价值在</w:t>
            </w:r>
            <w:r>
              <w:rPr>
                <w:rFonts w:hint="default" w:ascii="Times New Roman" w:hAnsi="Times New Roman" w:eastAsia="仿宋_GB2312" w:cs="Times New Roman"/>
                <w:b w:val="0"/>
                <w:bCs/>
                <w:color w:val="auto"/>
                <w:spacing w:val="0"/>
                <w:kern w:val="0"/>
                <w:sz w:val="21"/>
                <w:szCs w:val="21"/>
                <w:lang w:eastAsia="zh-CN"/>
              </w:rPr>
              <w:t>二千元</w:t>
            </w:r>
            <w:r>
              <w:rPr>
                <w:rFonts w:hint="default" w:ascii="Times New Roman" w:hAnsi="Times New Roman" w:eastAsia="仿宋_GB2312" w:cs="Times New Roman"/>
                <w:b w:val="0"/>
                <w:bCs/>
                <w:color w:val="auto"/>
                <w:spacing w:val="0"/>
                <w:kern w:val="0"/>
                <w:sz w:val="21"/>
                <w:szCs w:val="21"/>
              </w:rPr>
              <w:t>以内</w:t>
            </w:r>
          </w:p>
        </w:tc>
        <w:tc>
          <w:tcPr>
            <w:tcW w:w="2665" w:type="dxa"/>
            <w:noWrap w:val="0"/>
            <w:vAlign w:val="center"/>
          </w:tcPr>
          <w:p w14:paraId="346D3B3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二千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元以下</w:t>
            </w:r>
          </w:p>
        </w:tc>
      </w:tr>
      <w:tr w14:paraId="75F34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3A2B46F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0ECB86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9A3325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C545CB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5AABA2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5E0F30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4E22E29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提供虚假鉴定</w:t>
            </w:r>
            <w:r>
              <w:rPr>
                <w:rFonts w:hint="default" w:ascii="Times New Roman" w:hAnsi="Times New Roman" w:eastAsia="仿宋_GB2312" w:cs="Times New Roman"/>
                <w:b w:val="0"/>
                <w:bCs/>
                <w:color w:val="auto"/>
                <w:spacing w:val="0"/>
                <w:kern w:val="0"/>
                <w:sz w:val="21"/>
                <w:szCs w:val="21"/>
                <w:lang w:eastAsia="zh-CN"/>
              </w:rPr>
              <w:t>（确认）</w:t>
            </w:r>
            <w:r>
              <w:rPr>
                <w:rFonts w:hint="default" w:ascii="Times New Roman" w:hAnsi="Times New Roman" w:eastAsia="仿宋_GB2312" w:cs="Times New Roman"/>
                <w:b w:val="0"/>
                <w:bCs/>
                <w:color w:val="auto"/>
                <w:spacing w:val="0"/>
                <w:kern w:val="0"/>
                <w:sz w:val="21"/>
                <w:szCs w:val="21"/>
              </w:rPr>
              <w:t>意见、虚假诊断证明，导致当事人骗取社会保险待遇在</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元以内；</w:t>
            </w:r>
          </w:p>
          <w:p w14:paraId="0C5C202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或者</w:t>
            </w:r>
            <w:r>
              <w:rPr>
                <w:rFonts w:hint="default" w:ascii="Times New Roman" w:hAnsi="Times New Roman" w:eastAsia="仿宋_GB2312" w:cs="Times New Roman"/>
                <w:b w:val="0"/>
                <w:bCs/>
                <w:color w:val="auto"/>
                <w:spacing w:val="0"/>
                <w:kern w:val="0"/>
                <w:sz w:val="21"/>
                <w:szCs w:val="21"/>
              </w:rPr>
              <w:t>收受当事人财物价值在</w:t>
            </w:r>
            <w:r>
              <w:rPr>
                <w:rFonts w:hint="default" w:ascii="Times New Roman" w:hAnsi="Times New Roman" w:eastAsia="仿宋_GB2312" w:cs="Times New Roman"/>
                <w:b w:val="0"/>
                <w:bCs/>
                <w:color w:val="auto"/>
                <w:spacing w:val="0"/>
                <w:kern w:val="0"/>
                <w:sz w:val="21"/>
                <w:szCs w:val="21"/>
                <w:lang w:eastAsia="zh-CN"/>
              </w:rPr>
              <w:t>二千元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五千元</w:t>
            </w:r>
            <w:r>
              <w:rPr>
                <w:rFonts w:hint="default" w:ascii="Times New Roman" w:hAnsi="Times New Roman" w:eastAsia="仿宋_GB2312" w:cs="Times New Roman"/>
                <w:b w:val="0"/>
                <w:bCs/>
                <w:color w:val="auto"/>
                <w:spacing w:val="0"/>
                <w:kern w:val="0"/>
                <w:sz w:val="21"/>
                <w:szCs w:val="21"/>
              </w:rPr>
              <w:t>以内</w:t>
            </w:r>
          </w:p>
        </w:tc>
        <w:tc>
          <w:tcPr>
            <w:tcW w:w="2665" w:type="dxa"/>
            <w:noWrap w:val="0"/>
            <w:vAlign w:val="center"/>
          </w:tcPr>
          <w:p w14:paraId="2297282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八千元</w:t>
            </w:r>
            <w:r>
              <w:rPr>
                <w:rFonts w:hint="default" w:ascii="Times New Roman" w:hAnsi="Times New Roman" w:eastAsia="仿宋_GB2312" w:cs="Times New Roman"/>
                <w:b w:val="0"/>
                <w:bCs/>
                <w:color w:val="auto"/>
                <w:spacing w:val="0"/>
                <w:kern w:val="0"/>
                <w:sz w:val="21"/>
                <w:szCs w:val="21"/>
              </w:rPr>
              <w:t>以下</w:t>
            </w:r>
          </w:p>
        </w:tc>
      </w:tr>
      <w:tr w14:paraId="1D617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05BD13D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BCD4CC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092971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E4778E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79B4A2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124D42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7AC9BC4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提供虚假鉴定</w:t>
            </w:r>
            <w:r>
              <w:rPr>
                <w:rFonts w:hint="default" w:ascii="Times New Roman" w:hAnsi="Times New Roman" w:eastAsia="仿宋_GB2312" w:cs="Times New Roman"/>
                <w:b w:val="0"/>
                <w:bCs/>
                <w:color w:val="auto"/>
                <w:spacing w:val="0"/>
                <w:kern w:val="0"/>
                <w:sz w:val="21"/>
                <w:szCs w:val="21"/>
                <w:lang w:eastAsia="zh-CN"/>
              </w:rPr>
              <w:t>（确认）</w:t>
            </w:r>
            <w:r>
              <w:rPr>
                <w:rFonts w:hint="default" w:ascii="Times New Roman" w:hAnsi="Times New Roman" w:eastAsia="仿宋_GB2312" w:cs="Times New Roman"/>
                <w:b w:val="0"/>
                <w:bCs/>
                <w:color w:val="auto"/>
                <w:spacing w:val="0"/>
                <w:kern w:val="0"/>
                <w:sz w:val="21"/>
                <w:szCs w:val="21"/>
              </w:rPr>
              <w:t>意见、虚假诊断证明，导致当事人骗取社会保险待遇在</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元以上；</w:t>
            </w:r>
          </w:p>
          <w:p w14:paraId="63A5CDC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或者</w:t>
            </w:r>
            <w:r>
              <w:rPr>
                <w:rFonts w:hint="default" w:ascii="Times New Roman" w:hAnsi="Times New Roman" w:eastAsia="仿宋_GB2312" w:cs="Times New Roman"/>
                <w:b w:val="0"/>
                <w:bCs/>
                <w:color w:val="auto"/>
                <w:spacing w:val="0"/>
                <w:kern w:val="0"/>
                <w:sz w:val="21"/>
                <w:szCs w:val="21"/>
              </w:rPr>
              <w:t>收受当事人财物价值在</w:t>
            </w:r>
            <w:r>
              <w:rPr>
                <w:rFonts w:hint="default" w:ascii="Times New Roman" w:hAnsi="Times New Roman" w:eastAsia="仿宋_GB2312" w:cs="Times New Roman"/>
                <w:b w:val="0"/>
                <w:bCs/>
                <w:color w:val="auto"/>
                <w:spacing w:val="0"/>
                <w:kern w:val="0"/>
                <w:sz w:val="21"/>
                <w:szCs w:val="21"/>
                <w:lang w:eastAsia="zh-CN"/>
              </w:rPr>
              <w:t>五千元</w:t>
            </w:r>
            <w:r>
              <w:rPr>
                <w:rFonts w:hint="default" w:ascii="Times New Roman" w:hAnsi="Times New Roman" w:eastAsia="仿宋_GB2312" w:cs="Times New Roman"/>
                <w:b w:val="0"/>
                <w:bCs/>
                <w:color w:val="auto"/>
                <w:spacing w:val="0"/>
                <w:kern w:val="0"/>
                <w:sz w:val="21"/>
                <w:szCs w:val="21"/>
              </w:rPr>
              <w:t>以上</w:t>
            </w:r>
          </w:p>
        </w:tc>
        <w:tc>
          <w:tcPr>
            <w:tcW w:w="2665" w:type="dxa"/>
            <w:noWrap w:val="0"/>
            <w:vAlign w:val="center"/>
          </w:tcPr>
          <w:p w14:paraId="5DAA116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八千元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元以下</w:t>
            </w:r>
          </w:p>
        </w:tc>
      </w:tr>
      <w:tr w14:paraId="5181A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61" w:hRule="atLeast"/>
          <w:jc w:val="center"/>
        </w:trPr>
        <w:tc>
          <w:tcPr>
            <w:tcW w:w="737" w:type="dxa"/>
            <w:vMerge w:val="restart"/>
            <w:noWrap w:val="0"/>
            <w:vAlign w:val="center"/>
          </w:tcPr>
          <w:p w14:paraId="6B2EF247">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六、对社会保险违法行为的处罚</w:t>
            </w:r>
          </w:p>
        </w:tc>
        <w:tc>
          <w:tcPr>
            <w:tcW w:w="566" w:type="dxa"/>
            <w:vMerge w:val="restart"/>
            <w:noWrap w:val="0"/>
            <w:vAlign w:val="center"/>
          </w:tcPr>
          <w:p w14:paraId="0A7BC0CD">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4905044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骗取社会保险基金支出</w:t>
            </w:r>
          </w:p>
        </w:tc>
        <w:tc>
          <w:tcPr>
            <w:tcW w:w="3572" w:type="dxa"/>
            <w:vMerge w:val="restart"/>
            <w:noWrap w:val="0"/>
            <w:vAlign w:val="center"/>
          </w:tcPr>
          <w:p w14:paraId="2E7CD7F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《社会保险法》第八十七条 社会保险经办机构以及医疗机构、药品经营单位等社会保险服务机构以欺诈、伪造证明材料或者其他手段骗取社会保险基金支出的，由社会保险行政部门责令退回骗取的社会保险金，处骗取金额二倍以上五倍以下的罚款；…</w:t>
            </w:r>
          </w:p>
          <w:p w14:paraId="2E48F89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《工伤保险条例》第六十条 …医疗机构、辅助器具配置机构骗取工伤保险基金支出的，由社会保险行政部门责令退还，处骗取金额2倍以上5倍以下的罚款</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p>
        </w:tc>
        <w:tc>
          <w:tcPr>
            <w:tcW w:w="3005" w:type="dxa"/>
            <w:vMerge w:val="restart"/>
            <w:noWrap w:val="0"/>
            <w:vAlign w:val="center"/>
          </w:tcPr>
          <w:p w14:paraId="18507BB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《社会保险法》第八十七条 社会保险经办机构以及医疗机构、药品经营单位等社会保险服务机构以欺诈、伪造证明材料或者其他手段骗取社会保险基金支出的，由社会保险行政部门责令退回骗取的社会保险金，处骗取金额二倍以上五倍以下的罚款；…</w:t>
            </w:r>
          </w:p>
          <w:p w14:paraId="5190A87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《工伤保险条例》第六十条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…医疗机构、辅助器具配置机构骗取工伤保险基金支出的，由社会保险行政部门责令退还，处骗取金额2倍以上5倍以下的罚款</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p>
        </w:tc>
        <w:tc>
          <w:tcPr>
            <w:tcW w:w="1093" w:type="dxa"/>
            <w:noWrap w:val="0"/>
            <w:vAlign w:val="center"/>
          </w:tcPr>
          <w:p w14:paraId="0C6D54A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val="en-US" w:eastAsia="zh-CN" w:bidi="ar"/>
              </w:rPr>
            </w:pPr>
            <w:r>
              <w:rPr>
                <w:rFonts w:hint="default" w:ascii="Times New Roman" w:hAnsi="Times New Roman" w:eastAsia="仿宋_GB2312" w:cs="Times New Roman"/>
                <w:b w:val="0"/>
                <w:bCs/>
                <w:color w:val="auto"/>
                <w:spacing w:val="0"/>
                <w:kern w:val="0"/>
                <w:sz w:val="21"/>
                <w:szCs w:val="21"/>
                <w:lang w:val="en-US" w:eastAsia="zh-CN" w:bidi="ar"/>
              </w:rPr>
              <w:t>轻微</w:t>
            </w:r>
          </w:p>
        </w:tc>
        <w:tc>
          <w:tcPr>
            <w:tcW w:w="2665" w:type="dxa"/>
            <w:noWrap w:val="0"/>
            <w:vAlign w:val="center"/>
          </w:tcPr>
          <w:p w14:paraId="5C34202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
              </w:rPr>
            </w:pPr>
            <w:r>
              <w:rPr>
                <w:rFonts w:hint="default" w:ascii="Times New Roman" w:hAnsi="Times New Roman" w:eastAsia="仿宋_GB2312" w:cs="Times New Roman"/>
                <w:b w:val="0"/>
                <w:bCs/>
                <w:color w:val="auto"/>
                <w:spacing w:val="0"/>
                <w:kern w:val="0"/>
                <w:sz w:val="21"/>
                <w:szCs w:val="21"/>
                <w:lang w:val="en-US" w:eastAsia="zh-CN" w:bidi="ar"/>
              </w:rPr>
              <w:t>初次实施违法行为，骗取金额一千元以下，没有其他危害结果并及时改正的</w:t>
            </w:r>
          </w:p>
        </w:tc>
        <w:tc>
          <w:tcPr>
            <w:tcW w:w="2665" w:type="dxa"/>
            <w:noWrap w:val="0"/>
            <w:vAlign w:val="center"/>
          </w:tcPr>
          <w:p w14:paraId="4C1C6A3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bidi="ar"/>
              </w:rPr>
            </w:pPr>
            <w:r>
              <w:rPr>
                <w:rFonts w:hint="default" w:ascii="Times New Roman" w:hAnsi="Times New Roman" w:eastAsia="仿宋_GB2312" w:cs="Times New Roman"/>
                <w:b w:val="0"/>
                <w:bCs/>
                <w:color w:val="auto"/>
                <w:spacing w:val="0"/>
                <w:kern w:val="0"/>
                <w:sz w:val="21"/>
                <w:szCs w:val="21"/>
                <w:lang w:val="en-US" w:eastAsia="zh-CN" w:bidi="ar"/>
              </w:rPr>
              <w:t>不予处罚，批评教育</w:t>
            </w:r>
          </w:p>
        </w:tc>
      </w:tr>
      <w:tr w14:paraId="0625B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61" w:hRule="atLeast"/>
          <w:jc w:val="center"/>
        </w:trPr>
        <w:tc>
          <w:tcPr>
            <w:tcW w:w="737" w:type="dxa"/>
            <w:vMerge w:val="continue"/>
            <w:noWrap w:val="0"/>
            <w:vAlign w:val="center"/>
          </w:tcPr>
          <w:p w14:paraId="501D0A3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4969BC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C81C46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C99829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4940FC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B7969E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258EAF1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bidi="ar"/>
              </w:rPr>
            </w:pPr>
            <w:r>
              <w:rPr>
                <w:rFonts w:hint="default" w:ascii="Times New Roman" w:hAnsi="Times New Roman" w:eastAsia="仿宋_GB2312" w:cs="Times New Roman"/>
                <w:b w:val="0"/>
                <w:bCs/>
                <w:color w:val="auto"/>
                <w:spacing w:val="0"/>
                <w:kern w:val="0"/>
                <w:sz w:val="21"/>
                <w:szCs w:val="21"/>
                <w:lang w:bidi="ar"/>
              </w:rPr>
              <w:t>骗取金额</w:t>
            </w:r>
            <w:r>
              <w:rPr>
                <w:rFonts w:hint="default" w:ascii="Times New Roman" w:hAnsi="Times New Roman" w:eastAsia="仿宋_GB2312" w:cs="Times New Roman"/>
                <w:b w:val="0"/>
                <w:bCs/>
                <w:color w:val="auto"/>
                <w:spacing w:val="0"/>
                <w:kern w:val="0"/>
                <w:sz w:val="21"/>
                <w:szCs w:val="21"/>
                <w:lang w:eastAsia="zh-CN" w:bidi="ar"/>
              </w:rPr>
              <w:t>一千</w:t>
            </w:r>
            <w:r>
              <w:rPr>
                <w:rFonts w:hint="default" w:ascii="Times New Roman" w:hAnsi="Times New Roman" w:eastAsia="仿宋_GB2312" w:cs="Times New Roman"/>
                <w:b w:val="0"/>
                <w:bCs/>
                <w:color w:val="auto"/>
                <w:spacing w:val="0"/>
                <w:kern w:val="0"/>
                <w:sz w:val="21"/>
                <w:szCs w:val="21"/>
                <w:lang w:bidi="ar"/>
              </w:rPr>
              <w:t>元以下，未主动退回</w:t>
            </w:r>
            <w:r>
              <w:rPr>
                <w:rFonts w:hint="default" w:ascii="Times New Roman" w:hAnsi="Times New Roman" w:eastAsia="仿宋_GB2312" w:cs="Times New Roman"/>
                <w:b w:val="0"/>
                <w:bCs/>
                <w:color w:val="auto"/>
                <w:spacing w:val="0"/>
                <w:kern w:val="0"/>
                <w:sz w:val="21"/>
                <w:szCs w:val="21"/>
                <w:lang w:eastAsia="zh-CN" w:bidi="ar"/>
              </w:rPr>
              <w:t>；</w:t>
            </w:r>
          </w:p>
          <w:p w14:paraId="2F55EAB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rPr>
            </w:pPr>
            <w:r>
              <w:rPr>
                <w:rFonts w:hint="default" w:ascii="Times New Roman" w:hAnsi="Times New Roman" w:eastAsia="仿宋_GB2312" w:cs="Times New Roman"/>
                <w:b w:val="0"/>
                <w:bCs/>
                <w:color w:val="auto"/>
                <w:spacing w:val="0"/>
                <w:kern w:val="0"/>
                <w:sz w:val="21"/>
                <w:szCs w:val="21"/>
                <w:lang w:bidi="ar"/>
              </w:rPr>
              <w:t>骗取金额</w:t>
            </w:r>
            <w:r>
              <w:rPr>
                <w:rFonts w:hint="default" w:ascii="Times New Roman" w:hAnsi="Times New Roman" w:eastAsia="仿宋_GB2312" w:cs="Times New Roman"/>
                <w:b w:val="0"/>
                <w:bCs/>
                <w:color w:val="auto"/>
                <w:spacing w:val="0"/>
                <w:kern w:val="0"/>
                <w:sz w:val="21"/>
                <w:szCs w:val="21"/>
                <w:lang w:eastAsia="zh-CN" w:bidi="ar"/>
              </w:rPr>
              <w:t>一千</w:t>
            </w:r>
            <w:r>
              <w:rPr>
                <w:rFonts w:hint="default" w:ascii="Times New Roman" w:hAnsi="Times New Roman" w:eastAsia="仿宋_GB2312" w:cs="Times New Roman"/>
                <w:b w:val="0"/>
                <w:bCs/>
                <w:color w:val="auto"/>
                <w:spacing w:val="0"/>
                <w:kern w:val="0"/>
                <w:sz w:val="21"/>
                <w:szCs w:val="21"/>
                <w:lang w:bidi="ar"/>
              </w:rPr>
              <w:t>元以上</w:t>
            </w:r>
            <w:r>
              <w:rPr>
                <w:rFonts w:hint="default" w:ascii="Times New Roman" w:hAnsi="Times New Roman" w:eastAsia="仿宋_GB2312" w:cs="Times New Roman"/>
                <w:b w:val="0"/>
                <w:bCs/>
                <w:color w:val="auto"/>
                <w:spacing w:val="0"/>
                <w:kern w:val="0"/>
                <w:sz w:val="21"/>
                <w:szCs w:val="21"/>
                <w:lang w:eastAsia="zh-CN" w:bidi="ar"/>
              </w:rPr>
              <w:t>三千</w:t>
            </w:r>
            <w:r>
              <w:rPr>
                <w:rFonts w:hint="default" w:ascii="Times New Roman" w:hAnsi="Times New Roman" w:eastAsia="仿宋_GB2312" w:cs="Times New Roman"/>
                <w:b w:val="0"/>
                <w:bCs/>
                <w:color w:val="auto"/>
                <w:spacing w:val="0"/>
                <w:kern w:val="0"/>
                <w:sz w:val="21"/>
                <w:szCs w:val="21"/>
                <w:lang w:bidi="ar"/>
              </w:rPr>
              <w:t>元以下，主动退回</w:t>
            </w:r>
          </w:p>
        </w:tc>
        <w:tc>
          <w:tcPr>
            <w:tcW w:w="2665" w:type="dxa"/>
            <w:noWrap w:val="0"/>
            <w:vAlign w:val="center"/>
          </w:tcPr>
          <w:p w14:paraId="38FE356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rPr>
            </w:pPr>
            <w:r>
              <w:rPr>
                <w:rFonts w:hint="default" w:ascii="Times New Roman" w:hAnsi="Times New Roman" w:eastAsia="仿宋_GB2312" w:cs="Times New Roman"/>
                <w:b w:val="0"/>
                <w:bCs/>
                <w:color w:val="auto"/>
                <w:spacing w:val="0"/>
                <w:kern w:val="0"/>
                <w:sz w:val="21"/>
                <w:szCs w:val="21"/>
                <w:lang w:bidi="ar"/>
              </w:rPr>
              <w:t>处骗取金额</w:t>
            </w:r>
            <w:r>
              <w:rPr>
                <w:rFonts w:hint="default" w:ascii="Times New Roman" w:hAnsi="Times New Roman" w:eastAsia="仿宋_GB2312" w:cs="Times New Roman"/>
                <w:b w:val="0"/>
                <w:bCs/>
                <w:color w:val="auto"/>
                <w:spacing w:val="0"/>
                <w:kern w:val="0"/>
                <w:sz w:val="21"/>
                <w:szCs w:val="21"/>
              </w:rPr>
              <w:t>2倍以上</w:t>
            </w:r>
            <w:r>
              <w:rPr>
                <w:rFonts w:hint="default" w:ascii="Times New Roman" w:hAnsi="Times New Roman" w:eastAsia="仿宋_GB2312" w:cs="Times New Roman"/>
                <w:b w:val="0"/>
                <w:bCs/>
                <w:color w:val="auto"/>
                <w:spacing w:val="0"/>
                <w:kern w:val="0"/>
                <w:sz w:val="21"/>
                <w:szCs w:val="21"/>
                <w:lang w:val="en-US" w:eastAsia="zh-CN" w:bidi="ar"/>
              </w:rPr>
              <w:t>3</w:t>
            </w:r>
            <w:r>
              <w:rPr>
                <w:rFonts w:hint="default" w:ascii="Times New Roman" w:hAnsi="Times New Roman" w:eastAsia="仿宋_GB2312" w:cs="Times New Roman"/>
                <w:b w:val="0"/>
                <w:bCs/>
                <w:color w:val="auto"/>
                <w:spacing w:val="0"/>
                <w:kern w:val="0"/>
                <w:sz w:val="21"/>
                <w:szCs w:val="21"/>
                <w:lang w:eastAsia="zh-CN" w:bidi="ar"/>
              </w:rPr>
              <w:t>倍以下</w:t>
            </w:r>
            <w:r>
              <w:rPr>
                <w:rFonts w:hint="default" w:ascii="Times New Roman" w:hAnsi="Times New Roman" w:eastAsia="仿宋_GB2312" w:cs="Times New Roman"/>
                <w:b w:val="0"/>
                <w:bCs/>
                <w:color w:val="auto"/>
                <w:spacing w:val="0"/>
                <w:kern w:val="0"/>
                <w:sz w:val="21"/>
                <w:szCs w:val="21"/>
                <w:lang w:bidi="ar"/>
              </w:rPr>
              <w:t>罚款</w:t>
            </w:r>
          </w:p>
        </w:tc>
      </w:tr>
      <w:tr w14:paraId="71B60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61" w:hRule="atLeast"/>
          <w:jc w:val="center"/>
        </w:trPr>
        <w:tc>
          <w:tcPr>
            <w:tcW w:w="737" w:type="dxa"/>
            <w:vMerge w:val="continue"/>
            <w:noWrap w:val="0"/>
            <w:vAlign w:val="center"/>
          </w:tcPr>
          <w:p w14:paraId="57164BA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8C9F83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A03041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93EC7D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052E35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C5037C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2FBFEE0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bidi="ar"/>
              </w:rPr>
            </w:pPr>
            <w:r>
              <w:rPr>
                <w:rFonts w:hint="default" w:ascii="Times New Roman" w:hAnsi="Times New Roman" w:eastAsia="仿宋_GB2312" w:cs="Times New Roman"/>
                <w:b w:val="0"/>
                <w:bCs/>
                <w:color w:val="auto"/>
                <w:spacing w:val="0"/>
                <w:kern w:val="0"/>
                <w:sz w:val="21"/>
                <w:szCs w:val="21"/>
                <w:lang w:bidi="ar"/>
              </w:rPr>
              <w:t>骗取金额</w:t>
            </w:r>
            <w:r>
              <w:rPr>
                <w:rFonts w:hint="default" w:ascii="Times New Roman" w:hAnsi="Times New Roman" w:eastAsia="仿宋_GB2312" w:cs="Times New Roman"/>
                <w:b w:val="0"/>
                <w:bCs/>
                <w:color w:val="auto"/>
                <w:spacing w:val="0"/>
                <w:kern w:val="0"/>
                <w:sz w:val="21"/>
                <w:szCs w:val="21"/>
                <w:lang w:eastAsia="zh-CN" w:bidi="ar"/>
              </w:rPr>
              <w:t>一千</w:t>
            </w:r>
            <w:r>
              <w:rPr>
                <w:rFonts w:hint="default" w:ascii="Times New Roman" w:hAnsi="Times New Roman" w:eastAsia="仿宋_GB2312" w:cs="Times New Roman"/>
                <w:b w:val="0"/>
                <w:bCs/>
                <w:color w:val="auto"/>
                <w:spacing w:val="0"/>
                <w:kern w:val="0"/>
                <w:sz w:val="21"/>
                <w:szCs w:val="21"/>
                <w:lang w:bidi="ar"/>
              </w:rPr>
              <w:t>元以上</w:t>
            </w:r>
            <w:r>
              <w:rPr>
                <w:rFonts w:hint="default" w:ascii="Times New Roman" w:hAnsi="Times New Roman" w:eastAsia="仿宋_GB2312" w:cs="Times New Roman"/>
                <w:b w:val="0"/>
                <w:bCs/>
                <w:color w:val="auto"/>
                <w:spacing w:val="0"/>
                <w:kern w:val="0"/>
                <w:sz w:val="21"/>
                <w:szCs w:val="21"/>
                <w:lang w:eastAsia="zh-CN" w:bidi="ar"/>
              </w:rPr>
              <w:t>三千</w:t>
            </w:r>
            <w:r>
              <w:rPr>
                <w:rFonts w:hint="default" w:ascii="Times New Roman" w:hAnsi="Times New Roman" w:eastAsia="仿宋_GB2312" w:cs="Times New Roman"/>
                <w:b w:val="0"/>
                <w:bCs/>
                <w:color w:val="auto"/>
                <w:spacing w:val="0"/>
                <w:kern w:val="0"/>
                <w:sz w:val="21"/>
                <w:szCs w:val="21"/>
                <w:lang w:bidi="ar"/>
              </w:rPr>
              <w:t>元以下，未主动退回</w:t>
            </w:r>
            <w:r>
              <w:rPr>
                <w:rFonts w:hint="default" w:ascii="Times New Roman" w:hAnsi="Times New Roman" w:eastAsia="仿宋_GB2312" w:cs="Times New Roman"/>
                <w:b w:val="0"/>
                <w:bCs/>
                <w:color w:val="auto"/>
                <w:spacing w:val="0"/>
                <w:kern w:val="0"/>
                <w:sz w:val="21"/>
                <w:szCs w:val="21"/>
                <w:lang w:eastAsia="zh-CN" w:bidi="ar"/>
              </w:rPr>
              <w:t>；</w:t>
            </w:r>
          </w:p>
          <w:p w14:paraId="7CA74F3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bidi="ar"/>
              </w:rPr>
            </w:pPr>
            <w:r>
              <w:rPr>
                <w:rFonts w:hint="default" w:ascii="Times New Roman" w:hAnsi="Times New Roman" w:eastAsia="仿宋_GB2312" w:cs="Times New Roman"/>
                <w:b w:val="0"/>
                <w:bCs/>
                <w:color w:val="auto"/>
                <w:spacing w:val="0"/>
                <w:kern w:val="0"/>
                <w:sz w:val="21"/>
                <w:szCs w:val="21"/>
                <w:lang w:bidi="ar"/>
              </w:rPr>
              <w:t>骗取金额</w:t>
            </w:r>
            <w:r>
              <w:rPr>
                <w:rFonts w:hint="default" w:ascii="Times New Roman" w:hAnsi="Times New Roman" w:eastAsia="仿宋_GB2312" w:cs="Times New Roman"/>
                <w:b w:val="0"/>
                <w:bCs/>
                <w:color w:val="auto"/>
                <w:spacing w:val="0"/>
                <w:kern w:val="0"/>
                <w:sz w:val="21"/>
                <w:szCs w:val="21"/>
                <w:lang w:eastAsia="zh-CN" w:bidi="ar"/>
              </w:rPr>
              <w:t>三千</w:t>
            </w:r>
            <w:r>
              <w:rPr>
                <w:rFonts w:hint="default" w:ascii="Times New Roman" w:hAnsi="Times New Roman" w:eastAsia="仿宋_GB2312" w:cs="Times New Roman"/>
                <w:b w:val="0"/>
                <w:bCs/>
                <w:color w:val="auto"/>
                <w:spacing w:val="0"/>
                <w:kern w:val="0"/>
                <w:sz w:val="21"/>
                <w:szCs w:val="21"/>
                <w:lang w:bidi="ar"/>
              </w:rPr>
              <w:t>元以上</w:t>
            </w:r>
            <w:r>
              <w:rPr>
                <w:rFonts w:hint="default" w:ascii="Times New Roman" w:hAnsi="Times New Roman" w:eastAsia="仿宋_GB2312" w:cs="Times New Roman"/>
                <w:b w:val="0"/>
                <w:bCs/>
                <w:color w:val="auto"/>
                <w:spacing w:val="0"/>
                <w:kern w:val="0"/>
                <w:sz w:val="21"/>
                <w:szCs w:val="21"/>
                <w:lang w:eastAsia="zh-CN" w:bidi="ar"/>
              </w:rPr>
              <w:t>五千</w:t>
            </w:r>
            <w:r>
              <w:rPr>
                <w:rFonts w:hint="default" w:ascii="Times New Roman" w:hAnsi="Times New Roman" w:eastAsia="仿宋_GB2312" w:cs="Times New Roman"/>
                <w:b w:val="0"/>
                <w:bCs/>
                <w:color w:val="auto"/>
                <w:spacing w:val="0"/>
                <w:kern w:val="0"/>
                <w:sz w:val="21"/>
                <w:szCs w:val="21"/>
                <w:lang w:bidi="ar"/>
              </w:rPr>
              <w:t>元以下，主动退回</w:t>
            </w:r>
          </w:p>
        </w:tc>
        <w:tc>
          <w:tcPr>
            <w:tcW w:w="2665" w:type="dxa"/>
            <w:noWrap w:val="0"/>
            <w:vAlign w:val="center"/>
          </w:tcPr>
          <w:p w14:paraId="37554D8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bidi="ar"/>
              </w:rPr>
            </w:pPr>
            <w:r>
              <w:rPr>
                <w:rFonts w:hint="default" w:ascii="Times New Roman" w:hAnsi="Times New Roman" w:eastAsia="仿宋_GB2312" w:cs="Times New Roman"/>
                <w:b w:val="0"/>
                <w:bCs/>
                <w:color w:val="auto"/>
                <w:spacing w:val="0"/>
                <w:kern w:val="0"/>
                <w:sz w:val="21"/>
                <w:szCs w:val="21"/>
                <w:lang w:bidi="ar"/>
              </w:rPr>
              <w:t>处骗取金额</w:t>
            </w:r>
            <w:r>
              <w:rPr>
                <w:rFonts w:hint="default" w:ascii="Times New Roman" w:hAnsi="Times New Roman" w:eastAsia="仿宋_GB2312" w:cs="Times New Roman"/>
                <w:b w:val="0"/>
                <w:bCs/>
                <w:color w:val="auto"/>
                <w:spacing w:val="0"/>
                <w:kern w:val="0"/>
                <w:sz w:val="21"/>
                <w:szCs w:val="21"/>
                <w:lang w:val="en-US" w:eastAsia="zh-CN"/>
              </w:rPr>
              <w:t>3</w:t>
            </w:r>
            <w:r>
              <w:rPr>
                <w:rFonts w:hint="default" w:ascii="Times New Roman" w:hAnsi="Times New Roman" w:eastAsia="仿宋_GB2312" w:cs="Times New Roman"/>
                <w:b w:val="0"/>
                <w:bCs/>
                <w:color w:val="auto"/>
                <w:spacing w:val="0"/>
                <w:kern w:val="0"/>
                <w:sz w:val="21"/>
                <w:szCs w:val="21"/>
              </w:rPr>
              <w:t>倍以上</w:t>
            </w:r>
            <w:r>
              <w:rPr>
                <w:rFonts w:hint="default" w:ascii="Times New Roman" w:hAnsi="Times New Roman" w:eastAsia="仿宋_GB2312" w:cs="Times New Roman"/>
                <w:b w:val="0"/>
                <w:bCs/>
                <w:color w:val="auto"/>
                <w:spacing w:val="0"/>
                <w:kern w:val="0"/>
                <w:sz w:val="21"/>
                <w:szCs w:val="21"/>
                <w:lang w:val="en-US" w:eastAsia="zh-CN" w:bidi="ar"/>
              </w:rPr>
              <w:t>4</w:t>
            </w:r>
            <w:r>
              <w:rPr>
                <w:rFonts w:hint="default" w:ascii="Times New Roman" w:hAnsi="Times New Roman" w:eastAsia="仿宋_GB2312" w:cs="Times New Roman"/>
                <w:b w:val="0"/>
                <w:bCs/>
                <w:color w:val="auto"/>
                <w:spacing w:val="0"/>
                <w:kern w:val="0"/>
                <w:sz w:val="21"/>
                <w:szCs w:val="21"/>
                <w:lang w:eastAsia="zh-CN" w:bidi="ar"/>
              </w:rPr>
              <w:t>倍以下</w:t>
            </w:r>
            <w:r>
              <w:rPr>
                <w:rFonts w:hint="default" w:ascii="Times New Roman" w:hAnsi="Times New Roman" w:eastAsia="仿宋_GB2312" w:cs="Times New Roman"/>
                <w:b w:val="0"/>
                <w:bCs/>
                <w:color w:val="auto"/>
                <w:spacing w:val="0"/>
                <w:kern w:val="0"/>
                <w:sz w:val="21"/>
                <w:szCs w:val="21"/>
                <w:lang w:bidi="ar"/>
              </w:rPr>
              <w:t>罚款</w:t>
            </w:r>
          </w:p>
        </w:tc>
      </w:tr>
      <w:tr w14:paraId="5C0FA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61" w:hRule="atLeast"/>
          <w:jc w:val="center"/>
        </w:trPr>
        <w:tc>
          <w:tcPr>
            <w:tcW w:w="737" w:type="dxa"/>
            <w:vMerge w:val="continue"/>
            <w:noWrap w:val="0"/>
            <w:vAlign w:val="center"/>
          </w:tcPr>
          <w:p w14:paraId="5F39DD9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2EDB98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ED1CBF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C62F6F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F9D855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CE954F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16D2054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bidi="ar"/>
              </w:rPr>
            </w:pPr>
            <w:r>
              <w:rPr>
                <w:rFonts w:hint="default" w:ascii="Times New Roman" w:hAnsi="Times New Roman" w:eastAsia="仿宋_GB2312" w:cs="Times New Roman"/>
                <w:b w:val="0"/>
                <w:bCs/>
                <w:color w:val="auto"/>
                <w:spacing w:val="0"/>
                <w:kern w:val="0"/>
                <w:sz w:val="21"/>
                <w:szCs w:val="21"/>
                <w:lang w:bidi="ar"/>
              </w:rPr>
              <w:t>骗取金额</w:t>
            </w:r>
            <w:r>
              <w:rPr>
                <w:rFonts w:hint="default" w:ascii="Times New Roman" w:hAnsi="Times New Roman" w:eastAsia="仿宋_GB2312" w:cs="Times New Roman"/>
                <w:b w:val="0"/>
                <w:bCs/>
                <w:color w:val="auto"/>
                <w:spacing w:val="0"/>
                <w:kern w:val="0"/>
                <w:sz w:val="21"/>
                <w:szCs w:val="21"/>
                <w:lang w:eastAsia="zh-CN" w:bidi="ar"/>
              </w:rPr>
              <w:t>三千</w:t>
            </w:r>
            <w:r>
              <w:rPr>
                <w:rFonts w:hint="default" w:ascii="Times New Roman" w:hAnsi="Times New Roman" w:eastAsia="仿宋_GB2312" w:cs="Times New Roman"/>
                <w:b w:val="0"/>
                <w:bCs/>
                <w:color w:val="auto"/>
                <w:spacing w:val="0"/>
                <w:kern w:val="0"/>
                <w:sz w:val="21"/>
                <w:szCs w:val="21"/>
                <w:lang w:bidi="ar"/>
              </w:rPr>
              <w:t>元以上</w:t>
            </w:r>
            <w:r>
              <w:rPr>
                <w:rFonts w:hint="default" w:ascii="Times New Roman" w:hAnsi="Times New Roman" w:eastAsia="仿宋_GB2312" w:cs="Times New Roman"/>
                <w:b w:val="0"/>
                <w:bCs/>
                <w:color w:val="auto"/>
                <w:spacing w:val="0"/>
                <w:kern w:val="0"/>
                <w:sz w:val="21"/>
                <w:szCs w:val="21"/>
                <w:lang w:eastAsia="zh-CN" w:bidi="ar"/>
              </w:rPr>
              <w:t>五千</w:t>
            </w:r>
            <w:r>
              <w:rPr>
                <w:rFonts w:hint="default" w:ascii="Times New Roman" w:hAnsi="Times New Roman" w:eastAsia="仿宋_GB2312" w:cs="Times New Roman"/>
                <w:b w:val="0"/>
                <w:bCs/>
                <w:color w:val="auto"/>
                <w:spacing w:val="0"/>
                <w:kern w:val="0"/>
                <w:sz w:val="21"/>
                <w:szCs w:val="21"/>
                <w:lang w:bidi="ar"/>
              </w:rPr>
              <w:t>元以下，未主动退回</w:t>
            </w:r>
            <w:r>
              <w:rPr>
                <w:rFonts w:hint="default" w:ascii="Times New Roman" w:hAnsi="Times New Roman" w:eastAsia="仿宋_GB2312" w:cs="Times New Roman"/>
                <w:b w:val="0"/>
                <w:bCs/>
                <w:color w:val="auto"/>
                <w:spacing w:val="0"/>
                <w:kern w:val="0"/>
                <w:sz w:val="21"/>
                <w:szCs w:val="21"/>
                <w:lang w:eastAsia="zh-CN" w:bidi="ar"/>
              </w:rPr>
              <w:t>；</w:t>
            </w:r>
          </w:p>
          <w:p w14:paraId="435AD98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rPr>
            </w:pPr>
            <w:r>
              <w:rPr>
                <w:rFonts w:hint="default" w:ascii="Times New Roman" w:hAnsi="Times New Roman" w:eastAsia="仿宋_GB2312" w:cs="Times New Roman"/>
                <w:b w:val="0"/>
                <w:bCs/>
                <w:color w:val="auto"/>
                <w:spacing w:val="0"/>
                <w:kern w:val="0"/>
                <w:sz w:val="21"/>
                <w:szCs w:val="21"/>
                <w:lang w:bidi="ar"/>
              </w:rPr>
              <w:t>骗取金额</w:t>
            </w:r>
            <w:r>
              <w:rPr>
                <w:rFonts w:hint="default" w:ascii="Times New Roman" w:hAnsi="Times New Roman" w:eastAsia="仿宋_GB2312" w:cs="Times New Roman"/>
                <w:b w:val="0"/>
                <w:bCs/>
                <w:color w:val="auto"/>
                <w:spacing w:val="0"/>
                <w:kern w:val="0"/>
                <w:sz w:val="21"/>
                <w:szCs w:val="21"/>
                <w:lang w:eastAsia="zh-CN" w:bidi="ar"/>
              </w:rPr>
              <w:t>五千</w:t>
            </w:r>
            <w:r>
              <w:rPr>
                <w:rFonts w:hint="default" w:ascii="Times New Roman" w:hAnsi="Times New Roman" w:eastAsia="仿宋_GB2312" w:cs="Times New Roman"/>
                <w:b w:val="0"/>
                <w:bCs/>
                <w:color w:val="auto"/>
                <w:spacing w:val="0"/>
                <w:kern w:val="0"/>
                <w:sz w:val="21"/>
                <w:szCs w:val="21"/>
                <w:lang w:bidi="ar"/>
              </w:rPr>
              <w:t>元以上</w:t>
            </w:r>
          </w:p>
        </w:tc>
        <w:tc>
          <w:tcPr>
            <w:tcW w:w="2665" w:type="dxa"/>
            <w:noWrap w:val="0"/>
            <w:vAlign w:val="center"/>
          </w:tcPr>
          <w:p w14:paraId="584E537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rPr>
            </w:pPr>
            <w:r>
              <w:rPr>
                <w:rFonts w:hint="default" w:ascii="Times New Roman" w:hAnsi="Times New Roman" w:eastAsia="仿宋_GB2312" w:cs="Times New Roman"/>
                <w:b w:val="0"/>
                <w:bCs/>
                <w:color w:val="auto"/>
                <w:spacing w:val="0"/>
                <w:kern w:val="0"/>
                <w:sz w:val="21"/>
                <w:szCs w:val="21"/>
                <w:lang w:bidi="ar"/>
              </w:rPr>
              <w:t>处骗取金额</w:t>
            </w:r>
            <w:r>
              <w:rPr>
                <w:rFonts w:hint="default" w:ascii="Times New Roman" w:hAnsi="Times New Roman" w:eastAsia="仿宋_GB2312" w:cs="Times New Roman"/>
                <w:b w:val="0"/>
                <w:bCs/>
                <w:color w:val="auto"/>
                <w:spacing w:val="0"/>
                <w:kern w:val="0"/>
                <w:sz w:val="21"/>
                <w:szCs w:val="21"/>
                <w:lang w:val="en-US" w:eastAsia="zh-CN"/>
              </w:rPr>
              <w:t>4</w:t>
            </w:r>
            <w:r>
              <w:rPr>
                <w:rFonts w:hint="default" w:ascii="Times New Roman" w:hAnsi="Times New Roman" w:eastAsia="仿宋_GB2312" w:cs="Times New Roman"/>
                <w:b w:val="0"/>
                <w:bCs/>
                <w:color w:val="auto"/>
                <w:spacing w:val="0"/>
                <w:kern w:val="0"/>
                <w:sz w:val="21"/>
                <w:szCs w:val="21"/>
              </w:rPr>
              <w:t>倍以上</w:t>
            </w:r>
            <w:r>
              <w:rPr>
                <w:rFonts w:hint="default" w:ascii="Times New Roman" w:hAnsi="Times New Roman" w:eastAsia="仿宋_GB2312" w:cs="Times New Roman"/>
                <w:b w:val="0"/>
                <w:bCs/>
                <w:color w:val="auto"/>
                <w:spacing w:val="0"/>
                <w:kern w:val="0"/>
                <w:sz w:val="21"/>
                <w:szCs w:val="21"/>
                <w:lang w:val="en-US" w:eastAsia="zh-CN" w:bidi="ar"/>
              </w:rPr>
              <w:t>5</w:t>
            </w:r>
            <w:r>
              <w:rPr>
                <w:rFonts w:hint="default" w:ascii="Times New Roman" w:hAnsi="Times New Roman" w:eastAsia="仿宋_GB2312" w:cs="Times New Roman"/>
                <w:b w:val="0"/>
                <w:bCs/>
                <w:color w:val="auto"/>
                <w:spacing w:val="0"/>
                <w:kern w:val="0"/>
                <w:sz w:val="21"/>
                <w:szCs w:val="21"/>
                <w:lang w:eastAsia="zh-CN" w:bidi="ar"/>
              </w:rPr>
              <w:t>倍以下</w:t>
            </w:r>
            <w:r>
              <w:rPr>
                <w:rFonts w:hint="default" w:ascii="Times New Roman" w:hAnsi="Times New Roman" w:eastAsia="仿宋_GB2312" w:cs="Times New Roman"/>
                <w:b w:val="0"/>
                <w:bCs/>
                <w:color w:val="auto"/>
                <w:spacing w:val="0"/>
                <w:kern w:val="0"/>
                <w:sz w:val="21"/>
                <w:szCs w:val="21"/>
                <w:lang w:bidi="ar"/>
              </w:rPr>
              <w:t>罚款</w:t>
            </w:r>
          </w:p>
        </w:tc>
      </w:tr>
      <w:tr w14:paraId="3333C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19532303">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六、对社会保险违法行为的处罚</w:t>
            </w:r>
          </w:p>
        </w:tc>
        <w:tc>
          <w:tcPr>
            <w:tcW w:w="566" w:type="dxa"/>
            <w:vMerge w:val="restart"/>
            <w:noWrap w:val="0"/>
            <w:vAlign w:val="center"/>
          </w:tcPr>
          <w:p w14:paraId="2665D54D">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3E8C3D5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骗取社会保险待遇</w:t>
            </w:r>
          </w:p>
        </w:tc>
        <w:tc>
          <w:tcPr>
            <w:tcW w:w="3572" w:type="dxa"/>
            <w:vMerge w:val="restart"/>
            <w:noWrap w:val="0"/>
            <w:vAlign w:val="center"/>
          </w:tcPr>
          <w:p w14:paraId="45028FE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《社会保险法》第八十八条 以欺诈、伪造证明材料或者其他手段骗取社会保险待遇的，由社会保险行政部门责令退回骗取的社会保险金，处骗取金额二倍以上五倍以下的罚款。</w:t>
            </w:r>
          </w:p>
          <w:p w14:paraId="423DAC5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《工伤保险条例》第六十条 用人单位、工伤职工或者其近亲属骗取工伤保险待遇，…由社会保险行政部门责令退还，处骗取金额2倍以上5倍以下的罚款</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p>
          <w:p w14:paraId="72D0D98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 xml:space="preserve"> 《社会保险基金先行支付暂行办法》第十六条 个人隐瞒已经从第三人或者用人单位处获得医疗费用、工伤医疗费用或者工伤保险待遇，向社会保险经办机构申请并获得社会保险基金先行支付的，按照社会保险法第八十八条的规定处理。</w:t>
            </w:r>
          </w:p>
          <w:p w14:paraId="78D053A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《工伤职工劳动能力鉴定管理办法》第三十条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以欺诈、伪造证明材料或者其他手段骗取鉴定结论、领取工伤保险待遇的，按照</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社会保险法》第八十八条的规定，由人力资源社会保障行政部门责令退回骗取的社会保险金，处骗取金额2倍以上5倍以下的罚款。</w:t>
            </w:r>
          </w:p>
        </w:tc>
        <w:tc>
          <w:tcPr>
            <w:tcW w:w="3005" w:type="dxa"/>
            <w:vMerge w:val="restart"/>
            <w:noWrap w:val="0"/>
            <w:vAlign w:val="center"/>
          </w:tcPr>
          <w:p w14:paraId="4914BD8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《社会保险法》第八十八条 以欺诈、伪造证明材料或者其他手段骗取社会保险待遇的，由社会保险行政部门责令退回骗取的社会保险金，处骗取金额二倍以上五倍以下的罚款。</w:t>
            </w:r>
          </w:p>
          <w:p w14:paraId="029AEA1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《工伤保险条例》第六十条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用人单位、工伤职工或者其近亲属骗取工伤保险待遇，…由社会保险行政部门责令退还，处骗取金额2倍以上5倍以下的罚款</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p>
          <w:p w14:paraId="196B643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《社会保险基金先行支付暂行办法》第十六条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个人隐瞒已经从第三人或者用人单位处获得医疗费用、工伤医疗费用或者工伤保险待遇，向社会保险经办机构申请并获得社会保险基金先行支付的，按照社会保险法第八十八条的规定处理。</w:t>
            </w:r>
          </w:p>
          <w:p w14:paraId="726499D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《工伤职工劳动能力鉴定管理办法》第三十条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以欺诈、伪造证明材料或者其他手段骗取鉴定结论、领取工伤保险待遇的，按照</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社会保险法》第八十八条的规定，由人力资源社会保障行政部门责令退回骗取的社会保险金，处骗取金额2倍以上5倍以下的罚款。</w:t>
            </w:r>
          </w:p>
        </w:tc>
        <w:tc>
          <w:tcPr>
            <w:tcW w:w="1093" w:type="dxa"/>
            <w:noWrap w:val="0"/>
            <w:vAlign w:val="center"/>
          </w:tcPr>
          <w:p w14:paraId="2834988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轻微</w:t>
            </w:r>
          </w:p>
        </w:tc>
        <w:tc>
          <w:tcPr>
            <w:tcW w:w="2665" w:type="dxa"/>
            <w:noWrap w:val="0"/>
            <w:vAlign w:val="center"/>
          </w:tcPr>
          <w:p w14:paraId="253DF49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sz w:val="21"/>
                <w:szCs w:val="21"/>
              </w:rPr>
            </w:pPr>
            <w:r>
              <w:rPr>
                <w:rFonts w:hint="default" w:ascii="Times New Roman" w:hAnsi="Times New Roman" w:eastAsia="仿宋_GB2312" w:cs="Times New Roman"/>
                <w:b w:val="0"/>
                <w:bCs/>
                <w:color w:val="auto"/>
                <w:spacing w:val="0"/>
                <w:kern w:val="0"/>
                <w:sz w:val="21"/>
                <w:szCs w:val="21"/>
                <w:lang w:val="en-US" w:eastAsia="zh-CN"/>
              </w:rPr>
              <w:t>初次实施违法行为，骗取金额一千元以下，没有其他危害结果并及时改正的</w:t>
            </w:r>
          </w:p>
        </w:tc>
        <w:tc>
          <w:tcPr>
            <w:tcW w:w="2665" w:type="dxa"/>
            <w:noWrap w:val="0"/>
            <w:vAlign w:val="center"/>
          </w:tcPr>
          <w:p w14:paraId="290126C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0610C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0F6D1F1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142ED1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39DEB0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AF8530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A95180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1D5DC9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7E5AA6D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bidi="ar"/>
              </w:rPr>
            </w:pPr>
            <w:r>
              <w:rPr>
                <w:rFonts w:hint="default" w:ascii="Times New Roman" w:hAnsi="Times New Roman" w:eastAsia="仿宋_GB2312" w:cs="Times New Roman"/>
                <w:b w:val="0"/>
                <w:bCs/>
                <w:color w:val="auto"/>
                <w:spacing w:val="0"/>
                <w:kern w:val="0"/>
                <w:sz w:val="21"/>
                <w:szCs w:val="21"/>
                <w:lang w:bidi="ar"/>
              </w:rPr>
              <w:t>骗取金额</w:t>
            </w:r>
            <w:r>
              <w:rPr>
                <w:rFonts w:hint="default" w:ascii="Times New Roman" w:hAnsi="Times New Roman" w:eastAsia="仿宋_GB2312" w:cs="Times New Roman"/>
                <w:b w:val="0"/>
                <w:bCs/>
                <w:color w:val="auto"/>
                <w:spacing w:val="0"/>
                <w:kern w:val="0"/>
                <w:sz w:val="21"/>
                <w:szCs w:val="21"/>
                <w:lang w:eastAsia="zh-CN" w:bidi="ar"/>
              </w:rPr>
              <w:t>一千</w:t>
            </w:r>
            <w:r>
              <w:rPr>
                <w:rFonts w:hint="default" w:ascii="Times New Roman" w:hAnsi="Times New Roman" w:eastAsia="仿宋_GB2312" w:cs="Times New Roman"/>
                <w:b w:val="0"/>
                <w:bCs/>
                <w:color w:val="auto"/>
                <w:spacing w:val="0"/>
                <w:kern w:val="0"/>
                <w:sz w:val="21"/>
                <w:szCs w:val="21"/>
                <w:lang w:bidi="ar"/>
              </w:rPr>
              <w:t>元以下，未主动退回</w:t>
            </w:r>
            <w:r>
              <w:rPr>
                <w:rFonts w:hint="default" w:ascii="Times New Roman" w:hAnsi="Times New Roman" w:eastAsia="仿宋_GB2312" w:cs="Times New Roman"/>
                <w:b w:val="0"/>
                <w:bCs/>
                <w:color w:val="auto"/>
                <w:spacing w:val="0"/>
                <w:kern w:val="0"/>
                <w:sz w:val="21"/>
                <w:szCs w:val="21"/>
                <w:lang w:eastAsia="zh-CN" w:bidi="ar"/>
              </w:rPr>
              <w:t>；</w:t>
            </w:r>
          </w:p>
          <w:p w14:paraId="6D92679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rPr>
            </w:pPr>
            <w:r>
              <w:rPr>
                <w:rFonts w:hint="default" w:ascii="Times New Roman" w:hAnsi="Times New Roman" w:eastAsia="仿宋_GB2312" w:cs="Times New Roman"/>
                <w:b w:val="0"/>
                <w:bCs/>
                <w:color w:val="auto"/>
                <w:spacing w:val="0"/>
                <w:kern w:val="0"/>
                <w:sz w:val="21"/>
                <w:szCs w:val="21"/>
                <w:lang w:bidi="ar"/>
              </w:rPr>
              <w:t>骗取金额</w:t>
            </w:r>
            <w:r>
              <w:rPr>
                <w:rFonts w:hint="default" w:ascii="Times New Roman" w:hAnsi="Times New Roman" w:eastAsia="仿宋_GB2312" w:cs="Times New Roman"/>
                <w:b w:val="0"/>
                <w:bCs/>
                <w:color w:val="auto"/>
                <w:spacing w:val="0"/>
                <w:kern w:val="0"/>
                <w:sz w:val="21"/>
                <w:szCs w:val="21"/>
                <w:lang w:eastAsia="zh-CN" w:bidi="ar"/>
              </w:rPr>
              <w:t>一千</w:t>
            </w:r>
            <w:r>
              <w:rPr>
                <w:rFonts w:hint="default" w:ascii="Times New Roman" w:hAnsi="Times New Roman" w:eastAsia="仿宋_GB2312" w:cs="Times New Roman"/>
                <w:b w:val="0"/>
                <w:bCs/>
                <w:color w:val="auto"/>
                <w:spacing w:val="0"/>
                <w:kern w:val="0"/>
                <w:sz w:val="21"/>
                <w:szCs w:val="21"/>
                <w:lang w:bidi="ar"/>
              </w:rPr>
              <w:t>元以上</w:t>
            </w:r>
            <w:r>
              <w:rPr>
                <w:rFonts w:hint="default" w:ascii="Times New Roman" w:hAnsi="Times New Roman" w:eastAsia="仿宋_GB2312" w:cs="Times New Roman"/>
                <w:b w:val="0"/>
                <w:bCs/>
                <w:color w:val="auto"/>
                <w:spacing w:val="0"/>
                <w:kern w:val="0"/>
                <w:sz w:val="21"/>
                <w:szCs w:val="21"/>
                <w:lang w:eastAsia="zh-CN" w:bidi="ar"/>
              </w:rPr>
              <w:t>三千</w:t>
            </w:r>
            <w:r>
              <w:rPr>
                <w:rFonts w:hint="default" w:ascii="Times New Roman" w:hAnsi="Times New Roman" w:eastAsia="仿宋_GB2312" w:cs="Times New Roman"/>
                <w:b w:val="0"/>
                <w:bCs/>
                <w:color w:val="auto"/>
                <w:spacing w:val="0"/>
                <w:kern w:val="0"/>
                <w:sz w:val="21"/>
                <w:szCs w:val="21"/>
                <w:lang w:bidi="ar"/>
              </w:rPr>
              <w:t>元以下，主动退回</w:t>
            </w:r>
          </w:p>
        </w:tc>
        <w:tc>
          <w:tcPr>
            <w:tcW w:w="2665" w:type="dxa"/>
            <w:noWrap w:val="0"/>
            <w:vAlign w:val="center"/>
          </w:tcPr>
          <w:p w14:paraId="67BA8E2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rPr>
            </w:pPr>
            <w:r>
              <w:rPr>
                <w:rFonts w:hint="default" w:ascii="Times New Roman" w:hAnsi="Times New Roman" w:eastAsia="仿宋_GB2312" w:cs="Times New Roman"/>
                <w:b w:val="0"/>
                <w:bCs/>
                <w:color w:val="auto"/>
                <w:spacing w:val="0"/>
                <w:kern w:val="0"/>
                <w:sz w:val="21"/>
                <w:szCs w:val="21"/>
                <w:lang w:bidi="ar"/>
              </w:rPr>
              <w:t>处骗取金额</w:t>
            </w:r>
            <w:r>
              <w:rPr>
                <w:rFonts w:hint="default" w:ascii="Times New Roman" w:hAnsi="Times New Roman" w:eastAsia="仿宋_GB2312" w:cs="Times New Roman"/>
                <w:b w:val="0"/>
                <w:bCs/>
                <w:color w:val="auto"/>
                <w:spacing w:val="0"/>
                <w:kern w:val="0"/>
                <w:sz w:val="21"/>
                <w:szCs w:val="21"/>
              </w:rPr>
              <w:t>2倍以上</w:t>
            </w:r>
            <w:r>
              <w:rPr>
                <w:rFonts w:hint="default" w:ascii="Times New Roman" w:hAnsi="Times New Roman" w:eastAsia="仿宋_GB2312" w:cs="Times New Roman"/>
                <w:b w:val="0"/>
                <w:bCs/>
                <w:color w:val="auto"/>
                <w:spacing w:val="0"/>
                <w:kern w:val="0"/>
                <w:sz w:val="21"/>
                <w:szCs w:val="21"/>
                <w:lang w:val="en-US" w:eastAsia="zh-CN" w:bidi="ar"/>
              </w:rPr>
              <w:t>3</w:t>
            </w:r>
            <w:r>
              <w:rPr>
                <w:rFonts w:hint="default" w:ascii="Times New Roman" w:hAnsi="Times New Roman" w:eastAsia="仿宋_GB2312" w:cs="Times New Roman"/>
                <w:b w:val="0"/>
                <w:bCs/>
                <w:color w:val="auto"/>
                <w:spacing w:val="0"/>
                <w:kern w:val="0"/>
                <w:sz w:val="21"/>
                <w:szCs w:val="21"/>
                <w:lang w:eastAsia="zh-CN" w:bidi="ar"/>
              </w:rPr>
              <w:t>倍以下</w:t>
            </w:r>
            <w:r>
              <w:rPr>
                <w:rFonts w:hint="default" w:ascii="Times New Roman" w:hAnsi="Times New Roman" w:eastAsia="仿宋_GB2312" w:cs="Times New Roman"/>
                <w:b w:val="0"/>
                <w:bCs/>
                <w:color w:val="auto"/>
                <w:spacing w:val="0"/>
                <w:kern w:val="0"/>
                <w:sz w:val="21"/>
                <w:szCs w:val="21"/>
                <w:lang w:bidi="ar"/>
              </w:rPr>
              <w:t>罚款</w:t>
            </w:r>
          </w:p>
        </w:tc>
      </w:tr>
      <w:tr w14:paraId="7AE14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4C8E88C8">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41E868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BD96C1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0824BD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9CE7FD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F70770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58EE36B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bidi="ar"/>
              </w:rPr>
            </w:pPr>
            <w:r>
              <w:rPr>
                <w:rFonts w:hint="default" w:ascii="Times New Roman" w:hAnsi="Times New Roman" w:eastAsia="仿宋_GB2312" w:cs="Times New Roman"/>
                <w:b w:val="0"/>
                <w:bCs/>
                <w:color w:val="auto"/>
                <w:spacing w:val="0"/>
                <w:kern w:val="0"/>
                <w:sz w:val="21"/>
                <w:szCs w:val="21"/>
                <w:lang w:bidi="ar"/>
              </w:rPr>
              <w:t>骗取金额</w:t>
            </w:r>
            <w:r>
              <w:rPr>
                <w:rFonts w:hint="default" w:ascii="Times New Roman" w:hAnsi="Times New Roman" w:eastAsia="仿宋_GB2312" w:cs="Times New Roman"/>
                <w:b w:val="0"/>
                <w:bCs/>
                <w:color w:val="auto"/>
                <w:spacing w:val="0"/>
                <w:kern w:val="0"/>
                <w:sz w:val="21"/>
                <w:szCs w:val="21"/>
                <w:lang w:eastAsia="zh-CN" w:bidi="ar"/>
              </w:rPr>
              <w:t>一千</w:t>
            </w:r>
            <w:r>
              <w:rPr>
                <w:rFonts w:hint="default" w:ascii="Times New Roman" w:hAnsi="Times New Roman" w:eastAsia="仿宋_GB2312" w:cs="Times New Roman"/>
                <w:b w:val="0"/>
                <w:bCs/>
                <w:color w:val="auto"/>
                <w:spacing w:val="0"/>
                <w:kern w:val="0"/>
                <w:sz w:val="21"/>
                <w:szCs w:val="21"/>
                <w:lang w:bidi="ar"/>
              </w:rPr>
              <w:t>元以上</w:t>
            </w:r>
            <w:r>
              <w:rPr>
                <w:rFonts w:hint="default" w:ascii="Times New Roman" w:hAnsi="Times New Roman" w:eastAsia="仿宋_GB2312" w:cs="Times New Roman"/>
                <w:b w:val="0"/>
                <w:bCs/>
                <w:color w:val="auto"/>
                <w:spacing w:val="0"/>
                <w:kern w:val="0"/>
                <w:sz w:val="21"/>
                <w:szCs w:val="21"/>
                <w:lang w:eastAsia="zh-CN" w:bidi="ar"/>
              </w:rPr>
              <w:t>三千</w:t>
            </w:r>
            <w:r>
              <w:rPr>
                <w:rFonts w:hint="default" w:ascii="Times New Roman" w:hAnsi="Times New Roman" w:eastAsia="仿宋_GB2312" w:cs="Times New Roman"/>
                <w:b w:val="0"/>
                <w:bCs/>
                <w:color w:val="auto"/>
                <w:spacing w:val="0"/>
                <w:kern w:val="0"/>
                <w:sz w:val="21"/>
                <w:szCs w:val="21"/>
                <w:lang w:bidi="ar"/>
              </w:rPr>
              <w:t>元以下，未主动退回</w:t>
            </w:r>
            <w:r>
              <w:rPr>
                <w:rFonts w:hint="default" w:ascii="Times New Roman" w:hAnsi="Times New Roman" w:eastAsia="仿宋_GB2312" w:cs="Times New Roman"/>
                <w:b w:val="0"/>
                <w:bCs/>
                <w:color w:val="auto"/>
                <w:spacing w:val="0"/>
                <w:kern w:val="0"/>
                <w:sz w:val="21"/>
                <w:szCs w:val="21"/>
                <w:lang w:eastAsia="zh-CN" w:bidi="ar"/>
              </w:rPr>
              <w:t>；</w:t>
            </w:r>
          </w:p>
          <w:p w14:paraId="30D1DD3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bidi="ar"/>
              </w:rPr>
            </w:pPr>
            <w:r>
              <w:rPr>
                <w:rFonts w:hint="default" w:ascii="Times New Roman" w:hAnsi="Times New Roman" w:eastAsia="仿宋_GB2312" w:cs="Times New Roman"/>
                <w:b w:val="0"/>
                <w:bCs/>
                <w:color w:val="auto"/>
                <w:spacing w:val="0"/>
                <w:kern w:val="0"/>
                <w:sz w:val="21"/>
                <w:szCs w:val="21"/>
                <w:lang w:bidi="ar"/>
              </w:rPr>
              <w:t>骗取金额</w:t>
            </w:r>
            <w:r>
              <w:rPr>
                <w:rFonts w:hint="default" w:ascii="Times New Roman" w:hAnsi="Times New Roman" w:eastAsia="仿宋_GB2312" w:cs="Times New Roman"/>
                <w:b w:val="0"/>
                <w:bCs/>
                <w:color w:val="auto"/>
                <w:spacing w:val="0"/>
                <w:kern w:val="0"/>
                <w:sz w:val="21"/>
                <w:szCs w:val="21"/>
                <w:lang w:eastAsia="zh-CN" w:bidi="ar"/>
              </w:rPr>
              <w:t>三千</w:t>
            </w:r>
            <w:r>
              <w:rPr>
                <w:rFonts w:hint="default" w:ascii="Times New Roman" w:hAnsi="Times New Roman" w:eastAsia="仿宋_GB2312" w:cs="Times New Roman"/>
                <w:b w:val="0"/>
                <w:bCs/>
                <w:color w:val="auto"/>
                <w:spacing w:val="0"/>
                <w:kern w:val="0"/>
                <w:sz w:val="21"/>
                <w:szCs w:val="21"/>
                <w:lang w:bidi="ar"/>
              </w:rPr>
              <w:t>元以上</w:t>
            </w:r>
            <w:r>
              <w:rPr>
                <w:rFonts w:hint="default" w:ascii="Times New Roman" w:hAnsi="Times New Roman" w:eastAsia="仿宋_GB2312" w:cs="Times New Roman"/>
                <w:b w:val="0"/>
                <w:bCs/>
                <w:color w:val="auto"/>
                <w:spacing w:val="0"/>
                <w:kern w:val="0"/>
                <w:sz w:val="21"/>
                <w:szCs w:val="21"/>
                <w:lang w:eastAsia="zh-CN" w:bidi="ar"/>
              </w:rPr>
              <w:t>五千</w:t>
            </w:r>
            <w:r>
              <w:rPr>
                <w:rFonts w:hint="default" w:ascii="Times New Roman" w:hAnsi="Times New Roman" w:eastAsia="仿宋_GB2312" w:cs="Times New Roman"/>
                <w:b w:val="0"/>
                <w:bCs/>
                <w:color w:val="auto"/>
                <w:spacing w:val="0"/>
                <w:kern w:val="0"/>
                <w:sz w:val="21"/>
                <w:szCs w:val="21"/>
                <w:lang w:bidi="ar"/>
              </w:rPr>
              <w:t>元以下，主动退回</w:t>
            </w:r>
          </w:p>
        </w:tc>
        <w:tc>
          <w:tcPr>
            <w:tcW w:w="2665" w:type="dxa"/>
            <w:noWrap w:val="0"/>
            <w:vAlign w:val="center"/>
          </w:tcPr>
          <w:p w14:paraId="7935F6B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bidi="ar"/>
              </w:rPr>
            </w:pPr>
            <w:r>
              <w:rPr>
                <w:rFonts w:hint="default" w:ascii="Times New Roman" w:hAnsi="Times New Roman" w:eastAsia="仿宋_GB2312" w:cs="Times New Roman"/>
                <w:b w:val="0"/>
                <w:bCs/>
                <w:color w:val="auto"/>
                <w:spacing w:val="0"/>
                <w:kern w:val="0"/>
                <w:sz w:val="21"/>
                <w:szCs w:val="21"/>
                <w:lang w:bidi="ar"/>
              </w:rPr>
              <w:t>处骗取金额</w:t>
            </w:r>
            <w:r>
              <w:rPr>
                <w:rFonts w:hint="default" w:ascii="Times New Roman" w:hAnsi="Times New Roman" w:eastAsia="仿宋_GB2312" w:cs="Times New Roman"/>
                <w:b w:val="0"/>
                <w:bCs/>
                <w:color w:val="auto"/>
                <w:spacing w:val="0"/>
                <w:kern w:val="0"/>
                <w:sz w:val="21"/>
                <w:szCs w:val="21"/>
                <w:lang w:val="en-US" w:eastAsia="zh-CN"/>
              </w:rPr>
              <w:t>3</w:t>
            </w:r>
            <w:r>
              <w:rPr>
                <w:rFonts w:hint="default" w:ascii="Times New Roman" w:hAnsi="Times New Roman" w:eastAsia="仿宋_GB2312" w:cs="Times New Roman"/>
                <w:b w:val="0"/>
                <w:bCs/>
                <w:color w:val="auto"/>
                <w:spacing w:val="0"/>
                <w:kern w:val="0"/>
                <w:sz w:val="21"/>
                <w:szCs w:val="21"/>
              </w:rPr>
              <w:t>倍以上</w:t>
            </w:r>
            <w:r>
              <w:rPr>
                <w:rFonts w:hint="default" w:ascii="Times New Roman" w:hAnsi="Times New Roman" w:eastAsia="仿宋_GB2312" w:cs="Times New Roman"/>
                <w:b w:val="0"/>
                <w:bCs/>
                <w:color w:val="auto"/>
                <w:spacing w:val="0"/>
                <w:kern w:val="0"/>
                <w:sz w:val="21"/>
                <w:szCs w:val="21"/>
                <w:lang w:val="en-US" w:eastAsia="zh-CN" w:bidi="ar"/>
              </w:rPr>
              <w:t>4</w:t>
            </w:r>
            <w:r>
              <w:rPr>
                <w:rFonts w:hint="default" w:ascii="Times New Roman" w:hAnsi="Times New Roman" w:eastAsia="仿宋_GB2312" w:cs="Times New Roman"/>
                <w:b w:val="0"/>
                <w:bCs/>
                <w:color w:val="auto"/>
                <w:spacing w:val="0"/>
                <w:kern w:val="0"/>
                <w:sz w:val="21"/>
                <w:szCs w:val="21"/>
                <w:lang w:eastAsia="zh-CN" w:bidi="ar"/>
              </w:rPr>
              <w:t>倍以下</w:t>
            </w:r>
            <w:r>
              <w:rPr>
                <w:rFonts w:hint="default" w:ascii="Times New Roman" w:hAnsi="Times New Roman" w:eastAsia="仿宋_GB2312" w:cs="Times New Roman"/>
                <w:b w:val="0"/>
                <w:bCs/>
                <w:color w:val="auto"/>
                <w:spacing w:val="0"/>
                <w:kern w:val="0"/>
                <w:sz w:val="21"/>
                <w:szCs w:val="21"/>
                <w:lang w:bidi="ar"/>
              </w:rPr>
              <w:t>罚款</w:t>
            </w:r>
          </w:p>
        </w:tc>
      </w:tr>
      <w:tr w14:paraId="2CD20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2B4A6E3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17400A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575FEA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49BD4D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AE0BAC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DA2FFD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01D32FD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bidi="ar"/>
              </w:rPr>
            </w:pPr>
            <w:r>
              <w:rPr>
                <w:rFonts w:hint="default" w:ascii="Times New Roman" w:hAnsi="Times New Roman" w:eastAsia="仿宋_GB2312" w:cs="Times New Roman"/>
                <w:b w:val="0"/>
                <w:bCs/>
                <w:color w:val="auto"/>
                <w:spacing w:val="0"/>
                <w:kern w:val="0"/>
                <w:sz w:val="21"/>
                <w:szCs w:val="21"/>
                <w:lang w:bidi="ar"/>
              </w:rPr>
              <w:t>骗取金额</w:t>
            </w:r>
            <w:r>
              <w:rPr>
                <w:rFonts w:hint="default" w:ascii="Times New Roman" w:hAnsi="Times New Roman" w:eastAsia="仿宋_GB2312" w:cs="Times New Roman"/>
                <w:b w:val="0"/>
                <w:bCs/>
                <w:color w:val="auto"/>
                <w:spacing w:val="0"/>
                <w:kern w:val="0"/>
                <w:sz w:val="21"/>
                <w:szCs w:val="21"/>
                <w:lang w:eastAsia="zh-CN" w:bidi="ar"/>
              </w:rPr>
              <w:t>三千</w:t>
            </w:r>
            <w:r>
              <w:rPr>
                <w:rFonts w:hint="default" w:ascii="Times New Roman" w:hAnsi="Times New Roman" w:eastAsia="仿宋_GB2312" w:cs="Times New Roman"/>
                <w:b w:val="0"/>
                <w:bCs/>
                <w:color w:val="auto"/>
                <w:spacing w:val="0"/>
                <w:kern w:val="0"/>
                <w:sz w:val="21"/>
                <w:szCs w:val="21"/>
                <w:lang w:bidi="ar"/>
              </w:rPr>
              <w:t>元以上</w:t>
            </w:r>
            <w:r>
              <w:rPr>
                <w:rFonts w:hint="default" w:ascii="Times New Roman" w:hAnsi="Times New Roman" w:eastAsia="仿宋_GB2312" w:cs="Times New Roman"/>
                <w:b w:val="0"/>
                <w:bCs/>
                <w:color w:val="auto"/>
                <w:spacing w:val="0"/>
                <w:kern w:val="0"/>
                <w:sz w:val="21"/>
                <w:szCs w:val="21"/>
                <w:lang w:eastAsia="zh-CN" w:bidi="ar"/>
              </w:rPr>
              <w:t>五千</w:t>
            </w:r>
            <w:r>
              <w:rPr>
                <w:rFonts w:hint="default" w:ascii="Times New Roman" w:hAnsi="Times New Roman" w:eastAsia="仿宋_GB2312" w:cs="Times New Roman"/>
                <w:b w:val="0"/>
                <w:bCs/>
                <w:color w:val="auto"/>
                <w:spacing w:val="0"/>
                <w:kern w:val="0"/>
                <w:sz w:val="21"/>
                <w:szCs w:val="21"/>
                <w:lang w:bidi="ar"/>
              </w:rPr>
              <w:t>元以下，未主动退回</w:t>
            </w:r>
            <w:r>
              <w:rPr>
                <w:rFonts w:hint="default" w:ascii="Times New Roman" w:hAnsi="Times New Roman" w:eastAsia="仿宋_GB2312" w:cs="Times New Roman"/>
                <w:b w:val="0"/>
                <w:bCs/>
                <w:color w:val="auto"/>
                <w:spacing w:val="0"/>
                <w:kern w:val="0"/>
                <w:sz w:val="21"/>
                <w:szCs w:val="21"/>
                <w:lang w:eastAsia="zh-CN" w:bidi="ar"/>
              </w:rPr>
              <w:t>；</w:t>
            </w:r>
          </w:p>
          <w:p w14:paraId="441D1C4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rPr>
            </w:pPr>
            <w:r>
              <w:rPr>
                <w:rFonts w:hint="default" w:ascii="Times New Roman" w:hAnsi="Times New Roman" w:eastAsia="仿宋_GB2312" w:cs="Times New Roman"/>
                <w:b w:val="0"/>
                <w:bCs/>
                <w:color w:val="auto"/>
                <w:spacing w:val="0"/>
                <w:kern w:val="0"/>
                <w:sz w:val="21"/>
                <w:szCs w:val="21"/>
                <w:lang w:bidi="ar"/>
              </w:rPr>
              <w:t>骗取金额</w:t>
            </w:r>
            <w:r>
              <w:rPr>
                <w:rFonts w:hint="default" w:ascii="Times New Roman" w:hAnsi="Times New Roman" w:eastAsia="仿宋_GB2312" w:cs="Times New Roman"/>
                <w:b w:val="0"/>
                <w:bCs/>
                <w:color w:val="auto"/>
                <w:spacing w:val="0"/>
                <w:kern w:val="0"/>
                <w:sz w:val="21"/>
                <w:szCs w:val="21"/>
                <w:lang w:eastAsia="zh-CN" w:bidi="ar"/>
              </w:rPr>
              <w:t>五千</w:t>
            </w:r>
            <w:r>
              <w:rPr>
                <w:rFonts w:hint="default" w:ascii="Times New Roman" w:hAnsi="Times New Roman" w:eastAsia="仿宋_GB2312" w:cs="Times New Roman"/>
                <w:b w:val="0"/>
                <w:bCs/>
                <w:color w:val="auto"/>
                <w:spacing w:val="0"/>
                <w:kern w:val="0"/>
                <w:sz w:val="21"/>
                <w:szCs w:val="21"/>
                <w:lang w:bidi="ar"/>
              </w:rPr>
              <w:t>元以上</w:t>
            </w:r>
          </w:p>
        </w:tc>
        <w:tc>
          <w:tcPr>
            <w:tcW w:w="2665" w:type="dxa"/>
            <w:noWrap w:val="0"/>
            <w:vAlign w:val="center"/>
          </w:tcPr>
          <w:p w14:paraId="2CBB705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rPr>
            </w:pPr>
            <w:r>
              <w:rPr>
                <w:rFonts w:hint="default" w:ascii="Times New Roman" w:hAnsi="Times New Roman" w:eastAsia="仿宋_GB2312" w:cs="Times New Roman"/>
                <w:b w:val="0"/>
                <w:bCs/>
                <w:color w:val="auto"/>
                <w:spacing w:val="0"/>
                <w:kern w:val="0"/>
                <w:sz w:val="21"/>
                <w:szCs w:val="21"/>
                <w:lang w:bidi="ar"/>
              </w:rPr>
              <w:t>处骗取金额</w:t>
            </w:r>
            <w:r>
              <w:rPr>
                <w:rFonts w:hint="default" w:ascii="Times New Roman" w:hAnsi="Times New Roman" w:eastAsia="仿宋_GB2312" w:cs="Times New Roman"/>
                <w:b w:val="0"/>
                <w:bCs/>
                <w:color w:val="auto"/>
                <w:spacing w:val="0"/>
                <w:kern w:val="0"/>
                <w:sz w:val="21"/>
                <w:szCs w:val="21"/>
                <w:lang w:val="en-US" w:eastAsia="zh-CN"/>
              </w:rPr>
              <w:t>4</w:t>
            </w:r>
            <w:r>
              <w:rPr>
                <w:rFonts w:hint="default" w:ascii="Times New Roman" w:hAnsi="Times New Roman" w:eastAsia="仿宋_GB2312" w:cs="Times New Roman"/>
                <w:b w:val="0"/>
                <w:bCs/>
                <w:color w:val="auto"/>
                <w:spacing w:val="0"/>
                <w:kern w:val="0"/>
                <w:sz w:val="21"/>
                <w:szCs w:val="21"/>
              </w:rPr>
              <w:t>倍以上</w:t>
            </w:r>
            <w:r>
              <w:rPr>
                <w:rFonts w:hint="default" w:ascii="Times New Roman" w:hAnsi="Times New Roman" w:eastAsia="仿宋_GB2312" w:cs="Times New Roman"/>
                <w:b w:val="0"/>
                <w:bCs/>
                <w:color w:val="auto"/>
                <w:spacing w:val="0"/>
                <w:kern w:val="0"/>
                <w:sz w:val="21"/>
                <w:szCs w:val="21"/>
                <w:lang w:val="en-US" w:eastAsia="zh-CN" w:bidi="ar"/>
              </w:rPr>
              <w:t>5</w:t>
            </w:r>
            <w:r>
              <w:rPr>
                <w:rFonts w:hint="default" w:ascii="Times New Roman" w:hAnsi="Times New Roman" w:eastAsia="仿宋_GB2312" w:cs="Times New Roman"/>
                <w:b w:val="0"/>
                <w:bCs/>
                <w:color w:val="auto"/>
                <w:spacing w:val="0"/>
                <w:kern w:val="0"/>
                <w:sz w:val="21"/>
                <w:szCs w:val="21"/>
                <w:lang w:eastAsia="zh-CN" w:bidi="ar"/>
              </w:rPr>
              <w:t>倍以下</w:t>
            </w:r>
            <w:r>
              <w:rPr>
                <w:rFonts w:hint="default" w:ascii="Times New Roman" w:hAnsi="Times New Roman" w:eastAsia="仿宋_GB2312" w:cs="Times New Roman"/>
                <w:b w:val="0"/>
                <w:bCs/>
                <w:color w:val="auto"/>
                <w:spacing w:val="0"/>
                <w:kern w:val="0"/>
                <w:sz w:val="21"/>
                <w:szCs w:val="21"/>
                <w:lang w:bidi="ar"/>
              </w:rPr>
              <w:t>罚款</w:t>
            </w:r>
          </w:p>
        </w:tc>
      </w:tr>
      <w:tr w14:paraId="1E155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78" w:hRule="atLeast"/>
          <w:jc w:val="center"/>
        </w:trPr>
        <w:tc>
          <w:tcPr>
            <w:tcW w:w="737" w:type="dxa"/>
            <w:vMerge w:val="restart"/>
            <w:noWrap w:val="0"/>
            <w:vAlign w:val="center"/>
          </w:tcPr>
          <w:p w14:paraId="28A1838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七、对人力资源服务、职业介绍违法行为的处罚</w:t>
            </w:r>
          </w:p>
        </w:tc>
        <w:tc>
          <w:tcPr>
            <w:tcW w:w="566" w:type="dxa"/>
            <w:vMerge w:val="restart"/>
            <w:noWrap w:val="0"/>
            <w:vAlign w:val="center"/>
          </w:tcPr>
          <w:p w14:paraId="1AA96D31">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430279C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未经许可擅自从事职业中介活动</w:t>
            </w:r>
          </w:p>
        </w:tc>
        <w:tc>
          <w:tcPr>
            <w:tcW w:w="3572" w:type="dxa"/>
            <w:vMerge w:val="restart"/>
            <w:noWrap w:val="0"/>
            <w:vAlign w:val="center"/>
          </w:tcPr>
          <w:p w14:paraId="7A20C1F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就业促进法》第四十条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设立职业中介机构应当在工商行政管理部门办理登记后，向劳动行政部门申请行政许可。</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未经依法许可和登记的机构，不得从事职业中介活动。</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国家对外商投资职业中介机构和向劳动者提供境外就业服务的职业中介机构另有规定的，依照其规定。</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《人力资源市场暂行条例》第十八条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经营性人力资源服务机构从事职业中介活动的，应当依法向人力资源社会保障行政部门申请行政许可，取得人力资源服务许可证。…</w:t>
            </w:r>
          </w:p>
          <w:p w14:paraId="486A6C8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《网络招聘服务管理规定》第九条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经营性人力资源服务机构从事网络招聘服务，应当依法取得人力资源服务许可证。涉及经营电信业务的，还应当依法取得电信业务经营许可证。</w:t>
            </w:r>
          </w:p>
        </w:tc>
        <w:tc>
          <w:tcPr>
            <w:tcW w:w="3005" w:type="dxa"/>
            <w:vMerge w:val="restart"/>
            <w:noWrap w:val="0"/>
            <w:vAlign w:val="center"/>
          </w:tcPr>
          <w:p w14:paraId="31DA7DC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就业促进法》第六十四条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违反本法规定，未经许可和登记，擅自从事职业中介活动的，由劳动行政部门或者其他主管部门依法予以关闭；有违法所得的，没收违法所得，并处一万元以上五万元以下的罚款。</w:t>
            </w:r>
          </w:p>
          <w:p w14:paraId="6572B57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《人力资源市场暂行条例》第四十二条第一款 违反本条例第十八条第一款规定，未经许可擅自从事职业中介活动的，由人力资源社会保障行政部门予以关闭或者责令停止从事职业中介活动；有违法所得的，没收违法所得，并处1万元以上5万元以下的罚款。</w:t>
            </w:r>
          </w:p>
          <w:p w14:paraId="1FF2FBF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《网络招聘服务管理规定》第三十二条</w:t>
            </w:r>
            <w:r>
              <w:rPr>
                <w:rFonts w:hint="default" w:ascii="Times New Roman" w:hAnsi="Times New Roman" w:eastAsia="仿宋_GB2312" w:cs="Times New Roman"/>
                <w:b w:val="0"/>
                <w:bCs/>
                <w:color w:val="auto"/>
                <w:spacing w:val="0"/>
                <w:kern w:val="0"/>
                <w:sz w:val="21"/>
                <w:szCs w:val="21"/>
                <w:lang w:eastAsia="zh-CN"/>
              </w:rPr>
              <w:t>第一款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违反本规定第九条规定，未取得人力资源服务许可证擅自从事网络招聘服务的，由人力资源社会保障行政部门依照《人力资源市场暂行条例》第四十二条第一款的规定予以处罚。</w:t>
            </w:r>
          </w:p>
        </w:tc>
        <w:tc>
          <w:tcPr>
            <w:tcW w:w="1093" w:type="dxa"/>
            <w:noWrap w:val="0"/>
            <w:vAlign w:val="center"/>
          </w:tcPr>
          <w:p w14:paraId="0017E42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0903DDD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初次实施违法行为，没有</w:t>
            </w:r>
            <w:r>
              <w:rPr>
                <w:rFonts w:hint="default" w:ascii="Times New Roman" w:hAnsi="Times New Roman" w:eastAsia="仿宋_GB2312" w:cs="Times New Roman"/>
                <w:b w:val="0"/>
                <w:bCs/>
                <w:color w:val="auto"/>
                <w:spacing w:val="0"/>
                <w:kern w:val="0"/>
                <w:sz w:val="21"/>
                <w:szCs w:val="21"/>
                <w:lang w:eastAsia="zh-CN"/>
              </w:rPr>
              <w:t>违法所得或</w:t>
            </w:r>
            <w:r>
              <w:rPr>
                <w:rFonts w:hint="default" w:ascii="Times New Roman" w:hAnsi="Times New Roman" w:eastAsia="仿宋_GB2312" w:cs="Times New Roman"/>
                <w:b w:val="0"/>
                <w:bCs/>
                <w:color w:val="auto"/>
                <w:spacing w:val="0"/>
                <w:kern w:val="0"/>
                <w:sz w:val="21"/>
                <w:szCs w:val="21"/>
              </w:rPr>
              <w:t>其他危害结果并及时改正的</w:t>
            </w:r>
          </w:p>
        </w:tc>
        <w:tc>
          <w:tcPr>
            <w:tcW w:w="2665" w:type="dxa"/>
            <w:noWrap w:val="0"/>
            <w:vAlign w:val="center"/>
          </w:tcPr>
          <w:p w14:paraId="3FC6EA9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6C3E9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78" w:hRule="atLeast"/>
          <w:jc w:val="center"/>
        </w:trPr>
        <w:tc>
          <w:tcPr>
            <w:tcW w:w="737" w:type="dxa"/>
            <w:vMerge w:val="continue"/>
            <w:noWrap w:val="0"/>
            <w:vAlign w:val="center"/>
          </w:tcPr>
          <w:p w14:paraId="6AE7C6F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E04499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91345F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D212D7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797B5C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FEC430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3E628F1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违法所得在</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12DEEB1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1.关闭或者责令停止从事职业中介活动</w:t>
            </w:r>
            <w:r>
              <w:rPr>
                <w:rFonts w:hint="default" w:ascii="Times New Roman" w:hAnsi="Times New Roman" w:eastAsia="仿宋_GB2312" w:cs="Times New Roman"/>
                <w:b w:val="0"/>
                <w:bCs/>
                <w:color w:val="auto"/>
                <w:spacing w:val="0"/>
                <w:kern w:val="0"/>
                <w:sz w:val="21"/>
                <w:szCs w:val="21"/>
                <w:lang w:eastAsia="zh-CN"/>
              </w:rPr>
              <w:t>；</w:t>
            </w:r>
          </w:p>
          <w:p w14:paraId="701315C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2.没收违法所得</w:t>
            </w:r>
            <w:r>
              <w:rPr>
                <w:rFonts w:hint="default" w:ascii="Times New Roman" w:hAnsi="Times New Roman" w:eastAsia="仿宋_GB2312" w:cs="Times New Roman"/>
                <w:b w:val="0"/>
                <w:bCs/>
                <w:color w:val="auto"/>
                <w:spacing w:val="0"/>
                <w:kern w:val="0"/>
                <w:sz w:val="21"/>
                <w:szCs w:val="21"/>
                <w:lang w:eastAsia="zh-CN"/>
              </w:rPr>
              <w:t>；</w:t>
            </w:r>
          </w:p>
          <w:p w14:paraId="5B8453E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3.罚款</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以下</w:t>
            </w:r>
          </w:p>
        </w:tc>
      </w:tr>
      <w:tr w14:paraId="2F8AA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78" w:hRule="atLeast"/>
          <w:jc w:val="center"/>
        </w:trPr>
        <w:tc>
          <w:tcPr>
            <w:tcW w:w="737" w:type="dxa"/>
            <w:vMerge w:val="continue"/>
            <w:noWrap w:val="0"/>
            <w:vAlign w:val="center"/>
          </w:tcPr>
          <w:p w14:paraId="416B79E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BC9BB4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30E718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7939A5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7EC544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128C24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1E592CD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违法所得在</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五万元</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3F31EBD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1.关闭或者责令停止从事职业中介活动</w:t>
            </w:r>
            <w:r>
              <w:rPr>
                <w:rFonts w:hint="default" w:ascii="Times New Roman" w:hAnsi="Times New Roman" w:eastAsia="仿宋_GB2312" w:cs="Times New Roman"/>
                <w:b w:val="0"/>
                <w:bCs/>
                <w:color w:val="auto"/>
                <w:spacing w:val="0"/>
                <w:kern w:val="0"/>
                <w:sz w:val="21"/>
                <w:szCs w:val="21"/>
                <w:lang w:eastAsia="zh-CN"/>
              </w:rPr>
              <w:t>；</w:t>
            </w:r>
          </w:p>
          <w:p w14:paraId="55C8C33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2.没收违法所得</w:t>
            </w:r>
            <w:r>
              <w:rPr>
                <w:rFonts w:hint="default" w:ascii="Times New Roman" w:hAnsi="Times New Roman" w:eastAsia="仿宋_GB2312" w:cs="Times New Roman"/>
                <w:b w:val="0"/>
                <w:bCs/>
                <w:color w:val="auto"/>
                <w:spacing w:val="0"/>
                <w:kern w:val="0"/>
                <w:sz w:val="21"/>
                <w:szCs w:val="21"/>
                <w:lang w:eastAsia="zh-CN"/>
              </w:rPr>
              <w:t>；</w:t>
            </w:r>
          </w:p>
          <w:p w14:paraId="10FE01B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3.罚款</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以下</w:t>
            </w:r>
          </w:p>
        </w:tc>
      </w:tr>
      <w:tr w14:paraId="5BC31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78" w:hRule="atLeast"/>
          <w:jc w:val="center"/>
        </w:trPr>
        <w:tc>
          <w:tcPr>
            <w:tcW w:w="737" w:type="dxa"/>
            <w:vMerge w:val="continue"/>
            <w:noWrap w:val="0"/>
            <w:vAlign w:val="center"/>
          </w:tcPr>
          <w:p w14:paraId="5D5800C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5DDB94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036CB4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AB06CF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285EC4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3B442A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0F6359C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违法所得在</w:t>
            </w:r>
            <w:r>
              <w:rPr>
                <w:rFonts w:hint="default" w:ascii="Times New Roman" w:hAnsi="Times New Roman" w:eastAsia="仿宋_GB2312" w:cs="Times New Roman"/>
                <w:b w:val="0"/>
                <w:bCs/>
                <w:color w:val="auto"/>
                <w:spacing w:val="0"/>
                <w:kern w:val="0"/>
                <w:sz w:val="21"/>
                <w:szCs w:val="21"/>
                <w:lang w:val="en-US" w:eastAsia="zh-CN"/>
              </w:rPr>
              <w:t>五万元</w:t>
            </w:r>
            <w:r>
              <w:rPr>
                <w:rFonts w:hint="default" w:ascii="Times New Roman" w:hAnsi="Times New Roman" w:eastAsia="仿宋_GB2312" w:cs="Times New Roman"/>
                <w:b w:val="0"/>
                <w:bCs/>
                <w:color w:val="auto"/>
                <w:spacing w:val="0"/>
                <w:kern w:val="0"/>
                <w:sz w:val="21"/>
                <w:szCs w:val="21"/>
              </w:rPr>
              <w:t>以上</w:t>
            </w:r>
          </w:p>
        </w:tc>
        <w:tc>
          <w:tcPr>
            <w:tcW w:w="2665" w:type="dxa"/>
            <w:noWrap w:val="0"/>
            <w:vAlign w:val="center"/>
          </w:tcPr>
          <w:p w14:paraId="02787FC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1.关闭或者责令停止从事职业中介活动</w:t>
            </w:r>
            <w:r>
              <w:rPr>
                <w:rFonts w:hint="default" w:ascii="Times New Roman" w:hAnsi="Times New Roman" w:eastAsia="仿宋_GB2312" w:cs="Times New Roman"/>
                <w:b w:val="0"/>
                <w:bCs/>
                <w:color w:val="auto"/>
                <w:spacing w:val="0"/>
                <w:kern w:val="0"/>
                <w:sz w:val="21"/>
                <w:szCs w:val="21"/>
                <w:lang w:eastAsia="zh-CN"/>
              </w:rPr>
              <w:t>；</w:t>
            </w:r>
          </w:p>
          <w:p w14:paraId="5EE1995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2.没收违法所得；</w:t>
            </w:r>
          </w:p>
          <w:p w14:paraId="21615DE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3.罚款</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以下</w:t>
            </w:r>
          </w:p>
        </w:tc>
      </w:tr>
      <w:tr w14:paraId="72650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64" w:hRule="atLeast"/>
          <w:jc w:val="center"/>
        </w:trPr>
        <w:tc>
          <w:tcPr>
            <w:tcW w:w="737" w:type="dxa"/>
            <w:vMerge w:val="restart"/>
            <w:noWrap w:val="0"/>
            <w:vAlign w:val="center"/>
          </w:tcPr>
          <w:p w14:paraId="7B41153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七、对人力资源服务、职业介绍违法行为的处罚</w:t>
            </w:r>
          </w:p>
        </w:tc>
        <w:tc>
          <w:tcPr>
            <w:tcW w:w="566" w:type="dxa"/>
            <w:vMerge w:val="restart"/>
            <w:noWrap w:val="0"/>
            <w:vAlign w:val="center"/>
          </w:tcPr>
          <w:p w14:paraId="79C98EB2">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36FF130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职业中介机构伪造、涂改、转让职业中介许可证</w:t>
            </w:r>
          </w:p>
        </w:tc>
        <w:tc>
          <w:tcPr>
            <w:tcW w:w="3572" w:type="dxa"/>
            <w:vMerge w:val="restart"/>
            <w:noWrap w:val="0"/>
            <w:vAlign w:val="center"/>
          </w:tcPr>
          <w:p w14:paraId="6372C49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就业促进法》第四十一条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职业中介机构不得有下列行为：…（三）伪造、涂改、转让职业中介许可证</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《就业服务与就业管理规定》第五十八条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禁止职业中介机构有下列行为：…（三）伪造、涂改、转让职业中介许可证</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《湖北省就业促进条例》第四十七条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职业中介机构不得有下列行为：…（三）伪造、涂改、转让职业中介许可证；…</w:t>
            </w:r>
          </w:p>
        </w:tc>
        <w:tc>
          <w:tcPr>
            <w:tcW w:w="3005" w:type="dxa"/>
            <w:vMerge w:val="restart"/>
            <w:noWrap w:val="0"/>
            <w:vAlign w:val="center"/>
          </w:tcPr>
          <w:p w14:paraId="60BB7B0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就业促进法》第六十五条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违反本法规定，职业中介机构</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伪造、涂改、转让职业中介许可证的，由劳动行政部门或者其他主管部门责令改正；有违法所得的，没收违法所得，并处一万元以上五万元以下的罚款；情节严重的，吊销职业中介许可证。</w:t>
            </w:r>
          </w:p>
          <w:p w14:paraId="155AAE8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《就业服务与就业管理规定》第七十四条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职业中介机构违反本规定第五十八条第（一）、（三）、（四）、（八）项规定的，按照就业促进法第六十五条、第六十六条规定予以处罚。…</w:t>
            </w:r>
          </w:p>
        </w:tc>
        <w:tc>
          <w:tcPr>
            <w:tcW w:w="1093" w:type="dxa"/>
            <w:noWrap w:val="0"/>
            <w:vAlign w:val="center"/>
          </w:tcPr>
          <w:p w14:paraId="6275B7B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1753F75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57B3961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24385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64" w:hRule="atLeast"/>
          <w:jc w:val="center"/>
        </w:trPr>
        <w:tc>
          <w:tcPr>
            <w:tcW w:w="737" w:type="dxa"/>
            <w:vMerge w:val="continue"/>
            <w:noWrap w:val="0"/>
            <w:vAlign w:val="center"/>
          </w:tcPr>
          <w:p w14:paraId="14653D1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1D4F7D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CEF922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146550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3AAF29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B35FBF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68EA3DB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有</w:t>
            </w: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eastAsia="zh-CN"/>
              </w:rPr>
              <w:t>，金额在</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07851CA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1.没收违法所得</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以下</w:t>
            </w:r>
          </w:p>
        </w:tc>
      </w:tr>
      <w:tr w14:paraId="5A10B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64" w:hRule="atLeast"/>
          <w:jc w:val="center"/>
        </w:trPr>
        <w:tc>
          <w:tcPr>
            <w:tcW w:w="737" w:type="dxa"/>
            <w:vMerge w:val="continue"/>
            <w:noWrap w:val="0"/>
            <w:vAlign w:val="center"/>
          </w:tcPr>
          <w:p w14:paraId="5BEC3998">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EE3A89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10F005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575499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7FE7E1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036714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1D2C2D4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经处罚后再次违法；</w:t>
            </w:r>
          </w:p>
          <w:p w14:paraId="404D4C2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或者有</w:t>
            </w: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eastAsia="zh-CN"/>
              </w:rPr>
              <w:t>，金额在</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五万元</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52C56F8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1.没收违法所得</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以下</w:t>
            </w:r>
          </w:p>
        </w:tc>
      </w:tr>
      <w:tr w14:paraId="03934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64" w:hRule="atLeast"/>
          <w:jc w:val="center"/>
        </w:trPr>
        <w:tc>
          <w:tcPr>
            <w:tcW w:w="737" w:type="dxa"/>
            <w:vMerge w:val="continue"/>
            <w:noWrap w:val="0"/>
            <w:vAlign w:val="center"/>
          </w:tcPr>
          <w:p w14:paraId="28C51AF3">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C5E916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B47551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32F140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DA1CFD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CB2326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241D8D3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多次违法；</w:t>
            </w:r>
          </w:p>
          <w:p w14:paraId="7FA3778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或者有</w:t>
            </w: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eastAsia="zh-CN"/>
              </w:rPr>
              <w:t>，金额在</w:t>
            </w:r>
            <w:r>
              <w:rPr>
                <w:rFonts w:hint="default" w:ascii="Times New Roman" w:hAnsi="Times New Roman" w:eastAsia="仿宋_GB2312" w:cs="Times New Roman"/>
                <w:b w:val="0"/>
                <w:bCs/>
                <w:color w:val="auto"/>
                <w:spacing w:val="0"/>
                <w:kern w:val="0"/>
                <w:sz w:val="21"/>
                <w:szCs w:val="21"/>
                <w:lang w:val="en-US" w:eastAsia="zh-CN"/>
              </w:rPr>
              <w:t>五万元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32B1B06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u w:val="none"/>
              </w:rPr>
              <w:t>或</w:t>
            </w:r>
            <w:r>
              <w:rPr>
                <w:rFonts w:hint="default" w:ascii="Times New Roman" w:hAnsi="Times New Roman" w:eastAsia="仿宋_GB2312" w:cs="Times New Roman"/>
                <w:b w:val="0"/>
                <w:bCs/>
                <w:color w:val="auto"/>
                <w:spacing w:val="0"/>
                <w:kern w:val="0"/>
                <w:sz w:val="21"/>
                <w:szCs w:val="21"/>
                <w:u w:val="none"/>
                <w:lang w:eastAsia="zh-CN"/>
              </w:rPr>
              <w:t>者有</w:t>
            </w:r>
            <w:r>
              <w:rPr>
                <w:rFonts w:hint="default" w:ascii="Times New Roman" w:hAnsi="Times New Roman" w:eastAsia="仿宋_GB2312" w:cs="Times New Roman"/>
                <w:b w:val="0"/>
                <w:bCs/>
                <w:color w:val="auto"/>
                <w:spacing w:val="0"/>
                <w:kern w:val="0"/>
                <w:sz w:val="21"/>
                <w:szCs w:val="21"/>
                <w:u w:val="none"/>
              </w:rPr>
              <w:t>其他</w:t>
            </w:r>
            <w:r>
              <w:rPr>
                <w:rFonts w:hint="default" w:ascii="Times New Roman" w:hAnsi="Times New Roman" w:eastAsia="仿宋_GB2312" w:cs="Times New Roman"/>
                <w:b w:val="0"/>
                <w:bCs/>
                <w:color w:val="auto"/>
                <w:spacing w:val="0"/>
                <w:kern w:val="0"/>
                <w:sz w:val="21"/>
                <w:szCs w:val="21"/>
                <w:u w:val="none"/>
                <w:lang w:eastAsia="zh-CN"/>
              </w:rPr>
              <w:t>严重情节</w:t>
            </w:r>
          </w:p>
        </w:tc>
        <w:tc>
          <w:tcPr>
            <w:tcW w:w="2665" w:type="dxa"/>
            <w:noWrap w:val="0"/>
            <w:vAlign w:val="center"/>
          </w:tcPr>
          <w:p w14:paraId="1426080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1.没收违法所得</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3.吊销</w:t>
            </w:r>
            <w:r>
              <w:rPr>
                <w:rFonts w:hint="default" w:ascii="Times New Roman" w:hAnsi="Times New Roman" w:eastAsia="仿宋_GB2312" w:cs="Times New Roman"/>
                <w:b w:val="0"/>
                <w:bCs/>
                <w:color w:val="auto"/>
                <w:spacing w:val="0"/>
                <w:kern w:val="0"/>
                <w:sz w:val="21"/>
                <w:szCs w:val="21"/>
                <w:lang w:eastAsia="zh-CN"/>
              </w:rPr>
              <w:t>人力资源服务</w:t>
            </w:r>
            <w:r>
              <w:rPr>
                <w:rFonts w:hint="default" w:ascii="Times New Roman" w:hAnsi="Times New Roman" w:eastAsia="仿宋_GB2312" w:cs="Times New Roman"/>
                <w:b w:val="0"/>
                <w:bCs/>
                <w:color w:val="auto"/>
                <w:spacing w:val="0"/>
                <w:kern w:val="0"/>
                <w:sz w:val="21"/>
                <w:szCs w:val="21"/>
              </w:rPr>
              <w:t>许可证</w:t>
            </w:r>
          </w:p>
        </w:tc>
      </w:tr>
      <w:tr w14:paraId="1A144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2631B12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七、对人力资源服务、职业介绍违法行为的处罚</w:t>
            </w:r>
          </w:p>
        </w:tc>
        <w:tc>
          <w:tcPr>
            <w:tcW w:w="566" w:type="dxa"/>
            <w:vMerge w:val="restart"/>
            <w:noWrap w:val="0"/>
            <w:vAlign w:val="center"/>
          </w:tcPr>
          <w:p w14:paraId="37A9E527">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36EF634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rPr>
              <w:t>人力资源服务机构、职业中介机构发布的招聘信息不真实、不合法</w:t>
            </w:r>
          </w:p>
        </w:tc>
        <w:tc>
          <w:tcPr>
            <w:tcW w:w="3572" w:type="dxa"/>
            <w:vMerge w:val="restart"/>
            <w:noWrap w:val="0"/>
            <w:vAlign w:val="center"/>
          </w:tcPr>
          <w:p w14:paraId="478FEF2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就业促进法》第二十六条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用人单位招用人员、职业中介机构从事职业中介活动，应当向劳动者提供平等的就业机会和公平的就业条件，不得实施就业歧视。</w:t>
            </w:r>
            <w:r>
              <w:rPr>
                <w:rFonts w:hint="default" w:ascii="Times New Roman" w:hAnsi="Times New Roman" w:eastAsia="仿宋_GB2312" w:cs="Times New Roman"/>
                <w:b w:val="0"/>
                <w:bCs/>
                <w:color w:val="auto"/>
                <w:spacing w:val="0"/>
                <w:kern w:val="0"/>
                <w:sz w:val="21"/>
                <w:szCs w:val="21"/>
                <w:lang w:val="en-US" w:eastAsia="zh-CN"/>
              </w:rPr>
              <w:t xml:space="preserve"> </w:t>
            </w:r>
          </w:p>
          <w:p w14:paraId="7342535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第四十一条  职业中介机构不得有下列行为：（一）提供虚假就业信息</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p>
          <w:p w14:paraId="59EBA68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《人力资源市场暂行条例》</w:t>
            </w:r>
            <w:r>
              <w:rPr>
                <w:rFonts w:hint="default" w:ascii="Times New Roman" w:hAnsi="Times New Roman" w:eastAsia="仿宋_GB2312" w:cs="Times New Roman"/>
                <w:b w:val="0"/>
                <w:bCs/>
                <w:color w:val="auto"/>
                <w:spacing w:val="0"/>
                <w:kern w:val="0"/>
                <w:sz w:val="21"/>
                <w:szCs w:val="21"/>
                <w:lang w:val="en-US" w:eastAsia="zh-CN" w:bidi="ar-SA"/>
              </w:rPr>
              <w:t>第二十九条第一款 人力资源机构发布人力资源供求信息，应当建立健全信息发布审查和投诉处理机制，确保发布的信息真实、合法、有效。</w:t>
            </w:r>
          </w:p>
          <w:p w14:paraId="75A0BB7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《就业服务与就业管理规定》第五十八条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禁止职业中介机构有下列行为：（一）提供虚假就业信息</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（二）发布的就业信息中包含歧视性内容</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 xml:space="preserve"> … </w:t>
            </w:r>
          </w:p>
          <w:p w14:paraId="5A5FAD4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《湖北省就业促进条例》第四十七条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职业中介机构不得有下列行</w:t>
            </w:r>
            <w:r>
              <w:rPr>
                <w:rFonts w:hint="default" w:ascii="Times New Roman" w:hAnsi="Times New Roman" w:eastAsia="仿宋_GB2312" w:cs="Times New Roman"/>
                <w:b w:val="0"/>
                <w:bCs/>
                <w:color w:val="auto"/>
                <w:spacing w:val="0"/>
                <w:kern w:val="0"/>
                <w:sz w:val="21"/>
                <w:szCs w:val="21"/>
                <w:lang w:val="en-US" w:eastAsia="zh-CN" w:bidi="ar-SA"/>
              </w:rPr>
              <w:t>为：（一）提供虚假就业信息；…（七）发布的就业信息中包含歧视性内容；…</w:t>
            </w:r>
          </w:p>
          <w:p w14:paraId="7AD71E1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bidi="ar-SA"/>
              </w:rPr>
              <w:t>《湖北省人力资源市场条例》第二十六条第二款，用人单位发布或者向人力资源服务机构提供的招聘信息应当真实、合法，不得含有民族、种族、性别、地域等方面的歧视性内容。</w:t>
            </w:r>
          </w:p>
          <w:p w14:paraId="642D649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p>
        </w:tc>
        <w:tc>
          <w:tcPr>
            <w:tcW w:w="3005" w:type="dxa"/>
            <w:vMerge w:val="restart"/>
            <w:noWrap w:val="0"/>
            <w:vAlign w:val="center"/>
          </w:tcPr>
          <w:p w14:paraId="0098FA46">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《就业促进法》第六十五条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lang w:eastAsia="zh-CN"/>
              </w:rPr>
              <w:t>违反本法规定，职业中介机构提供虚假就业信息，</w:t>
            </w:r>
            <w:r>
              <w:rPr>
                <w:rFonts w:hint="default" w:ascii="Times New Roman" w:hAnsi="Times New Roman" w:eastAsia="仿宋_GB2312" w:cs="Times New Roman"/>
                <w:b w:val="0"/>
                <w:bCs/>
                <w:color w:val="auto"/>
                <w:spacing w:val="0"/>
                <w:kern w:val="0"/>
                <w:sz w:val="21"/>
                <w:szCs w:val="21"/>
              </w:rPr>
              <w:t>…</w:t>
            </w:r>
            <w:r>
              <w:rPr>
                <w:rFonts w:hint="default" w:ascii="Times New Roman" w:hAnsi="Times New Roman" w:eastAsia="仿宋_GB2312" w:cs="Times New Roman"/>
                <w:b w:val="0"/>
                <w:bCs/>
                <w:color w:val="auto"/>
                <w:spacing w:val="0"/>
                <w:kern w:val="0"/>
                <w:sz w:val="21"/>
                <w:szCs w:val="21"/>
                <w:lang w:eastAsia="zh-CN"/>
              </w:rPr>
              <w:t>由劳动行政部门或者其他主管部门责令改正；有违法所得的，没收违法所得，并处一万元以上五万元以下的罚款；情节严重的，吊销职业中介许可证。</w:t>
            </w:r>
          </w:p>
          <w:p w14:paraId="350A6E37">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《人力资源市场暂行条例》第四十三条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违反其他法律、行政法规的，由有关主管部门依法给予处罚。</w:t>
            </w:r>
          </w:p>
          <w:p w14:paraId="07373A70">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spacing w:val="0"/>
                <w:sz w:val="21"/>
                <w:szCs w:val="21"/>
              </w:rPr>
            </w:pPr>
            <w:r>
              <w:rPr>
                <w:rFonts w:hint="default" w:ascii="Times New Roman" w:hAnsi="Times New Roman" w:eastAsia="仿宋_GB2312" w:cs="Times New Roman"/>
                <w:b w:val="0"/>
                <w:bCs/>
                <w:color w:val="auto"/>
                <w:spacing w:val="0"/>
                <w:kern w:val="0"/>
                <w:sz w:val="21"/>
                <w:szCs w:val="21"/>
                <w:lang w:val="en-US" w:eastAsia="zh-CN" w:bidi="ar-SA"/>
              </w:rPr>
              <w:t>《湖北省人力资源市场条例》</w:t>
            </w:r>
            <w:r>
              <w:rPr>
                <w:rFonts w:hint="default" w:ascii="Times New Roman" w:hAnsi="Times New Roman" w:eastAsia="仿宋_GB2312" w:cs="Times New Roman"/>
                <w:b w:val="0"/>
                <w:bCs/>
                <w:color w:val="auto"/>
                <w:spacing w:val="0"/>
                <w:kern w:val="0"/>
                <w:sz w:val="21"/>
                <w:szCs w:val="21"/>
                <w:lang w:val="en-US" w:eastAsia="zh-CN"/>
              </w:rPr>
              <w:t>第四十三条  违反本条例第二十六条第二款规定，用人单位发布或者向人力资源服务机构提供的招聘信息含有民族、种族、性别、地域等方面的歧视性内容的，由人力资源和社会保障主管部门责令限期改正；拒不改正的，处1万元以上5万元以下罚款；给个人造成损害的，依法承担民事责任。</w:t>
            </w:r>
          </w:p>
        </w:tc>
        <w:tc>
          <w:tcPr>
            <w:tcW w:w="1093" w:type="dxa"/>
            <w:noWrap w:val="0"/>
            <w:vAlign w:val="center"/>
          </w:tcPr>
          <w:p w14:paraId="051B6A4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5B421E0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6796826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09F9A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0EB635F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9C43EF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27F5B9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572" w:type="dxa"/>
            <w:vMerge w:val="continue"/>
            <w:noWrap w:val="0"/>
            <w:vAlign w:val="center"/>
          </w:tcPr>
          <w:p w14:paraId="7B14493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005" w:type="dxa"/>
            <w:vMerge w:val="continue"/>
            <w:noWrap w:val="0"/>
            <w:vAlign w:val="center"/>
          </w:tcPr>
          <w:p w14:paraId="3DBADCE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1093" w:type="dxa"/>
            <w:noWrap w:val="0"/>
            <w:vAlign w:val="center"/>
          </w:tcPr>
          <w:p w14:paraId="029B4B4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4D978D3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拒不改正，</w:t>
            </w:r>
            <w:r>
              <w:rPr>
                <w:rFonts w:hint="default" w:ascii="Times New Roman" w:hAnsi="Times New Roman" w:eastAsia="仿宋_GB2312" w:cs="Times New Roman"/>
                <w:b w:val="0"/>
                <w:bCs/>
                <w:color w:val="auto"/>
                <w:spacing w:val="0"/>
                <w:kern w:val="0"/>
                <w:sz w:val="21"/>
                <w:szCs w:val="21"/>
                <w:lang w:eastAsia="zh-CN"/>
              </w:rPr>
              <w:t>无违法所得至违法所得</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val="en-US" w:eastAsia="zh-CN"/>
              </w:rPr>
              <w:t>且受</w:t>
            </w:r>
            <w:r>
              <w:rPr>
                <w:rFonts w:hint="default" w:ascii="Times New Roman" w:hAnsi="Times New Roman" w:eastAsia="仿宋_GB2312" w:cs="Times New Roman"/>
                <w:b w:val="0"/>
                <w:bCs/>
                <w:color w:val="auto"/>
                <w:spacing w:val="0"/>
                <w:kern w:val="0"/>
                <w:sz w:val="21"/>
                <w:szCs w:val="21"/>
              </w:rPr>
              <w:t>害人</w:t>
            </w:r>
            <w:r>
              <w:rPr>
                <w:rFonts w:hint="default" w:ascii="Times New Roman" w:hAnsi="Times New Roman" w:eastAsia="仿宋_GB2312" w:cs="Times New Roman"/>
                <w:b w:val="0"/>
                <w:bCs/>
                <w:color w:val="auto"/>
                <w:spacing w:val="0"/>
                <w:kern w:val="0"/>
                <w:sz w:val="21"/>
                <w:szCs w:val="21"/>
                <w:lang w:eastAsia="zh-CN"/>
              </w:rPr>
              <w:t>五人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780C376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1.有违法所得的，没收违法所得</w:t>
            </w:r>
            <w:r>
              <w:rPr>
                <w:rFonts w:hint="default" w:ascii="Times New Roman" w:hAnsi="Times New Roman" w:eastAsia="仿宋_GB2312" w:cs="Times New Roman"/>
                <w:b w:val="0"/>
                <w:bCs/>
                <w:color w:val="auto"/>
                <w:spacing w:val="0"/>
                <w:kern w:val="0"/>
                <w:sz w:val="21"/>
                <w:szCs w:val="21"/>
                <w:lang w:eastAsia="zh-CN"/>
              </w:rPr>
              <w:t>；</w:t>
            </w:r>
          </w:p>
          <w:p w14:paraId="34E605E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以下</w:t>
            </w:r>
          </w:p>
        </w:tc>
      </w:tr>
      <w:tr w14:paraId="3D2F4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2ACA3139">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CF567A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F04E2F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572" w:type="dxa"/>
            <w:vMerge w:val="continue"/>
            <w:noWrap w:val="0"/>
            <w:vAlign w:val="center"/>
          </w:tcPr>
          <w:p w14:paraId="4405D7E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005" w:type="dxa"/>
            <w:vMerge w:val="continue"/>
            <w:noWrap w:val="0"/>
            <w:vAlign w:val="center"/>
          </w:tcPr>
          <w:p w14:paraId="55F8A07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1093" w:type="dxa"/>
            <w:noWrap w:val="0"/>
            <w:vAlign w:val="center"/>
          </w:tcPr>
          <w:p w14:paraId="60015E3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64E4CCC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拒不改正，违法所得</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五万元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p>
          <w:p w14:paraId="3BFC91F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或者受害人</w:t>
            </w:r>
            <w:r>
              <w:rPr>
                <w:rFonts w:hint="default" w:ascii="Times New Roman" w:hAnsi="Times New Roman" w:eastAsia="仿宋_GB2312" w:cs="Times New Roman"/>
                <w:b w:val="0"/>
                <w:bCs/>
                <w:color w:val="auto"/>
                <w:spacing w:val="0"/>
                <w:kern w:val="0"/>
                <w:sz w:val="21"/>
                <w:szCs w:val="21"/>
                <w:lang w:eastAsia="zh-CN"/>
              </w:rPr>
              <w:t>五人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十人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6F4C15C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1.有违法所得的，没收违法所得</w:t>
            </w:r>
            <w:r>
              <w:rPr>
                <w:rFonts w:hint="default" w:ascii="Times New Roman" w:hAnsi="Times New Roman" w:eastAsia="仿宋_GB2312" w:cs="Times New Roman"/>
                <w:b w:val="0"/>
                <w:bCs/>
                <w:color w:val="auto"/>
                <w:spacing w:val="0"/>
                <w:kern w:val="0"/>
                <w:sz w:val="21"/>
                <w:szCs w:val="21"/>
                <w:lang w:eastAsia="zh-CN"/>
              </w:rPr>
              <w:t>；</w:t>
            </w:r>
          </w:p>
          <w:p w14:paraId="459E666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以下</w:t>
            </w:r>
          </w:p>
        </w:tc>
      </w:tr>
      <w:tr w14:paraId="7913A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102599E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7BCC96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CF180E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572" w:type="dxa"/>
            <w:vMerge w:val="continue"/>
            <w:noWrap w:val="0"/>
            <w:vAlign w:val="center"/>
          </w:tcPr>
          <w:p w14:paraId="552BEE2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005" w:type="dxa"/>
            <w:vMerge w:val="continue"/>
            <w:noWrap w:val="0"/>
            <w:vAlign w:val="center"/>
          </w:tcPr>
          <w:p w14:paraId="6188B5A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1093" w:type="dxa"/>
            <w:noWrap w:val="0"/>
            <w:vAlign w:val="center"/>
          </w:tcPr>
          <w:p w14:paraId="4063806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3F6442F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拒不改正，违法所得</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4480F32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或者受害人</w:t>
            </w:r>
            <w:r>
              <w:rPr>
                <w:rFonts w:hint="default" w:ascii="Times New Roman" w:hAnsi="Times New Roman" w:eastAsia="仿宋_GB2312" w:cs="Times New Roman"/>
                <w:b w:val="0"/>
                <w:bCs/>
                <w:color w:val="auto"/>
                <w:spacing w:val="0"/>
                <w:kern w:val="0"/>
                <w:sz w:val="21"/>
                <w:szCs w:val="21"/>
                <w:lang w:eastAsia="zh-CN"/>
              </w:rPr>
              <w:t>十人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7083396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或者造成</w:t>
            </w:r>
            <w:r>
              <w:rPr>
                <w:rFonts w:hint="default" w:ascii="Times New Roman" w:hAnsi="Times New Roman" w:eastAsia="仿宋_GB2312" w:cs="Times New Roman"/>
                <w:b w:val="0"/>
                <w:bCs/>
                <w:color w:val="auto"/>
                <w:spacing w:val="0"/>
                <w:kern w:val="0"/>
                <w:sz w:val="21"/>
                <w:szCs w:val="21"/>
                <w:lang w:eastAsia="zh-CN"/>
              </w:rPr>
              <w:t>其他</w:t>
            </w:r>
            <w:r>
              <w:rPr>
                <w:rFonts w:hint="default" w:ascii="Times New Roman" w:hAnsi="Times New Roman" w:eastAsia="仿宋_GB2312" w:cs="Times New Roman"/>
                <w:b w:val="0"/>
                <w:bCs/>
                <w:color w:val="auto"/>
                <w:spacing w:val="0"/>
                <w:kern w:val="0"/>
                <w:sz w:val="21"/>
                <w:szCs w:val="21"/>
              </w:rPr>
              <w:t>严重后果或恶劣影响</w:t>
            </w:r>
          </w:p>
        </w:tc>
        <w:tc>
          <w:tcPr>
            <w:tcW w:w="2665" w:type="dxa"/>
            <w:noWrap w:val="0"/>
            <w:vAlign w:val="center"/>
          </w:tcPr>
          <w:p w14:paraId="4DB1486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1.有违法所得的，没收违法所得</w:t>
            </w:r>
            <w:r>
              <w:rPr>
                <w:rFonts w:hint="default" w:ascii="Times New Roman" w:hAnsi="Times New Roman" w:eastAsia="仿宋_GB2312" w:cs="Times New Roman"/>
                <w:b w:val="0"/>
                <w:bCs/>
                <w:color w:val="auto"/>
                <w:spacing w:val="0"/>
                <w:kern w:val="0"/>
                <w:sz w:val="21"/>
                <w:szCs w:val="21"/>
                <w:lang w:eastAsia="zh-CN"/>
              </w:rPr>
              <w:t>；</w:t>
            </w:r>
          </w:p>
          <w:p w14:paraId="5858DF7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val="en-US" w:eastAsia="zh-CN"/>
              </w:rPr>
              <w:t>三万元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p>
          <w:p w14:paraId="0AE037B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3.吊销</w:t>
            </w:r>
            <w:r>
              <w:rPr>
                <w:rFonts w:hint="default" w:ascii="Times New Roman" w:hAnsi="Times New Roman" w:eastAsia="仿宋_GB2312" w:cs="Times New Roman"/>
                <w:b w:val="0"/>
                <w:bCs/>
                <w:color w:val="auto"/>
                <w:spacing w:val="0"/>
                <w:kern w:val="0"/>
                <w:sz w:val="21"/>
                <w:szCs w:val="21"/>
                <w:lang w:eastAsia="zh-CN"/>
              </w:rPr>
              <w:t>人力资源服务</w:t>
            </w:r>
            <w:r>
              <w:rPr>
                <w:rFonts w:hint="default" w:ascii="Times New Roman" w:hAnsi="Times New Roman" w:eastAsia="仿宋_GB2312" w:cs="Times New Roman"/>
                <w:b w:val="0"/>
                <w:bCs/>
                <w:color w:val="auto"/>
                <w:spacing w:val="0"/>
                <w:kern w:val="0"/>
                <w:sz w:val="21"/>
                <w:szCs w:val="21"/>
              </w:rPr>
              <w:t>许可证</w:t>
            </w:r>
          </w:p>
        </w:tc>
      </w:tr>
      <w:tr w14:paraId="50C3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07" w:hRule="atLeast"/>
          <w:jc w:val="center"/>
        </w:trPr>
        <w:tc>
          <w:tcPr>
            <w:tcW w:w="737" w:type="dxa"/>
            <w:vMerge w:val="restart"/>
            <w:noWrap w:val="0"/>
            <w:vAlign w:val="center"/>
          </w:tcPr>
          <w:p w14:paraId="1EC863F8">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七、对人力资源服务、职业介绍违法行为的处罚</w:t>
            </w:r>
          </w:p>
        </w:tc>
        <w:tc>
          <w:tcPr>
            <w:tcW w:w="566" w:type="dxa"/>
            <w:vMerge w:val="restart"/>
            <w:tcBorders>
              <w:bottom w:val="single" w:color="auto" w:sz="4" w:space="0"/>
            </w:tcBorders>
            <w:noWrap w:val="0"/>
            <w:vAlign w:val="center"/>
          </w:tcPr>
          <w:p w14:paraId="3E7DCAC6">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tcBorders>
              <w:bottom w:val="single" w:color="auto" w:sz="4" w:space="0"/>
            </w:tcBorders>
            <w:noWrap w:val="0"/>
            <w:vAlign w:val="center"/>
          </w:tcPr>
          <w:p w14:paraId="6C66CFE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职业中介机构为无合法证照的用人单位提供职业中介服务</w:t>
            </w:r>
          </w:p>
        </w:tc>
        <w:tc>
          <w:tcPr>
            <w:tcW w:w="3572" w:type="dxa"/>
            <w:vMerge w:val="restart"/>
            <w:tcBorders>
              <w:bottom w:val="single" w:color="auto" w:sz="4" w:space="0"/>
            </w:tcBorders>
            <w:noWrap w:val="0"/>
            <w:vAlign w:val="center"/>
          </w:tcPr>
          <w:p w14:paraId="6C0AB57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就业促进法》第四十一条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职业中介机构不得有下列行为：…（二）为无合法证照的用人单位提供职业中介服务</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《就业服务与就业管理规定》第五十八条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禁止职业中介机构有下列行为：…（四）为无合法证照的用人单位提供职业中介服务</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《湖北省就业促进条例》第四十七条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职业中介机构不得有下列行为：…（二）为无合法证照的用人单位提供职业中介服务；…</w:t>
            </w:r>
          </w:p>
        </w:tc>
        <w:tc>
          <w:tcPr>
            <w:tcW w:w="3005" w:type="dxa"/>
            <w:vMerge w:val="restart"/>
            <w:tcBorders>
              <w:bottom w:val="single" w:color="auto" w:sz="4" w:space="0"/>
            </w:tcBorders>
            <w:noWrap w:val="0"/>
            <w:vAlign w:val="center"/>
          </w:tcPr>
          <w:p w14:paraId="3012B63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就业促进法》第六十五条 违反本法规定，…为无合法证照的用人单位提供职业中介服务，…由劳动行政部门或者其他主管部门责令改正；有违法所得的，没收违法所得，并处一万元以上五万元以下的罚款；情节严重的，吊销职业中介许可证。</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《就业服务与就业管理规定》第七十四条 职业中介机构违反本规定第五十八条第（一）、（三）、（四）、（八）项规定的，按照就业促进法第六十五条、第六十六条规定予以处罚。…</w:t>
            </w:r>
          </w:p>
        </w:tc>
        <w:tc>
          <w:tcPr>
            <w:tcW w:w="1093" w:type="dxa"/>
            <w:noWrap w:val="0"/>
            <w:vAlign w:val="center"/>
          </w:tcPr>
          <w:p w14:paraId="7D093DC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6CCEAA5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tcBorders>
              <w:bottom w:val="single" w:color="auto" w:sz="4" w:space="0"/>
            </w:tcBorders>
            <w:noWrap w:val="0"/>
            <w:vAlign w:val="center"/>
          </w:tcPr>
          <w:p w14:paraId="7A95ADB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0906C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42" w:hRule="atLeast"/>
          <w:jc w:val="center"/>
        </w:trPr>
        <w:tc>
          <w:tcPr>
            <w:tcW w:w="737" w:type="dxa"/>
            <w:vMerge w:val="continue"/>
            <w:noWrap w:val="0"/>
            <w:vAlign w:val="center"/>
          </w:tcPr>
          <w:p w14:paraId="51EDCED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F6CB14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3F5160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0AEB18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F74905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8EC5B9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0C5D851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有</w:t>
            </w: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eastAsia="zh-CN"/>
              </w:rPr>
              <w:t>，金额在</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1342E49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1.没收违法所得</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以下</w:t>
            </w:r>
          </w:p>
        </w:tc>
      </w:tr>
      <w:tr w14:paraId="77192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07" w:hRule="atLeast"/>
          <w:jc w:val="center"/>
        </w:trPr>
        <w:tc>
          <w:tcPr>
            <w:tcW w:w="737" w:type="dxa"/>
            <w:vMerge w:val="continue"/>
            <w:noWrap w:val="0"/>
            <w:vAlign w:val="center"/>
          </w:tcPr>
          <w:p w14:paraId="3D481BB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5BB13E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011548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5907E5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663EC4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FF81FF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13A6F63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有</w:t>
            </w: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eastAsia="zh-CN"/>
              </w:rPr>
              <w:t>，金额在</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五万元</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34FF1AB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1.没收违法所得</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以下</w:t>
            </w:r>
          </w:p>
        </w:tc>
      </w:tr>
      <w:tr w14:paraId="1546A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421" w:hRule="atLeast"/>
          <w:jc w:val="center"/>
        </w:trPr>
        <w:tc>
          <w:tcPr>
            <w:tcW w:w="737" w:type="dxa"/>
            <w:vMerge w:val="continue"/>
            <w:noWrap w:val="0"/>
            <w:vAlign w:val="center"/>
          </w:tcPr>
          <w:p w14:paraId="280563D8">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5BFF66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1D7A9E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862D11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72311A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600913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5732ECD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有</w:t>
            </w: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eastAsia="zh-CN"/>
              </w:rPr>
              <w:t>，金额在</w:t>
            </w:r>
            <w:r>
              <w:rPr>
                <w:rFonts w:hint="default" w:ascii="Times New Roman" w:hAnsi="Times New Roman" w:eastAsia="仿宋_GB2312" w:cs="Times New Roman"/>
                <w:b w:val="0"/>
                <w:bCs/>
                <w:color w:val="auto"/>
                <w:spacing w:val="0"/>
                <w:kern w:val="0"/>
                <w:sz w:val="21"/>
                <w:szCs w:val="21"/>
                <w:lang w:val="en-US" w:eastAsia="zh-CN"/>
              </w:rPr>
              <w:t>五万元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3C69BC1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或者</w:t>
            </w:r>
            <w:r>
              <w:rPr>
                <w:rFonts w:hint="default" w:ascii="Times New Roman" w:hAnsi="Times New Roman" w:eastAsia="仿宋_GB2312" w:cs="Times New Roman"/>
                <w:b w:val="0"/>
                <w:bCs/>
                <w:color w:val="auto"/>
                <w:spacing w:val="0"/>
                <w:kern w:val="0"/>
                <w:sz w:val="21"/>
                <w:szCs w:val="21"/>
                <w:lang w:eastAsia="zh-CN"/>
              </w:rPr>
              <w:t>有其他严重情节</w:t>
            </w:r>
          </w:p>
        </w:tc>
        <w:tc>
          <w:tcPr>
            <w:tcW w:w="2665" w:type="dxa"/>
            <w:noWrap w:val="0"/>
            <w:vAlign w:val="center"/>
          </w:tcPr>
          <w:p w14:paraId="410F072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1.没收违法所得</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3.吊销</w:t>
            </w:r>
            <w:r>
              <w:rPr>
                <w:rFonts w:hint="default" w:ascii="Times New Roman" w:hAnsi="Times New Roman" w:eastAsia="仿宋_GB2312" w:cs="Times New Roman"/>
                <w:b w:val="0"/>
                <w:bCs/>
                <w:color w:val="auto"/>
                <w:spacing w:val="0"/>
                <w:kern w:val="0"/>
                <w:sz w:val="21"/>
                <w:szCs w:val="21"/>
                <w:lang w:eastAsia="zh-CN"/>
              </w:rPr>
              <w:t>人力资源服务</w:t>
            </w:r>
            <w:r>
              <w:rPr>
                <w:rFonts w:hint="default" w:ascii="Times New Roman" w:hAnsi="Times New Roman" w:eastAsia="仿宋_GB2312" w:cs="Times New Roman"/>
                <w:b w:val="0"/>
                <w:bCs/>
                <w:color w:val="auto"/>
                <w:spacing w:val="0"/>
                <w:kern w:val="0"/>
                <w:sz w:val="21"/>
                <w:szCs w:val="21"/>
              </w:rPr>
              <w:t>许可证</w:t>
            </w:r>
          </w:p>
        </w:tc>
      </w:tr>
      <w:tr w14:paraId="5C49F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07" w:hRule="atLeast"/>
          <w:jc w:val="center"/>
        </w:trPr>
        <w:tc>
          <w:tcPr>
            <w:tcW w:w="737" w:type="dxa"/>
            <w:vMerge w:val="continue"/>
            <w:noWrap w:val="0"/>
            <w:vAlign w:val="center"/>
          </w:tcPr>
          <w:p w14:paraId="4EB5CE94">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restart"/>
            <w:noWrap w:val="0"/>
            <w:vAlign w:val="center"/>
          </w:tcPr>
          <w:p w14:paraId="292766E0">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7B2C4E8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职业中介机构为无合法身份证件的劳动者提供职业中介服务</w:t>
            </w:r>
            <w:r>
              <w:rPr>
                <w:rFonts w:hint="default" w:ascii="Times New Roman" w:hAnsi="Times New Roman" w:eastAsia="仿宋_GB2312" w:cs="Times New Roman"/>
                <w:b w:val="0"/>
                <w:bCs/>
                <w:color w:val="auto"/>
                <w:spacing w:val="0"/>
                <w:kern w:val="0"/>
                <w:sz w:val="21"/>
                <w:szCs w:val="21"/>
                <w:lang w:eastAsia="zh-CN"/>
              </w:rPr>
              <w:t>或</w:t>
            </w:r>
            <w:r>
              <w:rPr>
                <w:rFonts w:hint="default" w:ascii="Times New Roman" w:hAnsi="Times New Roman" w:eastAsia="仿宋_GB2312" w:cs="Times New Roman"/>
                <w:b w:val="0"/>
                <w:bCs/>
                <w:color w:val="auto"/>
                <w:spacing w:val="0"/>
                <w:kern w:val="0"/>
                <w:sz w:val="21"/>
                <w:szCs w:val="21"/>
              </w:rPr>
              <w:t>介绍劳动者从事法律、法规禁止从事的职业</w:t>
            </w:r>
          </w:p>
        </w:tc>
        <w:tc>
          <w:tcPr>
            <w:tcW w:w="3572" w:type="dxa"/>
            <w:vMerge w:val="restart"/>
            <w:noWrap w:val="0"/>
            <w:vAlign w:val="center"/>
          </w:tcPr>
          <w:p w14:paraId="7B2B072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《就业服务与就业管理规定》第五十八条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禁止职业中介机构有下列行为：…（六）为无合法身份证件的劳动者提供职业中介服务</w:t>
            </w:r>
            <w:r>
              <w:rPr>
                <w:rFonts w:hint="default" w:ascii="Times New Roman" w:hAnsi="Times New Roman" w:eastAsia="仿宋_GB2312" w:cs="Times New Roman"/>
                <w:b w:val="0"/>
                <w:bCs/>
                <w:color w:val="auto"/>
                <w:spacing w:val="0"/>
                <w:kern w:val="0"/>
                <w:sz w:val="21"/>
                <w:szCs w:val="21"/>
                <w:lang w:eastAsia="zh-CN"/>
              </w:rPr>
              <w:t>；(七)介绍劳动者从事法律、法规禁止从事的职业</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p>
        </w:tc>
        <w:tc>
          <w:tcPr>
            <w:tcW w:w="3005" w:type="dxa"/>
            <w:vMerge w:val="restart"/>
            <w:noWrap w:val="0"/>
            <w:vAlign w:val="center"/>
          </w:tcPr>
          <w:p w14:paraId="6286235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《就业服务与就业管理规定》第七十四条 职业中介机构</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违反本规定第五十八条其他各项规定的，由劳动保障行政部门责令改正，没有违法所得的，可处以一万元以下的罚款；有违法所得的，可处以不超过违法所得三倍的罚款，但最高不得超过三万元；情节严重的，提请工商部门依法吊销营业执照；…</w:t>
            </w:r>
          </w:p>
        </w:tc>
        <w:tc>
          <w:tcPr>
            <w:tcW w:w="1093" w:type="dxa"/>
            <w:noWrap w:val="0"/>
            <w:vAlign w:val="center"/>
          </w:tcPr>
          <w:p w14:paraId="058E1C2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337765A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2AA3A63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70559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57" w:hRule="atLeast"/>
          <w:jc w:val="center"/>
        </w:trPr>
        <w:tc>
          <w:tcPr>
            <w:tcW w:w="737" w:type="dxa"/>
            <w:vMerge w:val="continue"/>
            <w:noWrap w:val="0"/>
            <w:vAlign w:val="center"/>
          </w:tcPr>
          <w:p w14:paraId="77C207A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61EC69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26921D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4D13B7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E2DEE0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69C6AF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377A990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一万</w:t>
            </w:r>
            <w:r>
              <w:rPr>
                <w:rFonts w:hint="default" w:ascii="Times New Roman" w:hAnsi="Times New Roman" w:eastAsia="仿宋_GB2312" w:cs="Times New Roman"/>
                <w:b w:val="0"/>
                <w:bCs/>
                <w:color w:val="auto"/>
                <w:spacing w:val="0"/>
                <w:kern w:val="0"/>
                <w:sz w:val="21"/>
                <w:szCs w:val="21"/>
              </w:rPr>
              <w:t>元以下</w:t>
            </w:r>
          </w:p>
        </w:tc>
        <w:tc>
          <w:tcPr>
            <w:tcW w:w="2665" w:type="dxa"/>
            <w:noWrap w:val="0"/>
            <w:vAlign w:val="center"/>
          </w:tcPr>
          <w:p w14:paraId="1EC89E4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1.没收违法所得</w:t>
            </w:r>
            <w:r>
              <w:rPr>
                <w:rFonts w:hint="default" w:ascii="Times New Roman" w:hAnsi="Times New Roman" w:eastAsia="仿宋_GB2312" w:cs="Times New Roman"/>
                <w:b w:val="0"/>
                <w:bCs/>
                <w:color w:val="auto"/>
                <w:spacing w:val="0"/>
                <w:kern w:val="0"/>
                <w:sz w:val="21"/>
                <w:szCs w:val="21"/>
                <w:lang w:eastAsia="zh-CN"/>
              </w:rPr>
              <w:t>；</w:t>
            </w:r>
          </w:p>
          <w:p w14:paraId="47CAAE5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2.处以违法所得</w:t>
            </w:r>
            <w:r>
              <w:rPr>
                <w:rFonts w:hint="default" w:ascii="Times New Roman" w:hAnsi="Times New Roman" w:eastAsia="仿宋_GB2312" w:cs="Times New Roman"/>
                <w:b w:val="0"/>
                <w:bCs/>
                <w:color w:val="auto"/>
                <w:spacing w:val="0"/>
                <w:kern w:val="0"/>
                <w:sz w:val="21"/>
                <w:szCs w:val="21"/>
                <w:lang w:eastAsia="zh-CN"/>
              </w:rPr>
              <w:t>一倍</w:t>
            </w:r>
            <w:r>
              <w:rPr>
                <w:rFonts w:hint="default" w:ascii="Times New Roman" w:hAnsi="Times New Roman" w:eastAsia="仿宋_GB2312" w:cs="Times New Roman"/>
                <w:b w:val="0"/>
                <w:bCs/>
                <w:color w:val="auto"/>
                <w:spacing w:val="0"/>
                <w:kern w:val="0"/>
                <w:sz w:val="21"/>
                <w:szCs w:val="21"/>
              </w:rPr>
              <w:t>的罚款</w:t>
            </w:r>
          </w:p>
        </w:tc>
      </w:tr>
      <w:tr w14:paraId="3F505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792" w:hRule="atLeast"/>
          <w:jc w:val="center"/>
        </w:trPr>
        <w:tc>
          <w:tcPr>
            <w:tcW w:w="737" w:type="dxa"/>
            <w:vMerge w:val="continue"/>
            <w:noWrap w:val="0"/>
            <w:vAlign w:val="center"/>
          </w:tcPr>
          <w:p w14:paraId="7273131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26447D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9B2211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099E15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76D932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9F029F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3564B22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一万</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21760FE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1.没收违法所得</w:t>
            </w:r>
            <w:r>
              <w:rPr>
                <w:rFonts w:hint="default" w:ascii="Times New Roman" w:hAnsi="Times New Roman" w:eastAsia="仿宋_GB2312" w:cs="Times New Roman"/>
                <w:b w:val="0"/>
                <w:bCs/>
                <w:color w:val="auto"/>
                <w:spacing w:val="0"/>
                <w:kern w:val="0"/>
                <w:sz w:val="21"/>
                <w:szCs w:val="21"/>
                <w:lang w:eastAsia="zh-CN"/>
              </w:rPr>
              <w:t>；</w:t>
            </w:r>
          </w:p>
          <w:p w14:paraId="559FEB2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2.处以违法所得</w:t>
            </w:r>
            <w:r>
              <w:rPr>
                <w:rFonts w:hint="default" w:ascii="Times New Roman" w:hAnsi="Times New Roman" w:eastAsia="仿宋_GB2312" w:cs="Times New Roman"/>
                <w:b w:val="0"/>
                <w:bCs/>
                <w:color w:val="auto"/>
                <w:spacing w:val="0"/>
                <w:kern w:val="0"/>
                <w:sz w:val="21"/>
                <w:szCs w:val="21"/>
                <w:lang w:val="en-US" w:eastAsia="zh-CN"/>
              </w:rPr>
              <w:t>1.5倍</w:t>
            </w:r>
            <w:r>
              <w:rPr>
                <w:rFonts w:hint="default" w:ascii="Times New Roman" w:hAnsi="Times New Roman" w:eastAsia="仿宋_GB2312" w:cs="Times New Roman"/>
                <w:b w:val="0"/>
                <w:bCs/>
                <w:color w:val="auto"/>
                <w:spacing w:val="0"/>
                <w:kern w:val="0"/>
                <w:sz w:val="21"/>
                <w:szCs w:val="21"/>
              </w:rPr>
              <w:t>的罚款</w:t>
            </w:r>
          </w:p>
        </w:tc>
      </w:tr>
      <w:tr w14:paraId="1DDF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217" w:hRule="atLeast"/>
          <w:jc w:val="center"/>
        </w:trPr>
        <w:tc>
          <w:tcPr>
            <w:tcW w:w="737" w:type="dxa"/>
            <w:vMerge w:val="continue"/>
            <w:noWrap w:val="0"/>
            <w:vAlign w:val="center"/>
          </w:tcPr>
          <w:p w14:paraId="30F8382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214B16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28C7C9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48F83E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533ACE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FFAD3F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5F935A98">
            <w:pPr>
              <w:pStyle w:val="4"/>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24D23CF6">
            <w:pPr>
              <w:pStyle w:val="4"/>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或者有其他严重情节</w:t>
            </w:r>
          </w:p>
        </w:tc>
        <w:tc>
          <w:tcPr>
            <w:tcW w:w="2665" w:type="dxa"/>
            <w:noWrap w:val="0"/>
            <w:vAlign w:val="center"/>
          </w:tcPr>
          <w:p w14:paraId="3DEC452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1.没收违法所得</w:t>
            </w:r>
            <w:r>
              <w:rPr>
                <w:rFonts w:hint="default" w:ascii="Times New Roman" w:hAnsi="Times New Roman" w:eastAsia="仿宋_GB2312" w:cs="Times New Roman"/>
                <w:b w:val="0"/>
                <w:bCs/>
                <w:color w:val="auto"/>
                <w:spacing w:val="0"/>
                <w:kern w:val="0"/>
                <w:sz w:val="21"/>
                <w:szCs w:val="21"/>
                <w:lang w:eastAsia="zh-CN"/>
              </w:rPr>
              <w:t>；</w:t>
            </w:r>
          </w:p>
          <w:p w14:paraId="67529F3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2.处</w:t>
            </w:r>
            <w:r>
              <w:rPr>
                <w:rFonts w:hint="default" w:ascii="Times New Roman" w:hAnsi="Times New Roman" w:eastAsia="仿宋_GB2312" w:cs="Times New Roman"/>
                <w:b w:val="0"/>
                <w:bCs/>
                <w:color w:val="auto"/>
                <w:spacing w:val="0"/>
                <w:kern w:val="0"/>
                <w:sz w:val="21"/>
                <w:szCs w:val="21"/>
                <w:lang w:val="en-US" w:eastAsia="zh-CN"/>
              </w:rPr>
              <w:t>三万元</w:t>
            </w: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w:t>
            </w:r>
          </w:p>
          <w:p w14:paraId="3EED4F4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3.提请工商部门依法吊销营业执照</w:t>
            </w:r>
          </w:p>
        </w:tc>
      </w:tr>
      <w:tr w14:paraId="4BC21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64" w:hRule="atLeast"/>
          <w:jc w:val="center"/>
        </w:trPr>
        <w:tc>
          <w:tcPr>
            <w:tcW w:w="737" w:type="dxa"/>
            <w:vMerge w:val="restart"/>
            <w:noWrap w:val="0"/>
            <w:vAlign w:val="center"/>
          </w:tcPr>
          <w:p w14:paraId="307B45B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七、对人力资源服务、职业介绍违法行为的处罚</w:t>
            </w:r>
          </w:p>
        </w:tc>
        <w:tc>
          <w:tcPr>
            <w:tcW w:w="566" w:type="dxa"/>
            <w:vMerge w:val="restart"/>
            <w:noWrap w:val="0"/>
            <w:vAlign w:val="center"/>
          </w:tcPr>
          <w:p w14:paraId="0C508029">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3AB0C6A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职业中介机构</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人才中介服务机构超出核准的业务范围经营</w:t>
            </w:r>
            <w:r>
              <w:rPr>
                <w:rFonts w:hint="default" w:ascii="Times New Roman" w:hAnsi="Times New Roman" w:eastAsia="仿宋_GB2312" w:cs="Times New Roman"/>
                <w:b w:val="0"/>
                <w:bCs/>
                <w:color w:val="auto"/>
                <w:spacing w:val="0"/>
                <w:kern w:val="0"/>
                <w:sz w:val="21"/>
                <w:szCs w:val="21"/>
                <w:lang w:eastAsia="zh-CN"/>
              </w:rPr>
              <w:t>、扩大许可的业务范围</w:t>
            </w:r>
          </w:p>
          <w:p w14:paraId="6FA9DCD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p>
        </w:tc>
        <w:tc>
          <w:tcPr>
            <w:tcW w:w="3572" w:type="dxa"/>
            <w:vMerge w:val="restart"/>
            <w:noWrap w:val="0"/>
            <w:vAlign w:val="center"/>
          </w:tcPr>
          <w:p w14:paraId="7B8B968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《就业服务与就业管理规定》第五十八条  禁止职业中介机构有下列行为：…（十）超出核准的业务范围经营</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p>
        </w:tc>
        <w:tc>
          <w:tcPr>
            <w:tcW w:w="3005" w:type="dxa"/>
            <w:vMerge w:val="restart"/>
            <w:noWrap w:val="0"/>
            <w:vAlign w:val="center"/>
          </w:tcPr>
          <w:p w14:paraId="3B6FF85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《就业服务与就业管理规定》第七十四条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职业中介机构</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违反本规定第五十八条其他各项规定的，由劳动保障行政部门责令改正，没有违法所得的，可处以一万元以下的罚款；有违法所得的，可处以不超过违法所得三倍的罚款，但最高不得超过三万元；情节严重的，提请工商部门依法吊销营业执照；…</w:t>
            </w:r>
          </w:p>
          <w:p w14:paraId="6794487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《人才市场管理规定》第三十三条 人才中介服务机构违反本规定，擅自扩大许可业务范围…由县级以上政府人事行政部门予以警告，可并处10000元以下罚款</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情节严重的，责令停业整顿，有违法所得的，没收违法所得，并可处以不超过违法所得3倍的罚款，但最高不得超过30000元。</w:t>
            </w:r>
          </w:p>
        </w:tc>
        <w:tc>
          <w:tcPr>
            <w:tcW w:w="1093" w:type="dxa"/>
            <w:noWrap w:val="0"/>
            <w:vAlign w:val="center"/>
          </w:tcPr>
          <w:p w14:paraId="3F38E73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128C1B8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7366129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03CC6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838" w:hRule="atLeast"/>
          <w:jc w:val="center"/>
        </w:trPr>
        <w:tc>
          <w:tcPr>
            <w:tcW w:w="737" w:type="dxa"/>
            <w:vMerge w:val="continue"/>
            <w:noWrap w:val="0"/>
            <w:vAlign w:val="center"/>
          </w:tcPr>
          <w:p w14:paraId="070F91B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D89C38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D9E7C4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89AD0A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E142E8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D6A31F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377017B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一万</w:t>
            </w:r>
            <w:r>
              <w:rPr>
                <w:rFonts w:hint="default" w:ascii="Times New Roman" w:hAnsi="Times New Roman" w:eastAsia="仿宋_GB2312" w:cs="Times New Roman"/>
                <w:b w:val="0"/>
                <w:bCs/>
                <w:color w:val="auto"/>
                <w:spacing w:val="0"/>
                <w:kern w:val="0"/>
                <w:sz w:val="21"/>
                <w:szCs w:val="21"/>
              </w:rPr>
              <w:t>元以下</w:t>
            </w:r>
          </w:p>
        </w:tc>
        <w:tc>
          <w:tcPr>
            <w:tcW w:w="2665" w:type="dxa"/>
            <w:noWrap w:val="0"/>
            <w:vAlign w:val="center"/>
          </w:tcPr>
          <w:p w14:paraId="3C850C8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1.没收违法所得</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2.处以违法所得</w:t>
            </w:r>
            <w:r>
              <w:rPr>
                <w:rFonts w:hint="default" w:ascii="Times New Roman" w:hAnsi="Times New Roman" w:eastAsia="仿宋_GB2312" w:cs="Times New Roman"/>
                <w:b w:val="0"/>
                <w:bCs/>
                <w:color w:val="auto"/>
                <w:spacing w:val="0"/>
                <w:kern w:val="0"/>
                <w:sz w:val="21"/>
                <w:szCs w:val="21"/>
                <w:lang w:eastAsia="zh-CN"/>
              </w:rPr>
              <w:t>一倍</w:t>
            </w:r>
            <w:r>
              <w:rPr>
                <w:rFonts w:hint="default" w:ascii="Times New Roman" w:hAnsi="Times New Roman" w:eastAsia="仿宋_GB2312" w:cs="Times New Roman"/>
                <w:b w:val="0"/>
                <w:bCs/>
                <w:color w:val="auto"/>
                <w:spacing w:val="0"/>
                <w:kern w:val="0"/>
                <w:sz w:val="21"/>
                <w:szCs w:val="21"/>
              </w:rPr>
              <w:t>的罚款</w:t>
            </w:r>
          </w:p>
        </w:tc>
      </w:tr>
      <w:tr w14:paraId="57A46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64" w:hRule="atLeast"/>
          <w:jc w:val="center"/>
        </w:trPr>
        <w:tc>
          <w:tcPr>
            <w:tcW w:w="737" w:type="dxa"/>
            <w:vMerge w:val="continue"/>
            <w:noWrap w:val="0"/>
            <w:vAlign w:val="center"/>
          </w:tcPr>
          <w:p w14:paraId="2ADE1DEA">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D4E02F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EEDB4A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89EC30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940533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3DA341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23D320C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一万</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29B1D7C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1.没收违法所得</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2.处以违法所得</w:t>
            </w:r>
            <w:r>
              <w:rPr>
                <w:rFonts w:hint="default" w:ascii="Times New Roman" w:hAnsi="Times New Roman" w:eastAsia="仿宋_GB2312" w:cs="Times New Roman"/>
                <w:b w:val="0"/>
                <w:bCs/>
                <w:color w:val="auto"/>
                <w:spacing w:val="0"/>
                <w:kern w:val="0"/>
                <w:sz w:val="21"/>
                <w:szCs w:val="21"/>
                <w:lang w:val="en-US" w:eastAsia="zh-CN"/>
              </w:rPr>
              <w:t>1.5倍</w:t>
            </w:r>
            <w:r>
              <w:rPr>
                <w:rFonts w:hint="default" w:ascii="Times New Roman" w:hAnsi="Times New Roman" w:eastAsia="仿宋_GB2312" w:cs="Times New Roman"/>
                <w:b w:val="0"/>
                <w:bCs/>
                <w:color w:val="auto"/>
                <w:spacing w:val="0"/>
                <w:kern w:val="0"/>
                <w:sz w:val="21"/>
                <w:szCs w:val="21"/>
              </w:rPr>
              <w:t>的罚款</w:t>
            </w:r>
          </w:p>
        </w:tc>
      </w:tr>
      <w:tr w14:paraId="5DFC1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64" w:hRule="atLeast"/>
          <w:jc w:val="center"/>
        </w:trPr>
        <w:tc>
          <w:tcPr>
            <w:tcW w:w="737" w:type="dxa"/>
            <w:vMerge w:val="continue"/>
            <w:noWrap w:val="0"/>
            <w:vAlign w:val="center"/>
          </w:tcPr>
          <w:p w14:paraId="20A0B2D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24D9BF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64206B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53736D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80B84C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5DD30F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75C73410">
            <w:pPr>
              <w:pStyle w:val="4"/>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022CDFF4">
            <w:pPr>
              <w:pStyle w:val="4"/>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eastAsia="zh-CN"/>
              </w:rPr>
              <w:t>或者有其他严重情节</w:t>
            </w:r>
          </w:p>
        </w:tc>
        <w:tc>
          <w:tcPr>
            <w:tcW w:w="2665" w:type="dxa"/>
            <w:noWrap w:val="0"/>
            <w:vAlign w:val="center"/>
          </w:tcPr>
          <w:p w14:paraId="45C7736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1.没收违法所得</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2.处</w:t>
            </w:r>
            <w:r>
              <w:rPr>
                <w:rFonts w:hint="default" w:ascii="Times New Roman" w:hAnsi="Times New Roman" w:eastAsia="仿宋_GB2312" w:cs="Times New Roman"/>
                <w:b w:val="0"/>
                <w:bCs/>
                <w:color w:val="auto"/>
                <w:spacing w:val="0"/>
                <w:kern w:val="0"/>
                <w:sz w:val="21"/>
                <w:szCs w:val="21"/>
                <w:lang w:eastAsia="zh-CN"/>
              </w:rPr>
              <w:t>三万元罚款；</w:t>
            </w:r>
          </w:p>
          <w:p w14:paraId="56A6399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3.</w:t>
            </w:r>
            <w:r>
              <w:rPr>
                <w:rFonts w:hint="default" w:ascii="Times New Roman" w:hAnsi="Times New Roman" w:eastAsia="仿宋_GB2312" w:cs="Times New Roman"/>
                <w:b w:val="0"/>
                <w:bCs/>
                <w:color w:val="auto"/>
                <w:spacing w:val="0"/>
                <w:kern w:val="0"/>
                <w:sz w:val="21"/>
                <w:szCs w:val="21"/>
                <w:lang w:eastAsia="zh-CN"/>
              </w:rPr>
              <w:t>责令停业整顿</w:t>
            </w:r>
            <w:r>
              <w:rPr>
                <w:rFonts w:hint="default" w:ascii="Times New Roman" w:hAnsi="Times New Roman" w:eastAsia="仿宋_GB2312" w:cs="Times New Roman"/>
                <w:b w:val="0"/>
                <w:bCs/>
                <w:color w:val="auto"/>
                <w:spacing w:val="0"/>
                <w:kern w:val="0"/>
                <w:sz w:val="21"/>
                <w:szCs w:val="21"/>
                <w:lang w:val="en-US" w:eastAsia="zh-CN"/>
              </w:rPr>
              <w:t>/</w:t>
            </w:r>
            <w:r>
              <w:rPr>
                <w:rFonts w:hint="default" w:ascii="Times New Roman" w:hAnsi="Times New Roman" w:eastAsia="仿宋_GB2312" w:cs="Times New Roman"/>
                <w:b w:val="0"/>
                <w:bCs/>
                <w:color w:val="auto"/>
                <w:spacing w:val="0"/>
                <w:kern w:val="0"/>
                <w:sz w:val="21"/>
                <w:szCs w:val="21"/>
              </w:rPr>
              <w:t>提请工商部门依法吊销营业执照</w:t>
            </w:r>
          </w:p>
        </w:tc>
      </w:tr>
      <w:tr w14:paraId="64582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4C60594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restart"/>
            <w:noWrap w:val="0"/>
            <w:vAlign w:val="center"/>
          </w:tcPr>
          <w:p w14:paraId="178E749A">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2031158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lang w:val="en-US" w:eastAsia="zh-CN"/>
              </w:rPr>
            </w:pPr>
            <w:r>
              <w:rPr>
                <w:rFonts w:hint="default" w:ascii="Times New Roman" w:hAnsi="Times New Roman" w:eastAsia="仿宋_GB2312" w:cs="Times New Roman"/>
                <w:b w:val="0"/>
                <w:bCs/>
                <w:color w:val="auto"/>
                <w:spacing w:val="0"/>
                <w:sz w:val="21"/>
                <w:szCs w:val="21"/>
                <w:lang w:val="en-US" w:eastAsia="zh-CN"/>
              </w:rPr>
              <w:t>人才中介服务机构未经政府人事行政部门授权从事人事代理业务</w:t>
            </w:r>
          </w:p>
        </w:tc>
        <w:tc>
          <w:tcPr>
            <w:tcW w:w="3572" w:type="dxa"/>
            <w:vMerge w:val="restart"/>
            <w:noWrap w:val="0"/>
            <w:vAlign w:val="center"/>
          </w:tcPr>
          <w:p w14:paraId="3F0C7A9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sz w:val="21"/>
                <w:szCs w:val="21"/>
                <w:lang w:val="en-US" w:eastAsia="zh-CN"/>
              </w:rPr>
            </w:pPr>
            <w:r>
              <w:rPr>
                <w:rFonts w:hint="default" w:ascii="Times New Roman" w:hAnsi="Times New Roman" w:eastAsia="仿宋_GB2312" w:cs="Times New Roman"/>
                <w:b w:val="0"/>
                <w:bCs/>
                <w:color w:val="auto"/>
                <w:spacing w:val="0"/>
                <w:kern w:val="0"/>
                <w:sz w:val="21"/>
                <w:szCs w:val="21"/>
              </w:rPr>
              <w:t>《人才市场管理规定》</w:t>
            </w:r>
            <w:r>
              <w:rPr>
                <w:rFonts w:hint="default" w:ascii="Times New Roman" w:hAnsi="Times New Roman" w:eastAsia="仿宋_GB2312" w:cs="Times New Roman"/>
                <w:b w:val="0"/>
                <w:bCs/>
                <w:color w:val="auto"/>
                <w:spacing w:val="0"/>
                <w:sz w:val="21"/>
                <w:szCs w:val="21"/>
                <w:lang w:val="en-US" w:eastAsia="zh-CN"/>
              </w:rPr>
              <w:t>第十七条 人才中介服务机构可在规定业务范围内接受用人单位和个人委托，从事各类人事代理服务。</w:t>
            </w:r>
          </w:p>
          <w:p w14:paraId="462C7D8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sz w:val="21"/>
                <w:szCs w:val="21"/>
                <w:lang w:val="en-US" w:eastAsia="zh-CN"/>
              </w:rPr>
              <w:t>第十八条 开展以下人事代理业务必须经过政府人事行政部门的授权。（一）流动人员人事档案管理；（二）因私出国政审；（三）在规定的范围内申报或组织评审专业技术职务任职资格；（四）转正定级和工龄核定；（五）大中专毕业生接收手续；（六）其他需经授权的人事代理事项。</w:t>
            </w:r>
          </w:p>
        </w:tc>
        <w:tc>
          <w:tcPr>
            <w:tcW w:w="3005" w:type="dxa"/>
            <w:vMerge w:val="restart"/>
            <w:noWrap w:val="0"/>
            <w:vAlign w:val="center"/>
          </w:tcPr>
          <w:p w14:paraId="595DE26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《人才市场管理规定》</w:t>
            </w:r>
            <w:r>
              <w:rPr>
                <w:rFonts w:hint="default" w:ascii="Times New Roman" w:hAnsi="Times New Roman" w:eastAsia="仿宋_GB2312" w:cs="Times New Roman"/>
                <w:b w:val="0"/>
                <w:bCs/>
                <w:color w:val="auto"/>
                <w:spacing w:val="0"/>
                <w:sz w:val="21"/>
                <w:szCs w:val="21"/>
                <w:lang w:val="en-US" w:eastAsia="zh-CN"/>
              </w:rPr>
              <w:t>第三十四条 违反本规定，未经政府人事行政部门授权从事人事代理业务的，由县级以上政府人事行政部门责令立即停办，并处10000元以下罚款；有违法所得的，可处以不超过违法所得3倍的罚款，但最高不得超过30000元；情节严重的，并责令停业整顿。</w:t>
            </w:r>
          </w:p>
        </w:tc>
        <w:tc>
          <w:tcPr>
            <w:tcW w:w="1093" w:type="dxa"/>
            <w:noWrap w:val="0"/>
            <w:vAlign w:val="center"/>
          </w:tcPr>
          <w:p w14:paraId="304D339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6454544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4DBC97E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21C0F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3A628BD9">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CF1F7E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lang w:eastAsia="zh-CN"/>
              </w:rPr>
            </w:pPr>
          </w:p>
        </w:tc>
        <w:tc>
          <w:tcPr>
            <w:tcW w:w="1191" w:type="dxa"/>
            <w:vMerge w:val="continue"/>
            <w:noWrap w:val="0"/>
            <w:vAlign w:val="center"/>
          </w:tcPr>
          <w:p w14:paraId="4CA0196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lang w:val="en-US" w:eastAsia="zh-CN"/>
              </w:rPr>
            </w:pPr>
          </w:p>
        </w:tc>
        <w:tc>
          <w:tcPr>
            <w:tcW w:w="3572" w:type="dxa"/>
            <w:vMerge w:val="continue"/>
            <w:noWrap w:val="0"/>
            <w:vAlign w:val="center"/>
          </w:tcPr>
          <w:p w14:paraId="6B42F5A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420" w:firstLineChars="200"/>
              <w:jc w:val="both"/>
              <w:textAlignment w:val="auto"/>
              <w:rPr>
                <w:rFonts w:hint="default" w:ascii="Times New Roman" w:hAnsi="Times New Roman" w:eastAsia="仿宋_GB2312" w:cs="Times New Roman"/>
                <w:b w:val="0"/>
                <w:bCs/>
                <w:color w:val="auto"/>
                <w:spacing w:val="0"/>
                <w:sz w:val="21"/>
                <w:szCs w:val="21"/>
                <w:lang w:val="en-US" w:eastAsia="zh-CN"/>
              </w:rPr>
            </w:pPr>
          </w:p>
        </w:tc>
        <w:tc>
          <w:tcPr>
            <w:tcW w:w="3005" w:type="dxa"/>
            <w:vMerge w:val="continue"/>
            <w:noWrap w:val="0"/>
            <w:vAlign w:val="center"/>
          </w:tcPr>
          <w:p w14:paraId="254B100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420" w:firstLineChars="200"/>
              <w:jc w:val="both"/>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D6FE59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14C20D0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一万</w:t>
            </w:r>
            <w:r>
              <w:rPr>
                <w:rFonts w:hint="default" w:ascii="Times New Roman" w:hAnsi="Times New Roman" w:eastAsia="仿宋_GB2312" w:cs="Times New Roman"/>
                <w:b w:val="0"/>
                <w:bCs/>
                <w:color w:val="auto"/>
                <w:spacing w:val="0"/>
                <w:kern w:val="0"/>
                <w:sz w:val="21"/>
                <w:szCs w:val="21"/>
              </w:rPr>
              <w:t>元以下</w:t>
            </w:r>
          </w:p>
        </w:tc>
        <w:tc>
          <w:tcPr>
            <w:tcW w:w="2665" w:type="dxa"/>
            <w:noWrap w:val="0"/>
            <w:vAlign w:val="center"/>
          </w:tcPr>
          <w:p w14:paraId="28FD0B42">
            <w:pPr>
              <w:keepNext w:val="0"/>
              <w:keepLines w:val="0"/>
              <w:pageBreakBefore w:val="0"/>
              <w:widowControl/>
              <w:numPr>
                <w:ilvl w:val="0"/>
                <w:numId w:val="2"/>
              </w:numPr>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sz w:val="21"/>
                <w:szCs w:val="21"/>
                <w:lang w:val="en-US" w:eastAsia="zh-CN"/>
              </w:rPr>
              <w:t>责令立即停办</w:t>
            </w:r>
            <w:r>
              <w:rPr>
                <w:rFonts w:hint="default" w:ascii="Times New Roman" w:hAnsi="Times New Roman" w:eastAsia="仿宋_GB2312" w:cs="Times New Roman"/>
                <w:b w:val="0"/>
                <w:bCs/>
                <w:color w:val="auto"/>
                <w:spacing w:val="0"/>
                <w:kern w:val="0"/>
                <w:sz w:val="21"/>
                <w:szCs w:val="21"/>
                <w:lang w:eastAsia="zh-CN"/>
              </w:rPr>
              <w:t>；</w:t>
            </w:r>
          </w:p>
          <w:p w14:paraId="68D65662">
            <w:pPr>
              <w:keepNext w:val="0"/>
              <w:keepLines w:val="0"/>
              <w:pageBreakBefore w:val="0"/>
              <w:widowControl/>
              <w:numPr>
                <w:ilvl w:val="0"/>
                <w:numId w:val="2"/>
              </w:numPr>
              <w:kinsoku/>
              <w:wordWrap/>
              <w:overflowPunct/>
              <w:topLinePunct w:val="0"/>
              <w:autoSpaceDE/>
              <w:autoSpaceDN/>
              <w:bidi w:val="0"/>
              <w:adjustRightInd/>
              <w:snapToGrid/>
              <w:spacing w:line="260" w:lineRule="exact"/>
              <w:ind w:left="42" w:leftChars="20" w:right="42" w:rightChars="20" w:firstLine="0" w:firstLineChars="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处以违法所得</w:t>
            </w:r>
            <w:r>
              <w:rPr>
                <w:rFonts w:hint="default" w:ascii="Times New Roman" w:hAnsi="Times New Roman" w:eastAsia="仿宋_GB2312" w:cs="Times New Roman"/>
                <w:b w:val="0"/>
                <w:bCs/>
                <w:color w:val="auto"/>
                <w:spacing w:val="0"/>
                <w:kern w:val="0"/>
                <w:sz w:val="21"/>
                <w:szCs w:val="21"/>
                <w:lang w:val="en-US" w:eastAsia="zh-CN"/>
              </w:rPr>
              <w:t>1.5倍</w:t>
            </w:r>
            <w:r>
              <w:rPr>
                <w:rFonts w:hint="default" w:ascii="Times New Roman" w:hAnsi="Times New Roman" w:eastAsia="仿宋_GB2312" w:cs="Times New Roman"/>
                <w:b w:val="0"/>
                <w:bCs/>
                <w:color w:val="auto"/>
                <w:spacing w:val="0"/>
                <w:kern w:val="0"/>
                <w:sz w:val="21"/>
                <w:szCs w:val="21"/>
              </w:rPr>
              <w:t>的罚款</w:t>
            </w:r>
          </w:p>
        </w:tc>
      </w:tr>
      <w:tr w14:paraId="5EEC8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5F5D313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DCE36A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lang w:eastAsia="zh-CN"/>
              </w:rPr>
            </w:pPr>
          </w:p>
        </w:tc>
        <w:tc>
          <w:tcPr>
            <w:tcW w:w="1191" w:type="dxa"/>
            <w:vMerge w:val="continue"/>
            <w:noWrap w:val="0"/>
            <w:vAlign w:val="center"/>
          </w:tcPr>
          <w:p w14:paraId="06A6AAF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lang w:val="en-US" w:eastAsia="zh-CN"/>
              </w:rPr>
            </w:pPr>
          </w:p>
        </w:tc>
        <w:tc>
          <w:tcPr>
            <w:tcW w:w="3572" w:type="dxa"/>
            <w:vMerge w:val="continue"/>
            <w:noWrap w:val="0"/>
            <w:vAlign w:val="center"/>
          </w:tcPr>
          <w:p w14:paraId="7AD14C9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420" w:firstLineChars="200"/>
              <w:jc w:val="both"/>
              <w:textAlignment w:val="auto"/>
              <w:rPr>
                <w:rFonts w:hint="default" w:ascii="Times New Roman" w:hAnsi="Times New Roman" w:eastAsia="仿宋_GB2312" w:cs="Times New Roman"/>
                <w:b w:val="0"/>
                <w:bCs/>
                <w:color w:val="auto"/>
                <w:spacing w:val="0"/>
                <w:sz w:val="21"/>
                <w:szCs w:val="21"/>
                <w:lang w:val="en-US" w:eastAsia="zh-CN"/>
              </w:rPr>
            </w:pPr>
          </w:p>
        </w:tc>
        <w:tc>
          <w:tcPr>
            <w:tcW w:w="3005" w:type="dxa"/>
            <w:vMerge w:val="continue"/>
            <w:noWrap w:val="0"/>
            <w:vAlign w:val="center"/>
          </w:tcPr>
          <w:p w14:paraId="70AF74D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420" w:firstLineChars="200"/>
              <w:jc w:val="both"/>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E897B6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5B3ACD0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一万</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val="en-US" w:eastAsia="zh-CN"/>
              </w:rPr>
              <w:t>一万五千元</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35C0E97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w:t>
            </w:r>
            <w:r>
              <w:rPr>
                <w:rFonts w:hint="default" w:ascii="Times New Roman" w:hAnsi="Times New Roman" w:eastAsia="仿宋_GB2312" w:cs="Times New Roman"/>
                <w:b w:val="0"/>
                <w:bCs/>
                <w:color w:val="auto"/>
                <w:spacing w:val="0"/>
                <w:sz w:val="21"/>
                <w:szCs w:val="21"/>
                <w:lang w:val="en-US" w:eastAsia="zh-CN"/>
              </w:rPr>
              <w:t>责令立即停办</w:t>
            </w:r>
            <w:r>
              <w:rPr>
                <w:rFonts w:hint="default" w:ascii="Times New Roman" w:hAnsi="Times New Roman" w:eastAsia="仿宋_GB2312" w:cs="Times New Roman"/>
                <w:b w:val="0"/>
                <w:bCs/>
                <w:color w:val="auto"/>
                <w:spacing w:val="0"/>
                <w:kern w:val="0"/>
                <w:sz w:val="21"/>
                <w:szCs w:val="21"/>
                <w:lang w:eastAsia="zh-CN"/>
              </w:rPr>
              <w:t>；</w:t>
            </w:r>
          </w:p>
          <w:p w14:paraId="4B066DE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rPr>
              <w:t>2.处以违法所得</w:t>
            </w:r>
            <w:r>
              <w:rPr>
                <w:rFonts w:hint="default" w:ascii="Times New Roman" w:hAnsi="Times New Roman" w:eastAsia="仿宋_GB2312" w:cs="Times New Roman"/>
                <w:b w:val="0"/>
                <w:bCs/>
                <w:color w:val="auto"/>
                <w:spacing w:val="0"/>
                <w:kern w:val="0"/>
                <w:sz w:val="21"/>
                <w:szCs w:val="21"/>
                <w:lang w:val="en-US" w:eastAsia="zh-CN"/>
              </w:rPr>
              <w:t>二倍</w:t>
            </w:r>
            <w:r>
              <w:rPr>
                <w:rFonts w:hint="default" w:ascii="Times New Roman" w:hAnsi="Times New Roman" w:eastAsia="仿宋_GB2312" w:cs="Times New Roman"/>
                <w:b w:val="0"/>
                <w:bCs/>
                <w:color w:val="auto"/>
                <w:spacing w:val="0"/>
                <w:kern w:val="0"/>
                <w:sz w:val="21"/>
                <w:szCs w:val="21"/>
              </w:rPr>
              <w:t>的罚款</w:t>
            </w:r>
          </w:p>
        </w:tc>
      </w:tr>
      <w:tr w14:paraId="08F71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92" w:hRule="atLeast"/>
          <w:jc w:val="center"/>
        </w:trPr>
        <w:tc>
          <w:tcPr>
            <w:tcW w:w="737" w:type="dxa"/>
            <w:vMerge w:val="continue"/>
            <w:noWrap w:val="0"/>
            <w:vAlign w:val="center"/>
          </w:tcPr>
          <w:p w14:paraId="635E2067">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724721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lang w:eastAsia="zh-CN"/>
              </w:rPr>
            </w:pPr>
          </w:p>
        </w:tc>
        <w:tc>
          <w:tcPr>
            <w:tcW w:w="1191" w:type="dxa"/>
            <w:vMerge w:val="continue"/>
            <w:noWrap w:val="0"/>
            <w:vAlign w:val="center"/>
          </w:tcPr>
          <w:p w14:paraId="0094B9A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lang w:val="en-US" w:eastAsia="zh-CN"/>
              </w:rPr>
            </w:pPr>
          </w:p>
        </w:tc>
        <w:tc>
          <w:tcPr>
            <w:tcW w:w="3572" w:type="dxa"/>
            <w:vMerge w:val="continue"/>
            <w:noWrap w:val="0"/>
            <w:vAlign w:val="center"/>
          </w:tcPr>
          <w:p w14:paraId="4C85B53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420" w:firstLineChars="200"/>
              <w:jc w:val="both"/>
              <w:textAlignment w:val="auto"/>
              <w:rPr>
                <w:rFonts w:hint="default" w:ascii="Times New Roman" w:hAnsi="Times New Roman" w:eastAsia="仿宋_GB2312" w:cs="Times New Roman"/>
                <w:b w:val="0"/>
                <w:bCs/>
                <w:color w:val="auto"/>
                <w:spacing w:val="0"/>
                <w:sz w:val="21"/>
                <w:szCs w:val="21"/>
                <w:lang w:val="en-US" w:eastAsia="zh-CN"/>
              </w:rPr>
            </w:pPr>
          </w:p>
        </w:tc>
        <w:tc>
          <w:tcPr>
            <w:tcW w:w="3005" w:type="dxa"/>
            <w:vMerge w:val="continue"/>
            <w:noWrap w:val="0"/>
            <w:vAlign w:val="center"/>
          </w:tcPr>
          <w:p w14:paraId="37697EA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420" w:firstLineChars="200"/>
              <w:jc w:val="both"/>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EB9DC4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318951E3">
            <w:pPr>
              <w:pStyle w:val="4"/>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一万五千元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2A9BF368">
            <w:pPr>
              <w:pStyle w:val="4"/>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eastAsia="zh-CN"/>
              </w:rPr>
              <w:t>或者有其他严重情节</w:t>
            </w:r>
          </w:p>
        </w:tc>
        <w:tc>
          <w:tcPr>
            <w:tcW w:w="2665" w:type="dxa"/>
            <w:noWrap w:val="0"/>
            <w:vAlign w:val="center"/>
          </w:tcPr>
          <w:p w14:paraId="57790E8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1.处</w:t>
            </w:r>
            <w:r>
              <w:rPr>
                <w:rFonts w:hint="default" w:ascii="Times New Roman" w:hAnsi="Times New Roman" w:eastAsia="仿宋_GB2312" w:cs="Times New Roman"/>
                <w:b w:val="0"/>
                <w:bCs/>
                <w:color w:val="auto"/>
                <w:spacing w:val="0"/>
                <w:kern w:val="0"/>
                <w:sz w:val="21"/>
                <w:szCs w:val="21"/>
                <w:lang w:eastAsia="zh-CN"/>
              </w:rPr>
              <w:t>三万元罚款；</w:t>
            </w:r>
          </w:p>
          <w:p w14:paraId="4A217FF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2.</w:t>
            </w:r>
            <w:r>
              <w:rPr>
                <w:rFonts w:hint="default" w:ascii="Times New Roman" w:hAnsi="Times New Roman" w:eastAsia="仿宋_GB2312" w:cs="Times New Roman"/>
                <w:b w:val="0"/>
                <w:bCs/>
                <w:color w:val="auto"/>
                <w:spacing w:val="0"/>
                <w:kern w:val="0"/>
                <w:sz w:val="21"/>
                <w:szCs w:val="21"/>
                <w:lang w:eastAsia="zh-CN"/>
              </w:rPr>
              <w:t>责令停业整顿</w:t>
            </w:r>
          </w:p>
        </w:tc>
      </w:tr>
      <w:tr w14:paraId="3D25E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restart"/>
            <w:noWrap w:val="0"/>
            <w:vAlign w:val="center"/>
          </w:tcPr>
          <w:p w14:paraId="7592BB8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七、对人力资源服务、职业介绍违法行为的处罚</w:t>
            </w:r>
          </w:p>
        </w:tc>
        <w:tc>
          <w:tcPr>
            <w:tcW w:w="566" w:type="dxa"/>
            <w:vMerge w:val="restart"/>
            <w:noWrap w:val="0"/>
            <w:vAlign w:val="center"/>
          </w:tcPr>
          <w:p w14:paraId="063BCB70">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1A58CAD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lang w:val="en-US" w:eastAsia="zh-CN"/>
              </w:rPr>
            </w:pPr>
            <w:r>
              <w:rPr>
                <w:rFonts w:hint="default" w:ascii="Times New Roman" w:hAnsi="Times New Roman" w:eastAsia="仿宋_GB2312" w:cs="Times New Roman"/>
                <w:b w:val="0"/>
                <w:bCs/>
                <w:color w:val="auto"/>
                <w:spacing w:val="0"/>
                <w:sz w:val="21"/>
                <w:szCs w:val="21"/>
                <w:lang w:val="en-US" w:eastAsia="zh-CN"/>
              </w:rPr>
              <w:t>人才中介服务机构超出许可业务范围接受代理业务</w:t>
            </w:r>
          </w:p>
        </w:tc>
        <w:tc>
          <w:tcPr>
            <w:tcW w:w="3572" w:type="dxa"/>
            <w:vMerge w:val="restart"/>
            <w:noWrap w:val="0"/>
            <w:vAlign w:val="center"/>
          </w:tcPr>
          <w:p w14:paraId="5823CF3C">
            <w:pPr>
              <w:keepNext w:val="0"/>
              <w:keepLines w:val="0"/>
              <w:pageBreakBefore w:val="0"/>
              <w:widowControl/>
              <w:kinsoku/>
              <w:wordWrap/>
              <w:overflowPunct/>
              <w:topLinePunct w:val="0"/>
              <w:autoSpaceDE/>
              <w:autoSpaceDN/>
              <w:bidi w:val="0"/>
              <w:adjustRightInd/>
              <w:snapToGrid/>
              <w:spacing w:line="240" w:lineRule="exact"/>
              <w:ind w:left="42" w:leftChars="20" w:right="42" w:rightChars="20"/>
              <w:jc w:val="both"/>
              <w:textAlignment w:val="auto"/>
              <w:rPr>
                <w:rFonts w:hint="default" w:ascii="Times New Roman" w:hAnsi="Times New Roman" w:eastAsia="仿宋_GB2312" w:cs="Times New Roman"/>
                <w:b w:val="0"/>
                <w:bCs/>
                <w:color w:val="auto"/>
                <w:spacing w:val="0"/>
                <w:sz w:val="21"/>
                <w:szCs w:val="21"/>
                <w:lang w:val="en-US" w:eastAsia="zh-CN"/>
              </w:rPr>
            </w:pPr>
            <w:r>
              <w:rPr>
                <w:rFonts w:hint="default" w:ascii="Times New Roman" w:hAnsi="Times New Roman" w:eastAsia="仿宋_GB2312" w:cs="Times New Roman"/>
                <w:b w:val="0"/>
                <w:bCs/>
                <w:color w:val="auto"/>
                <w:spacing w:val="0"/>
                <w:kern w:val="0"/>
                <w:sz w:val="21"/>
                <w:szCs w:val="21"/>
              </w:rPr>
              <w:t>《人才市场管理规定》</w:t>
            </w:r>
            <w:r>
              <w:rPr>
                <w:rFonts w:hint="default" w:ascii="Times New Roman" w:hAnsi="Times New Roman" w:eastAsia="仿宋_GB2312" w:cs="Times New Roman"/>
                <w:b w:val="0"/>
                <w:bCs/>
                <w:color w:val="auto"/>
                <w:spacing w:val="0"/>
                <w:sz w:val="21"/>
                <w:szCs w:val="21"/>
                <w:lang w:val="en-US" w:eastAsia="zh-CN"/>
              </w:rPr>
              <w:t>第十七条 人才中介服务机构可在规定业务范围内接受用人单位和个人委托，从事各类人事代理服务。</w:t>
            </w:r>
          </w:p>
          <w:p w14:paraId="2E25D82A">
            <w:pPr>
              <w:keepNext w:val="0"/>
              <w:keepLines w:val="0"/>
              <w:pageBreakBefore w:val="0"/>
              <w:widowControl/>
              <w:kinsoku/>
              <w:wordWrap/>
              <w:overflowPunct/>
              <w:topLinePunct w:val="0"/>
              <w:autoSpaceDE/>
              <w:autoSpaceDN/>
              <w:bidi w:val="0"/>
              <w:adjustRightInd/>
              <w:snapToGrid/>
              <w:spacing w:line="24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sz w:val="21"/>
                <w:szCs w:val="21"/>
                <w:lang w:val="en-US" w:eastAsia="zh-CN"/>
              </w:rPr>
              <w:t>第十八条 开展以下人事代理业务必须经过政府人事行政部门的授权。（一）流动人员人事档案管理；（二）因私出国政审；（三）在规定的范围内申报或组织评审专业技术职务任职资格；（四）转正定级和工龄核定；（五）大中专毕业生接收手续；（六）其他需经授权的人事代理事项。</w:t>
            </w:r>
          </w:p>
        </w:tc>
        <w:tc>
          <w:tcPr>
            <w:tcW w:w="3005" w:type="dxa"/>
            <w:vMerge w:val="restart"/>
            <w:noWrap w:val="0"/>
            <w:vAlign w:val="center"/>
          </w:tcPr>
          <w:p w14:paraId="2B436DC3">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《人才市场管理规定》</w:t>
            </w:r>
            <w:r>
              <w:rPr>
                <w:rFonts w:hint="default" w:ascii="Times New Roman" w:hAnsi="Times New Roman" w:eastAsia="仿宋_GB2312" w:cs="Times New Roman"/>
                <w:b w:val="0"/>
                <w:bCs/>
                <w:color w:val="auto"/>
                <w:spacing w:val="0"/>
                <w:sz w:val="21"/>
                <w:szCs w:val="21"/>
                <w:lang w:val="en-US" w:eastAsia="zh-CN"/>
              </w:rPr>
              <w:t>第三十五条 人才中介服务机构违反本规定，超出许可业务范围接受代理业务的，由县级以上政府人事行政部门予以警告，限期改正，并处10000元以下罚款。</w:t>
            </w:r>
          </w:p>
        </w:tc>
        <w:tc>
          <w:tcPr>
            <w:tcW w:w="1093" w:type="dxa"/>
            <w:noWrap w:val="0"/>
            <w:vAlign w:val="center"/>
          </w:tcPr>
          <w:p w14:paraId="1B38C9E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7DA7C21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460E40B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1D561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5EE40B5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AF5403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lang w:eastAsia="zh-CN"/>
              </w:rPr>
            </w:pPr>
          </w:p>
        </w:tc>
        <w:tc>
          <w:tcPr>
            <w:tcW w:w="1191" w:type="dxa"/>
            <w:vMerge w:val="continue"/>
            <w:noWrap w:val="0"/>
            <w:vAlign w:val="center"/>
          </w:tcPr>
          <w:p w14:paraId="27F0C9D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lang w:val="en-US" w:eastAsia="zh-CN"/>
              </w:rPr>
            </w:pPr>
          </w:p>
        </w:tc>
        <w:tc>
          <w:tcPr>
            <w:tcW w:w="3572" w:type="dxa"/>
            <w:vMerge w:val="continue"/>
            <w:noWrap w:val="0"/>
            <w:vAlign w:val="center"/>
          </w:tcPr>
          <w:p w14:paraId="3C182338">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sz w:val="21"/>
                <w:szCs w:val="21"/>
                <w:lang w:val="en-US" w:eastAsia="zh-CN"/>
              </w:rPr>
            </w:pPr>
          </w:p>
        </w:tc>
        <w:tc>
          <w:tcPr>
            <w:tcW w:w="3005" w:type="dxa"/>
            <w:vMerge w:val="continue"/>
            <w:noWrap w:val="0"/>
            <w:vAlign w:val="center"/>
          </w:tcPr>
          <w:p w14:paraId="1C3498AE">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D3A6F7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2072873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超范围代理</w:t>
            </w:r>
            <w:r>
              <w:rPr>
                <w:rFonts w:hint="default" w:ascii="Times New Roman" w:hAnsi="Times New Roman" w:eastAsia="仿宋_GB2312" w:cs="Times New Roman"/>
                <w:b w:val="0"/>
                <w:bCs/>
                <w:color w:val="auto"/>
                <w:spacing w:val="0"/>
                <w:kern w:val="0"/>
                <w:sz w:val="21"/>
                <w:szCs w:val="21"/>
                <w:lang w:val="en-US" w:eastAsia="zh-CN"/>
              </w:rPr>
              <w:t>十人以下</w:t>
            </w:r>
          </w:p>
        </w:tc>
        <w:tc>
          <w:tcPr>
            <w:tcW w:w="2665" w:type="dxa"/>
            <w:noWrap w:val="0"/>
            <w:vAlign w:val="center"/>
          </w:tcPr>
          <w:p w14:paraId="58E221D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1.警告；</w:t>
            </w:r>
          </w:p>
          <w:p w14:paraId="7FD3947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2.责令限期改正；</w:t>
            </w:r>
          </w:p>
          <w:p w14:paraId="5E17580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3.处三千元以下罚款</w:t>
            </w:r>
          </w:p>
        </w:tc>
      </w:tr>
      <w:tr w14:paraId="299C9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6E16592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BA580C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lang w:eastAsia="zh-CN"/>
              </w:rPr>
            </w:pPr>
          </w:p>
        </w:tc>
        <w:tc>
          <w:tcPr>
            <w:tcW w:w="1191" w:type="dxa"/>
            <w:vMerge w:val="continue"/>
            <w:noWrap w:val="0"/>
            <w:vAlign w:val="center"/>
          </w:tcPr>
          <w:p w14:paraId="4BFBCD7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lang w:val="en-US" w:eastAsia="zh-CN"/>
              </w:rPr>
            </w:pPr>
          </w:p>
        </w:tc>
        <w:tc>
          <w:tcPr>
            <w:tcW w:w="3572" w:type="dxa"/>
            <w:vMerge w:val="continue"/>
            <w:noWrap w:val="0"/>
            <w:vAlign w:val="center"/>
          </w:tcPr>
          <w:p w14:paraId="2ABC180B">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sz w:val="21"/>
                <w:szCs w:val="21"/>
                <w:lang w:val="en-US" w:eastAsia="zh-CN"/>
              </w:rPr>
            </w:pPr>
          </w:p>
        </w:tc>
        <w:tc>
          <w:tcPr>
            <w:tcW w:w="3005" w:type="dxa"/>
            <w:vMerge w:val="continue"/>
            <w:noWrap w:val="0"/>
            <w:vAlign w:val="center"/>
          </w:tcPr>
          <w:p w14:paraId="0B4BEB9B">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1B03B1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4A6B5B9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超范围代理</w:t>
            </w:r>
            <w:r>
              <w:rPr>
                <w:rFonts w:hint="default" w:ascii="Times New Roman" w:hAnsi="Times New Roman" w:eastAsia="仿宋_GB2312" w:cs="Times New Roman"/>
                <w:b w:val="0"/>
                <w:bCs/>
                <w:color w:val="auto"/>
                <w:spacing w:val="0"/>
                <w:kern w:val="0"/>
                <w:sz w:val="21"/>
                <w:szCs w:val="21"/>
                <w:lang w:val="en-US" w:eastAsia="zh-CN"/>
              </w:rPr>
              <w:t>十人以上三十人以下</w:t>
            </w:r>
          </w:p>
        </w:tc>
        <w:tc>
          <w:tcPr>
            <w:tcW w:w="2665" w:type="dxa"/>
            <w:noWrap w:val="0"/>
            <w:vAlign w:val="center"/>
          </w:tcPr>
          <w:p w14:paraId="5A99284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1.警告；</w:t>
            </w:r>
          </w:p>
          <w:p w14:paraId="7891651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2.责令限期改正；</w:t>
            </w:r>
          </w:p>
          <w:p w14:paraId="370F8C9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3.处三千元以上七千元以下罚款</w:t>
            </w:r>
          </w:p>
        </w:tc>
      </w:tr>
      <w:tr w14:paraId="16FF0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6E6378B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6C2D4C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lang w:eastAsia="zh-CN"/>
              </w:rPr>
            </w:pPr>
          </w:p>
        </w:tc>
        <w:tc>
          <w:tcPr>
            <w:tcW w:w="1191" w:type="dxa"/>
            <w:vMerge w:val="continue"/>
            <w:noWrap w:val="0"/>
            <w:vAlign w:val="center"/>
          </w:tcPr>
          <w:p w14:paraId="7B76C96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lang w:val="en-US" w:eastAsia="zh-CN"/>
              </w:rPr>
            </w:pPr>
          </w:p>
        </w:tc>
        <w:tc>
          <w:tcPr>
            <w:tcW w:w="3572" w:type="dxa"/>
            <w:vMerge w:val="continue"/>
            <w:noWrap w:val="0"/>
            <w:vAlign w:val="center"/>
          </w:tcPr>
          <w:p w14:paraId="0A6A02E3">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sz w:val="21"/>
                <w:szCs w:val="21"/>
                <w:lang w:val="en-US" w:eastAsia="zh-CN"/>
              </w:rPr>
            </w:pPr>
          </w:p>
        </w:tc>
        <w:tc>
          <w:tcPr>
            <w:tcW w:w="3005" w:type="dxa"/>
            <w:vMerge w:val="continue"/>
            <w:noWrap w:val="0"/>
            <w:vAlign w:val="center"/>
          </w:tcPr>
          <w:p w14:paraId="30BC3464">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D23A8C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474F263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超范围代理</w:t>
            </w:r>
            <w:r>
              <w:rPr>
                <w:rFonts w:hint="default" w:ascii="Times New Roman" w:hAnsi="Times New Roman" w:eastAsia="仿宋_GB2312" w:cs="Times New Roman"/>
                <w:b w:val="0"/>
                <w:bCs/>
                <w:color w:val="auto"/>
                <w:spacing w:val="0"/>
                <w:kern w:val="0"/>
                <w:sz w:val="21"/>
                <w:szCs w:val="21"/>
                <w:lang w:val="en-US" w:eastAsia="zh-CN"/>
              </w:rPr>
              <w:t>三十人以上</w:t>
            </w:r>
          </w:p>
        </w:tc>
        <w:tc>
          <w:tcPr>
            <w:tcW w:w="2665" w:type="dxa"/>
            <w:noWrap w:val="0"/>
            <w:vAlign w:val="center"/>
          </w:tcPr>
          <w:p w14:paraId="2BF9852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1.警告；</w:t>
            </w:r>
          </w:p>
          <w:p w14:paraId="0E1888C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2.责令限期改正；</w:t>
            </w:r>
          </w:p>
          <w:p w14:paraId="5FAC5C8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3.</w:t>
            </w:r>
            <w:r>
              <w:rPr>
                <w:rFonts w:hint="default" w:ascii="Times New Roman" w:hAnsi="Times New Roman" w:eastAsia="仿宋_GB2312" w:cs="Times New Roman"/>
                <w:b w:val="0"/>
                <w:bCs/>
                <w:color w:val="auto"/>
                <w:spacing w:val="-6"/>
                <w:kern w:val="0"/>
                <w:sz w:val="21"/>
                <w:szCs w:val="21"/>
                <w:lang w:val="en-US" w:eastAsia="zh-CN"/>
              </w:rPr>
              <w:t>七千元以上一万元以下罚款</w:t>
            </w:r>
          </w:p>
        </w:tc>
      </w:tr>
      <w:tr w14:paraId="50942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77" w:hRule="atLeast"/>
          <w:jc w:val="center"/>
        </w:trPr>
        <w:tc>
          <w:tcPr>
            <w:tcW w:w="737" w:type="dxa"/>
            <w:vMerge w:val="continue"/>
            <w:noWrap w:val="0"/>
            <w:vAlign w:val="center"/>
          </w:tcPr>
          <w:p w14:paraId="356F040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restart"/>
            <w:noWrap w:val="0"/>
            <w:vAlign w:val="center"/>
          </w:tcPr>
          <w:p w14:paraId="56E5F575">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0" w:rightChars="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331888F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职业中介机构向劳动者收取押金</w:t>
            </w:r>
          </w:p>
        </w:tc>
        <w:tc>
          <w:tcPr>
            <w:tcW w:w="3572" w:type="dxa"/>
            <w:vMerge w:val="restart"/>
            <w:noWrap w:val="0"/>
            <w:vAlign w:val="center"/>
          </w:tcPr>
          <w:p w14:paraId="20E876D0">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就业促进法》第四十一条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职业中介机构不得有下列行为：…（四）扣押劳动者的居民身份证和其他证件，或者向劳动者收取押金。…</w:t>
            </w:r>
          </w:p>
          <w:p w14:paraId="36712C72">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《就业服务与就业管理规定》第五十八条</w:t>
            </w:r>
            <w:r>
              <w:rPr>
                <w:rFonts w:hint="default" w:ascii="Times New Roman" w:hAnsi="Times New Roman" w:eastAsia="仿宋_GB2312" w:cs="Times New Roman"/>
                <w:b w:val="0"/>
                <w:bCs/>
                <w:color w:val="auto"/>
                <w:spacing w:val="0"/>
                <w:kern w:val="0"/>
                <w:sz w:val="21"/>
                <w:szCs w:val="21"/>
                <w:lang w:val="en-US" w:eastAsia="zh-CN"/>
              </w:rPr>
              <w:t xml:space="preserve"> 禁止职业中介机构有下列行为：</w:t>
            </w:r>
            <w:r>
              <w:rPr>
                <w:rFonts w:hint="default" w:ascii="Times New Roman" w:hAnsi="Times New Roman" w:eastAsia="仿宋_GB2312" w:cs="Times New Roman"/>
                <w:b w:val="0"/>
                <w:bCs/>
                <w:color w:val="auto"/>
                <w:spacing w:val="0"/>
                <w:kern w:val="0"/>
                <w:sz w:val="21"/>
                <w:szCs w:val="21"/>
              </w:rPr>
              <w:t>…</w:t>
            </w:r>
            <w:r>
              <w:rPr>
                <w:rFonts w:hint="default" w:ascii="Times New Roman" w:hAnsi="Times New Roman" w:eastAsia="仿宋_GB2312" w:cs="Times New Roman"/>
                <w:b w:val="0"/>
                <w:bCs/>
                <w:color w:val="auto"/>
                <w:spacing w:val="0"/>
                <w:kern w:val="0"/>
                <w:sz w:val="21"/>
                <w:szCs w:val="21"/>
                <w:lang w:eastAsia="zh-CN"/>
              </w:rPr>
              <w:t>（八）扣押劳动者的居民身份证和其他证件，或者向劳动者收取押金；</w:t>
            </w:r>
            <w:r>
              <w:rPr>
                <w:rFonts w:hint="default" w:ascii="Times New Roman" w:hAnsi="Times New Roman" w:eastAsia="仿宋_GB2312" w:cs="Times New Roman"/>
                <w:b w:val="0"/>
                <w:bCs/>
                <w:color w:val="auto"/>
                <w:spacing w:val="0"/>
                <w:kern w:val="0"/>
                <w:sz w:val="21"/>
                <w:szCs w:val="21"/>
              </w:rPr>
              <w:t>…</w:t>
            </w:r>
          </w:p>
          <w:p w14:paraId="225732C9">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《网络招聘服务管理规定》第十九条第二款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从事网络招聘服务的经营性人力资源服务机构，不得向劳动者收取押金</w:t>
            </w:r>
            <w:r>
              <w:rPr>
                <w:rFonts w:hint="default" w:ascii="Times New Roman" w:hAnsi="Times New Roman" w:eastAsia="仿宋_GB2312" w:cs="Times New Roman"/>
                <w:b w:val="0"/>
                <w:bCs/>
                <w:color w:val="auto"/>
                <w:spacing w:val="0"/>
                <w:kern w:val="0"/>
                <w:sz w:val="21"/>
                <w:szCs w:val="21"/>
                <w:lang w:val="en-US" w:eastAsia="zh-CN"/>
              </w:rPr>
              <w:t>,</w:t>
            </w:r>
            <w:r>
              <w:rPr>
                <w:rFonts w:hint="default" w:ascii="Times New Roman" w:hAnsi="Times New Roman" w:eastAsia="仿宋_GB2312" w:cs="Times New Roman"/>
                <w:b w:val="0"/>
                <w:bCs/>
                <w:color w:val="auto"/>
                <w:spacing w:val="0"/>
                <w:kern w:val="0"/>
                <w:sz w:val="21"/>
                <w:szCs w:val="21"/>
                <w:lang w:eastAsia="zh-CN"/>
              </w:rPr>
              <w:t>...</w:t>
            </w:r>
          </w:p>
          <w:p w14:paraId="02516AC3">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《湖北省就业促进条例》第四十七条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职业中介机构不得有下列行为：…（四）扣押劳动者的居民身份证和其他证件，或者向劳动者收取押金；…</w:t>
            </w:r>
          </w:p>
        </w:tc>
        <w:tc>
          <w:tcPr>
            <w:tcW w:w="3005" w:type="dxa"/>
            <w:vMerge w:val="restart"/>
            <w:noWrap w:val="0"/>
            <w:vAlign w:val="center"/>
          </w:tcPr>
          <w:p w14:paraId="3BD953D0">
            <w:pPr>
              <w:keepNext w:val="0"/>
              <w:keepLines w:val="0"/>
              <w:pageBreakBefore w:val="0"/>
              <w:widowControl/>
              <w:kinsoku/>
              <w:wordWrap/>
              <w:overflowPunct/>
              <w:topLinePunct w:val="0"/>
              <w:autoSpaceDE/>
              <w:autoSpaceDN/>
              <w:bidi w:val="0"/>
              <w:adjustRightInd/>
              <w:snapToGrid/>
              <w:spacing w:line="240" w:lineRule="exact"/>
              <w:ind w:left="42" w:leftChars="20" w:right="42" w:rightChars="20"/>
              <w:jc w:val="left"/>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就业促进法》第六十六条第二款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违反本法规定，职业中介机构向劳动者收取押金的，由劳动行政部门责令限期退还劳动者，并以每人五百元以上二千元以下的标准处以罚款。</w:t>
            </w:r>
          </w:p>
          <w:p w14:paraId="5FB00779">
            <w:pPr>
              <w:keepNext w:val="0"/>
              <w:keepLines w:val="0"/>
              <w:pageBreakBefore w:val="0"/>
              <w:widowControl/>
              <w:kinsoku/>
              <w:wordWrap/>
              <w:overflowPunct/>
              <w:topLinePunct w:val="0"/>
              <w:autoSpaceDE/>
              <w:autoSpaceDN/>
              <w:bidi w:val="0"/>
              <w:adjustRightInd/>
              <w:snapToGrid/>
              <w:spacing w:line="240" w:lineRule="exact"/>
              <w:ind w:left="42" w:leftChars="20" w:right="42" w:rightChars="20"/>
              <w:jc w:val="left"/>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《就业服务与就业管理规定》第七十四条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职业中介机构违反本规定第五十八条第（一）、（三）、（四）、（八）项规定的，按照就业促进法第六十五条、第六十六条规定予以处罚。</w:t>
            </w:r>
            <w:r>
              <w:rPr>
                <w:rFonts w:hint="default" w:ascii="Times New Roman" w:hAnsi="Times New Roman" w:eastAsia="仿宋_GB2312" w:cs="Times New Roman"/>
                <w:b w:val="0"/>
                <w:bCs/>
                <w:color w:val="auto"/>
                <w:spacing w:val="0"/>
                <w:kern w:val="0"/>
                <w:sz w:val="21"/>
                <w:szCs w:val="21"/>
                <w:lang w:eastAsia="zh-CN"/>
              </w:rPr>
              <w:t>...</w:t>
            </w:r>
          </w:p>
          <w:p w14:paraId="0A0BC703">
            <w:pPr>
              <w:keepNext w:val="0"/>
              <w:keepLines w:val="0"/>
              <w:pageBreakBefore w:val="0"/>
              <w:widowControl/>
              <w:kinsoku/>
              <w:wordWrap/>
              <w:overflowPunct/>
              <w:topLinePunct w:val="0"/>
              <w:autoSpaceDE/>
              <w:autoSpaceDN/>
              <w:bidi w:val="0"/>
              <w:adjustRightInd/>
              <w:snapToGrid/>
              <w:spacing w:line="240" w:lineRule="exact"/>
              <w:ind w:left="42" w:leftChars="20" w:right="42" w:rightChars="20"/>
              <w:jc w:val="left"/>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《网络招聘服务管理规定》第三十五条第二款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违反本规定第十九条第二款规定，向劳动者收取押金的，由人力资源社会保障行政部门依照</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就业促进法》第六十六条的规定予以处罚。</w:t>
            </w:r>
          </w:p>
        </w:tc>
        <w:tc>
          <w:tcPr>
            <w:tcW w:w="1093" w:type="dxa"/>
            <w:noWrap w:val="0"/>
            <w:vAlign w:val="center"/>
          </w:tcPr>
          <w:p w14:paraId="6342896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03B2A4D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3D4C65D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203D3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77" w:hRule="atLeast"/>
          <w:jc w:val="center"/>
        </w:trPr>
        <w:tc>
          <w:tcPr>
            <w:tcW w:w="737" w:type="dxa"/>
            <w:vMerge w:val="continue"/>
            <w:noWrap w:val="0"/>
            <w:vAlign w:val="center"/>
          </w:tcPr>
          <w:p w14:paraId="345170A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0D0D0F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E94001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0475339">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04312A1">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AD25A1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7DB5645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人均收取金额</w:t>
            </w:r>
            <w:r>
              <w:rPr>
                <w:rFonts w:hint="default" w:ascii="Times New Roman" w:hAnsi="Times New Roman" w:eastAsia="仿宋_GB2312" w:cs="Times New Roman"/>
                <w:b w:val="0"/>
                <w:bCs/>
                <w:color w:val="auto"/>
                <w:spacing w:val="0"/>
                <w:kern w:val="0"/>
                <w:sz w:val="21"/>
                <w:szCs w:val="21"/>
                <w:lang w:val="en-US" w:eastAsia="zh-CN"/>
              </w:rPr>
              <w:t>一千</w:t>
            </w:r>
            <w:r>
              <w:rPr>
                <w:rFonts w:hint="default" w:ascii="Times New Roman" w:hAnsi="Times New Roman" w:eastAsia="仿宋_GB2312" w:cs="Times New Roman"/>
                <w:b w:val="0"/>
                <w:bCs/>
                <w:color w:val="auto"/>
                <w:spacing w:val="0"/>
                <w:kern w:val="0"/>
                <w:sz w:val="21"/>
                <w:szCs w:val="21"/>
              </w:rPr>
              <w:t>元以下</w:t>
            </w:r>
          </w:p>
        </w:tc>
        <w:tc>
          <w:tcPr>
            <w:tcW w:w="2665" w:type="dxa"/>
            <w:noWrap w:val="0"/>
            <w:vAlign w:val="center"/>
          </w:tcPr>
          <w:p w14:paraId="5966EDF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五百元以</w:t>
            </w:r>
            <w:r>
              <w:rPr>
                <w:rFonts w:hint="default" w:ascii="Times New Roman" w:hAnsi="Times New Roman" w:eastAsia="仿宋_GB2312" w:cs="Times New Roman"/>
                <w:b w:val="0"/>
                <w:bCs/>
                <w:color w:val="auto"/>
                <w:spacing w:val="0"/>
                <w:kern w:val="0"/>
                <w:sz w:val="21"/>
                <w:szCs w:val="21"/>
              </w:rPr>
              <w:t>上</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以下的标准处以罚款</w:t>
            </w:r>
          </w:p>
        </w:tc>
      </w:tr>
      <w:tr w14:paraId="652CB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77" w:hRule="atLeast"/>
          <w:jc w:val="center"/>
        </w:trPr>
        <w:tc>
          <w:tcPr>
            <w:tcW w:w="737" w:type="dxa"/>
            <w:vMerge w:val="continue"/>
            <w:noWrap w:val="0"/>
            <w:vAlign w:val="center"/>
          </w:tcPr>
          <w:p w14:paraId="450D6CB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18BC8F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D24041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ECCAE9D">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D327234">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A81132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5A0420E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人均收取金额</w:t>
            </w:r>
            <w:r>
              <w:rPr>
                <w:rFonts w:hint="default" w:ascii="Times New Roman" w:hAnsi="Times New Roman" w:eastAsia="仿宋_GB2312" w:cs="Times New Roman"/>
                <w:b w:val="0"/>
                <w:bCs/>
                <w:color w:val="auto"/>
                <w:spacing w:val="0"/>
                <w:kern w:val="0"/>
                <w:sz w:val="21"/>
                <w:szCs w:val="21"/>
                <w:lang w:val="en-US" w:eastAsia="zh-CN"/>
              </w:rPr>
              <w:t>一千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val="en-US" w:eastAsia="zh-CN"/>
              </w:rPr>
              <w:t>二千</w:t>
            </w:r>
            <w:r>
              <w:rPr>
                <w:rFonts w:hint="default" w:ascii="Times New Roman" w:hAnsi="Times New Roman" w:eastAsia="仿宋_GB2312" w:cs="Times New Roman"/>
                <w:b w:val="0"/>
                <w:bCs/>
                <w:color w:val="auto"/>
                <w:spacing w:val="0"/>
                <w:kern w:val="0"/>
                <w:sz w:val="21"/>
                <w:szCs w:val="21"/>
              </w:rPr>
              <w:t>元以下</w:t>
            </w:r>
          </w:p>
        </w:tc>
        <w:tc>
          <w:tcPr>
            <w:tcW w:w="2665" w:type="dxa"/>
            <w:noWrap w:val="0"/>
            <w:vAlign w:val="center"/>
          </w:tcPr>
          <w:p w14:paraId="3933082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一千五百元以下的标准处以罚款</w:t>
            </w:r>
          </w:p>
        </w:tc>
      </w:tr>
      <w:tr w14:paraId="59616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77" w:hRule="atLeast"/>
          <w:jc w:val="center"/>
        </w:trPr>
        <w:tc>
          <w:tcPr>
            <w:tcW w:w="737" w:type="dxa"/>
            <w:vMerge w:val="continue"/>
            <w:noWrap w:val="0"/>
            <w:vAlign w:val="center"/>
          </w:tcPr>
          <w:p w14:paraId="5F87188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D5325D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A7225A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C0BEACF">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BA7FB9D">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57BBBB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25B2F2D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人均收取金额</w:t>
            </w:r>
            <w:r>
              <w:rPr>
                <w:rFonts w:hint="default" w:ascii="Times New Roman" w:hAnsi="Times New Roman" w:eastAsia="仿宋_GB2312" w:cs="Times New Roman"/>
                <w:b w:val="0"/>
                <w:bCs/>
                <w:color w:val="auto"/>
                <w:spacing w:val="0"/>
                <w:kern w:val="0"/>
                <w:sz w:val="21"/>
                <w:szCs w:val="21"/>
                <w:lang w:val="en-US" w:eastAsia="zh-CN"/>
              </w:rPr>
              <w:t>二千</w:t>
            </w:r>
            <w:r>
              <w:rPr>
                <w:rFonts w:hint="default" w:ascii="Times New Roman" w:hAnsi="Times New Roman" w:eastAsia="仿宋_GB2312" w:cs="Times New Roman"/>
                <w:b w:val="0"/>
                <w:bCs/>
                <w:color w:val="auto"/>
                <w:spacing w:val="0"/>
                <w:kern w:val="0"/>
                <w:sz w:val="21"/>
                <w:szCs w:val="21"/>
              </w:rPr>
              <w:t>元以上</w:t>
            </w:r>
          </w:p>
        </w:tc>
        <w:tc>
          <w:tcPr>
            <w:tcW w:w="2665" w:type="dxa"/>
            <w:noWrap w:val="0"/>
            <w:vAlign w:val="center"/>
          </w:tcPr>
          <w:p w14:paraId="39F3C76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按照每人</w:t>
            </w:r>
            <w:r>
              <w:rPr>
                <w:rFonts w:hint="default" w:ascii="Times New Roman" w:hAnsi="Times New Roman" w:eastAsia="仿宋_GB2312" w:cs="Times New Roman"/>
                <w:b w:val="0"/>
                <w:bCs/>
                <w:color w:val="auto"/>
                <w:spacing w:val="0"/>
                <w:kern w:val="0"/>
                <w:sz w:val="21"/>
                <w:szCs w:val="21"/>
                <w:lang w:eastAsia="zh-CN"/>
              </w:rPr>
              <w:t>一千五百元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二千</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以下的标准处以罚款</w:t>
            </w:r>
          </w:p>
        </w:tc>
      </w:tr>
      <w:tr w14:paraId="4E720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361" w:hRule="atLeast"/>
          <w:jc w:val="center"/>
        </w:trPr>
        <w:tc>
          <w:tcPr>
            <w:tcW w:w="737" w:type="dxa"/>
            <w:vMerge w:val="restart"/>
            <w:noWrap w:val="0"/>
            <w:vAlign w:val="center"/>
          </w:tcPr>
          <w:p w14:paraId="77D5648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七、对人力资源服务、职业介绍违法行为的处罚</w:t>
            </w:r>
          </w:p>
        </w:tc>
        <w:tc>
          <w:tcPr>
            <w:tcW w:w="566" w:type="dxa"/>
            <w:vMerge w:val="restart"/>
            <w:noWrap w:val="0"/>
            <w:vAlign w:val="center"/>
          </w:tcPr>
          <w:p w14:paraId="6A20D460">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394C2B1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职业中介机构服务不成功后未向劳动者退还所收取的中介服务费</w:t>
            </w:r>
          </w:p>
        </w:tc>
        <w:tc>
          <w:tcPr>
            <w:tcW w:w="3572" w:type="dxa"/>
            <w:vMerge w:val="restart"/>
            <w:noWrap w:val="0"/>
            <w:vAlign w:val="center"/>
          </w:tcPr>
          <w:p w14:paraId="30434AB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《就业服务与就业管理规定》第五十五条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职业中介机构提供职业中介服务不成功的，应当退还向劳动者收取的中介服务费。</w:t>
            </w:r>
          </w:p>
        </w:tc>
        <w:tc>
          <w:tcPr>
            <w:tcW w:w="3005" w:type="dxa"/>
            <w:vMerge w:val="restart"/>
            <w:noWrap w:val="0"/>
            <w:vAlign w:val="center"/>
          </w:tcPr>
          <w:p w14:paraId="7EF4182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《就业服务与就业管理规定》第七十三条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职业中介机构违反本规定第五十五条规定，在职业中介服务不成功后未向劳动者退还所收取的中介服务费的，由劳动保障行政部门责令改正，并可处以一千元以下的罚款。</w:t>
            </w:r>
          </w:p>
        </w:tc>
        <w:tc>
          <w:tcPr>
            <w:tcW w:w="1093" w:type="dxa"/>
            <w:noWrap w:val="0"/>
            <w:vAlign w:val="center"/>
          </w:tcPr>
          <w:p w14:paraId="0C4FABB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7E5D58B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11D3E1D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01297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794" w:hRule="atLeast"/>
          <w:jc w:val="center"/>
        </w:trPr>
        <w:tc>
          <w:tcPr>
            <w:tcW w:w="737" w:type="dxa"/>
            <w:vMerge w:val="continue"/>
            <w:noWrap w:val="0"/>
            <w:vAlign w:val="center"/>
          </w:tcPr>
          <w:p w14:paraId="73AAE2D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3AE6C1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D4B4AA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0A0BA4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A0AC87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64198D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3399774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涉及劳动者</w:t>
            </w:r>
            <w:r>
              <w:rPr>
                <w:rFonts w:hint="default" w:ascii="Times New Roman" w:hAnsi="Times New Roman" w:eastAsia="仿宋_GB2312" w:cs="Times New Roman"/>
                <w:b w:val="0"/>
                <w:bCs/>
                <w:color w:val="auto"/>
                <w:spacing w:val="0"/>
                <w:kern w:val="0"/>
                <w:sz w:val="21"/>
                <w:szCs w:val="21"/>
                <w:lang w:eastAsia="zh-CN"/>
              </w:rPr>
              <w:t>五人</w:t>
            </w:r>
            <w:r>
              <w:rPr>
                <w:rFonts w:hint="default" w:ascii="Times New Roman" w:hAnsi="Times New Roman" w:eastAsia="仿宋_GB2312" w:cs="Times New Roman"/>
                <w:b w:val="0"/>
                <w:bCs/>
                <w:color w:val="auto"/>
                <w:spacing w:val="0"/>
                <w:kern w:val="0"/>
                <w:sz w:val="21"/>
                <w:szCs w:val="21"/>
              </w:rPr>
              <w:t>以</w:t>
            </w:r>
            <w:r>
              <w:rPr>
                <w:rFonts w:hint="default" w:ascii="Times New Roman" w:hAnsi="Times New Roman" w:eastAsia="仿宋_GB2312" w:cs="Times New Roman"/>
                <w:b w:val="0"/>
                <w:bCs/>
                <w:color w:val="auto"/>
                <w:spacing w:val="0"/>
                <w:kern w:val="0"/>
                <w:sz w:val="21"/>
                <w:szCs w:val="21"/>
                <w:lang w:eastAsia="zh-CN"/>
              </w:rPr>
              <w:t>下，拒不改正</w:t>
            </w:r>
          </w:p>
        </w:tc>
        <w:tc>
          <w:tcPr>
            <w:tcW w:w="2665" w:type="dxa"/>
            <w:noWrap w:val="0"/>
            <w:vAlign w:val="center"/>
          </w:tcPr>
          <w:p w14:paraId="2D0D242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罚款三百元以下</w:t>
            </w:r>
          </w:p>
        </w:tc>
      </w:tr>
      <w:tr w14:paraId="5B8E3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794" w:hRule="atLeast"/>
          <w:jc w:val="center"/>
        </w:trPr>
        <w:tc>
          <w:tcPr>
            <w:tcW w:w="737" w:type="dxa"/>
            <w:vMerge w:val="continue"/>
            <w:noWrap w:val="0"/>
            <w:vAlign w:val="center"/>
          </w:tcPr>
          <w:p w14:paraId="2BF91554">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67DD7D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E96C80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0805DA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1E4AAD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D785A2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1F53D36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涉及劳动者</w:t>
            </w:r>
            <w:r>
              <w:rPr>
                <w:rFonts w:hint="default" w:ascii="Times New Roman" w:hAnsi="Times New Roman" w:eastAsia="仿宋_GB2312" w:cs="Times New Roman"/>
                <w:b w:val="0"/>
                <w:bCs/>
                <w:color w:val="auto"/>
                <w:spacing w:val="0"/>
                <w:kern w:val="0"/>
                <w:sz w:val="21"/>
                <w:szCs w:val="21"/>
                <w:lang w:eastAsia="zh-CN"/>
              </w:rPr>
              <w:t>五人</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十人</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4BDE788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罚</w:t>
            </w:r>
            <w:r>
              <w:rPr>
                <w:rFonts w:hint="default" w:ascii="Times New Roman" w:hAnsi="Times New Roman" w:eastAsia="仿宋_GB2312" w:cs="Times New Roman"/>
                <w:b w:val="0"/>
                <w:bCs/>
                <w:color w:val="auto"/>
                <w:spacing w:val="0"/>
                <w:kern w:val="0"/>
                <w:sz w:val="21"/>
                <w:szCs w:val="21"/>
                <w:lang w:eastAsia="zh-CN"/>
              </w:rPr>
              <w:t>款三百元以上五百元以</w:t>
            </w:r>
            <w:r>
              <w:rPr>
                <w:rFonts w:hint="default" w:ascii="Times New Roman" w:hAnsi="Times New Roman" w:eastAsia="仿宋_GB2312" w:cs="Times New Roman"/>
                <w:b w:val="0"/>
                <w:bCs/>
                <w:color w:val="auto"/>
                <w:spacing w:val="0"/>
                <w:kern w:val="0"/>
                <w:sz w:val="21"/>
                <w:szCs w:val="21"/>
              </w:rPr>
              <w:t>下</w:t>
            </w:r>
          </w:p>
        </w:tc>
      </w:tr>
      <w:tr w14:paraId="4053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794" w:hRule="atLeast"/>
          <w:jc w:val="center"/>
        </w:trPr>
        <w:tc>
          <w:tcPr>
            <w:tcW w:w="737" w:type="dxa"/>
            <w:vMerge w:val="continue"/>
            <w:noWrap w:val="0"/>
            <w:vAlign w:val="center"/>
          </w:tcPr>
          <w:p w14:paraId="42EA980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44DB7F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D931DA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BD7487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571F15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6ED272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14FB073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涉及劳动者</w:t>
            </w:r>
            <w:r>
              <w:rPr>
                <w:rFonts w:hint="default" w:ascii="Times New Roman" w:hAnsi="Times New Roman" w:eastAsia="仿宋_GB2312" w:cs="Times New Roman"/>
                <w:b w:val="0"/>
                <w:bCs/>
                <w:color w:val="auto"/>
                <w:spacing w:val="0"/>
                <w:kern w:val="0"/>
                <w:sz w:val="21"/>
                <w:szCs w:val="21"/>
                <w:lang w:eastAsia="zh-CN"/>
              </w:rPr>
              <w:t>十人</w:t>
            </w:r>
            <w:r>
              <w:rPr>
                <w:rFonts w:hint="default" w:ascii="Times New Roman" w:hAnsi="Times New Roman" w:eastAsia="仿宋_GB2312" w:cs="Times New Roman"/>
                <w:b w:val="0"/>
                <w:bCs/>
                <w:color w:val="auto"/>
                <w:spacing w:val="0"/>
                <w:kern w:val="0"/>
                <w:sz w:val="21"/>
                <w:szCs w:val="21"/>
              </w:rPr>
              <w:t>以上</w:t>
            </w:r>
          </w:p>
        </w:tc>
        <w:tc>
          <w:tcPr>
            <w:tcW w:w="2665" w:type="dxa"/>
            <w:noWrap w:val="0"/>
            <w:vAlign w:val="center"/>
          </w:tcPr>
          <w:p w14:paraId="7D52C76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w:t>
            </w:r>
            <w:r>
              <w:rPr>
                <w:rFonts w:hint="default" w:ascii="Times New Roman" w:hAnsi="Times New Roman" w:eastAsia="仿宋_GB2312" w:cs="Times New Roman"/>
                <w:b w:val="0"/>
                <w:bCs/>
                <w:color w:val="auto"/>
                <w:spacing w:val="0"/>
                <w:kern w:val="0"/>
                <w:sz w:val="21"/>
                <w:szCs w:val="21"/>
                <w:lang w:eastAsia="zh-CN"/>
              </w:rPr>
              <w:t>款五百元以</w:t>
            </w:r>
            <w:r>
              <w:rPr>
                <w:rFonts w:hint="default" w:ascii="Times New Roman" w:hAnsi="Times New Roman" w:eastAsia="仿宋_GB2312" w:cs="Times New Roman"/>
                <w:b w:val="0"/>
                <w:bCs/>
                <w:color w:val="auto"/>
                <w:spacing w:val="0"/>
                <w:kern w:val="0"/>
                <w:sz w:val="21"/>
                <w:szCs w:val="21"/>
              </w:rPr>
              <w:t>上</w:t>
            </w:r>
            <w:r>
              <w:rPr>
                <w:rFonts w:hint="default" w:ascii="Times New Roman" w:hAnsi="Times New Roman" w:eastAsia="仿宋_GB2312" w:cs="Times New Roman"/>
                <w:b w:val="0"/>
                <w:bCs/>
                <w:color w:val="auto"/>
                <w:spacing w:val="0"/>
                <w:kern w:val="0"/>
                <w:sz w:val="21"/>
                <w:szCs w:val="21"/>
                <w:lang w:eastAsia="zh-CN"/>
              </w:rPr>
              <w:t>一千</w:t>
            </w:r>
            <w:r>
              <w:rPr>
                <w:rFonts w:hint="default" w:ascii="Times New Roman" w:hAnsi="Times New Roman" w:eastAsia="仿宋_GB2312" w:cs="Times New Roman"/>
                <w:b w:val="0"/>
                <w:bCs/>
                <w:color w:val="auto"/>
                <w:spacing w:val="0"/>
                <w:kern w:val="0"/>
                <w:sz w:val="21"/>
                <w:szCs w:val="21"/>
              </w:rPr>
              <w:t>元以下</w:t>
            </w:r>
          </w:p>
        </w:tc>
      </w:tr>
      <w:tr w14:paraId="22D6D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361" w:hRule="atLeast"/>
          <w:jc w:val="center"/>
        </w:trPr>
        <w:tc>
          <w:tcPr>
            <w:tcW w:w="737" w:type="dxa"/>
            <w:vMerge w:val="continue"/>
            <w:noWrap w:val="0"/>
            <w:vAlign w:val="center"/>
          </w:tcPr>
          <w:p w14:paraId="62D8795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restart"/>
            <w:noWrap w:val="0"/>
            <w:vAlign w:val="center"/>
          </w:tcPr>
          <w:p w14:paraId="4C633EF3">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6B7D9AA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经营性人力资源服务机构开展人力资源服务业务未备案，经责令改正拒不改正</w:t>
            </w:r>
          </w:p>
        </w:tc>
        <w:tc>
          <w:tcPr>
            <w:tcW w:w="3572" w:type="dxa"/>
            <w:vMerge w:val="restart"/>
            <w:noWrap w:val="0"/>
            <w:vAlign w:val="center"/>
          </w:tcPr>
          <w:p w14:paraId="45A3C87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《人力资源市场暂行条例》第十八条第二款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经营性人力资源服务机构开展人力资源供求信息的收集和发布、就业和创业指导、人力资源管理咨询、人力资源测评、人力资源培训、承接人力资源服务外包等人力资源服务业务的，应当自开展业务之日起15日内向人力资源社会保障行政部门备案。</w:t>
            </w:r>
          </w:p>
        </w:tc>
        <w:tc>
          <w:tcPr>
            <w:tcW w:w="3005" w:type="dxa"/>
            <w:vMerge w:val="restart"/>
            <w:noWrap w:val="0"/>
            <w:vAlign w:val="center"/>
          </w:tcPr>
          <w:p w14:paraId="2B6D3EB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left"/>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《人力资源市场暂行条例》第四十二条第二款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违反本条例第十八条第二款规定，开展人力资源服务业务未备案，</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由人力资源社会保障行政部门责令改正；拒不改正的，处5000元以上1万元以下的罚款。</w:t>
            </w:r>
          </w:p>
        </w:tc>
        <w:tc>
          <w:tcPr>
            <w:tcW w:w="1093" w:type="dxa"/>
            <w:noWrap w:val="0"/>
            <w:vAlign w:val="center"/>
          </w:tcPr>
          <w:p w14:paraId="39DEDC6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42FC101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6F3E1CE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79FFB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07" w:hRule="atLeast"/>
          <w:jc w:val="center"/>
        </w:trPr>
        <w:tc>
          <w:tcPr>
            <w:tcW w:w="737" w:type="dxa"/>
            <w:vMerge w:val="continue"/>
            <w:noWrap w:val="0"/>
            <w:vAlign w:val="center"/>
          </w:tcPr>
          <w:p w14:paraId="6F746E0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2C608B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CC1B09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D4CDCE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D9E72B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3661AD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4ED6818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违法所得</w:t>
            </w:r>
            <w:r>
              <w:rPr>
                <w:rFonts w:hint="default" w:ascii="Times New Roman" w:hAnsi="Times New Roman" w:eastAsia="仿宋_GB2312" w:cs="Times New Roman"/>
                <w:b w:val="0"/>
                <w:bCs/>
                <w:color w:val="auto"/>
                <w:spacing w:val="0"/>
                <w:kern w:val="0"/>
                <w:sz w:val="21"/>
                <w:szCs w:val="21"/>
                <w:lang w:val="en-US" w:eastAsia="zh-CN"/>
              </w:rPr>
              <w:t>一万元以下且</w:t>
            </w:r>
            <w:r>
              <w:rPr>
                <w:rFonts w:hint="default" w:ascii="Times New Roman" w:hAnsi="Times New Roman" w:eastAsia="仿宋_GB2312" w:cs="Times New Roman"/>
                <w:b w:val="0"/>
                <w:bCs/>
                <w:color w:val="auto"/>
                <w:spacing w:val="0"/>
                <w:kern w:val="0"/>
                <w:sz w:val="21"/>
                <w:szCs w:val="21"/>
                <w:lang w:eastAsia="zh-CN"/>
              </w:rPr>
              <w:t>拒不改正</w:t>
            </w:r>
          </w:p>
        </w:tc>
        <w:tc>
          <w:tcPr>
            <w:tcW w:w="2665" w:type="dxa"/>
            <w:noWrap w:val="0"/>
            <w:vAlign w:val="center"/>
          </w:tcPr>
          <w:p w14:paraId="2654D44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w:t>
            </w:r>
          </w:p>
        </w:tc>
      </w:tr>
      <w:tr w14:paraId="4AC6A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07" w:hRule="atLeast"/>
          <w:jc w:val="center"/>
        </w:trPr>
        <w:tc>
          <w:tcPr>
            <w:tcW w:w="737" w:type="dxa"/>
            <w:vMerge w:val="continue"/>
            <w:noWrap w:val="0"/>
            <w:vAlign w:val="center"/>
          </w:tcPr>
          <w:p w14:paraId="1D40BFA9">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937F40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B8E55C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94C6E5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B2DFD4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01750F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07A08AA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无违法所得至违法所得</w:t>
            </w:r>
            <w:r>
              <w:rPr>
                <w:rFonts w:hint="default" w:ascii="Times New Roman" w:hAnsi="Times New Roman" w:eastAsia="仿宋_GB2312" w:cs="Times New Roman"/>
                <w:b w:val="0"/>
                <w:bCs/>
                <w:color w:val="auto"/>
                <w:spacing w:val="0"/>
                <w:kern w:val="0"/>
                <w:sz w:val="21"/>
                <w:szCs w:val="21"/>
                <w:lang w:val="en-US" w:eastAsia="zh-CN"/>
              </w:rPr>
              <w:t>二万元以下且</w:t>
            </w:r>
            <w:r>
              <w:rPr>
                <w:rFonts w:hint="default" w:ascii="Times New Roman" w:hAnsi="Times New Roman" w:eastAsia="仿宋_GB2312" w:cs="Times New Roman"/>
                <w:b w:val="0"/>
                <w:bCs/>
                <w:color w:val="auto"/>
                <w:spacing w:val="0"/>
                <w:kern w:val="0"/>
                <w:sz w:val="21"/>
                <w:szCs w:val="21"/>
                <w:lang w:eastAsia="zh-CN"/>
              </w:rPr>
              <w:t>拒不改正</w:t>
            </w:r>
          </w:p>
        </w:tc>
        <w:tc>
          <w:tcPr>
            <w:tcW w:w="2665" w:type="dxa"/>
            <w:noWrap w:val="0"/>
            <w:vAlign w:val="center"/>
          </w:tcPr>
          <w:p w14:paraId="0039488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七千元</w:t>
            </w:r>
            <w:r>
              <w:rPr>
                <w:rFonts w:hint="default" w:ascii="Times New Roman" w:hAnsi="Times New Roman" w:eastAsia="仿宋_GB2312" w:cs="Times New Roman"/>
                <w:b w:val="0"/>
                <w:bCs/>
                <w:color w:val="auto"/>
                <w:spacing w:val="0"/>
                <w:kern w:val="0"/>
                <w:sz w:val="21"/>
                <w:szCs w:val="21"/>
              </w:rPr>
              <w:t>以下</w:t>
            </w:r>
          </w:p>
        </w:tc>
      </w:tr>
      <w:tr w14:paraId="6811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907" w:hRule="atLeast"/>
          <w:jc w:val="center"/>
        </w:trPr>
        <w:tc>
          <w:tcPr>
            <w:tcW w:w="737" w:type="dxa"/>
            <w:vMerge w:val="continue"/>
            <w:noWrap w:val="0"/>
            <w:vAlign w:val="center"/>
          </w:tcPr>
          <w:p w14:paraId="791ED7C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4506A3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0D9209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19829A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A574C0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B64B32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0BED6F5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违法所得</w:t>
            </w:r>
            <w:r>
              <w:rPr>
                <w:rFonts w:hint="default" w:ascii="Times New Roman" w:hAnsi="Times New Roman" w:eastAsia="仿宋_GB2312" w:cs="Times New Roman"/>
                <w:b w:val="0"/>
                <w:bCs/>
                <w:color w:val="auto"/>
                <w:spacing w:val="0"/>
                <w:kern w:val="0"/>
                <w:sz w:val="21"/>
                <w:szCs w:val="21"/>
                <w:lang w:val="en-US" w:eastAsia="zh-CN"/>
              </w:rPr>
              <w:t>二万元以上且</w:t>
            </w:r>
            <w:r>
              <w:rPr>
                <w:rFonts w:hint="default" w:ascii="Times New Roman" w:hAnsi="Times New Roman" w:eastAsia="仿宋_GB2312" w:cs="Times New Roman"/>
                <w:b w:val="0"/>
                <w:bCs/>
                <w:color w:val="auto"/>
                <w:spacing w:val="0"/>
                <w:kern w:val="0"/>
                <w:sz w:val="21"/>
                <w:szCs w:val="21"/>
                <w:lang w:eastAsia="zh-CN"/>
              </w:rPr>
              <w:t>拒不改正</w:t>
            </w:r>
          </w:p>
        </w:tc>
        <w:tc>
          <w:tcPr>
            <w:tcW w:w="2665" w:type="dxa"/>
            <w:noWrap w:val="0"/>
            <w:vAlign w:val="center"/>
          </w:tcPr>
          <w:p w14:paraId="5F8AF0F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七千元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元以下</w:t>
            </w:r>
          </w:p>
        </w:tc>
      </w:tr>
      <w:tr w14:paraId="5CE4E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67" w:hRule="atLeast"/>
          <w:jc w:val="center"/>
        </w:trPr>
        <w:tc>
          <w:tcPr>
            <w:tcW w:w="737" w:type="dxa"/>
            <w:vMerge w:val="restart"/>
            <w:noWrap w:val="0"/>
            <w:vAlign w:val="center"/>
          </w:tcPr>
          <w:p w14:paraId="7642F489">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七、对人力资源服务、职业介绍违法行为的处罚</w:t>
            </w:r>
          </w:p>
        </w:tc>
        <w:tc>
          <w:tcPr>
            <w:tcW w:w="566" w:type="dxa"/>
            <w:vMerge w:val="restart"/>
            <w:noWrap w:val="0"/>
            <w:vAlign w:val="center"/>
          </w:tcPr>
          <w:p w14:paraId="7B066AEA">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172B945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经营性人力资源服务机构设立分支机构、办理变更或者注销登记未书面报告，经责令改正拒不改正</w:t>
            </w:r>
          </w:p>
        </w:tc>
        <w:tc>
          <w:tcPr>
            <w:tcW w:w="3572" w:type="dxa"/>
            <w:vMerge w:val="restart"/>
            <w:noWrap w:val="0"/>
            <w:vAlign w:val="center"/>
          </w:tcPr>
          <w:p w14:paraId="5511A58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《人力资源市场暂行条例》第二十条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经营性人力资源服务机构设立分支机构的，应当自工商登记办理完毕之日起15日内，书面报告分支机构所在地人力资源社会保障行政部门。</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第二十一条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经营性人力资源服务机构变更名称、住所、法定代表人或者终止经营活动的，应当自工商变更登记或者注销登记办理完毕之日起15日内，书面报告人力资源社会保障行政部门。</w:t>
            </w:r>
          </w:p>
          <w:p w14:paraId="2FA4073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sz w:val="21"/>
                <w:szCs w:val="21"/>
                <w:lang w:val="en-US" w:eastAsia="zh-CN"/>
              </w:rPr>
              <w:t>《网络招聘服务管理规定》</w:t>
            </w:r>
            <w:r>
              <w:rPr>
                <w:rFonts w:hint="default" w:ascii="Times New Roman" w:hAnsi="Times New Roman" w:eastAsia="仿宋_GB2312" w:cs="Times New Roman"/>
                <w:b w:val="0"/>
                <w:bCs/>
                <w:color w:val="auto"/>
                <w:spacing w:val="0"/>
                <w:sz w:val="21"/>
                <w:szCs w:val="21"/>
              </w:rPr>
              <w:t>第十二条</w:t>
            </w:r>
            <w:r>
              <w:rPr>
                <w:rFonts w:hint="default" w:ascii="Times New Roman" w:hAnsi="Times New Roman" w:eastAsia="仿宋_GB2312" w:cs="Times New Roman"/>
                <w:b w:val="0"/>
                <w:bCs/>
                <w:color w:val="auto"/>
                <w:spacing w:val="0"/>
                <w:sz w:val="21"/>
                <w:szCs w:val="21"/>
                <w:lang w:val="en-US" w:eastAsia="zh-CN"/>
              </w:rPr>
              <w:t xml:space="preserve"> </w:t>
            </w:r>
            <w:r>
              <w:rPr>
                <w:rFonts w:hint="default" w:ascii="Times New Roman" w:hAnsi="Times New Roman" w:eastAsia="仿宋_GB2312" w:cs="Times New Roman"/>
                <w:b w:val="0"/>
                <w:bCs/>
                <w:color w:val="auto"/>
                <w:spacing w:val="0"/>
                <w:sz w:val="21"/>
                <w:szCs w:val="21"/>
              </w:rPr>
              <w:t>从事网络招聘服务的经营性人力资源服务机构变更名称、住所、法定代表人或者终止网络招聘服务的，应当自市场主体变更登记或者注销登记办理完毕之日起15日内，书面报告人力资源社会保障行政部门，办理人力资源服务许可变更、注销。</w:t>
            </w:r>
          </w:p>
        </w:tc>
        <w:tc>
          <w:tcPr>
            <w:tcW w:w="3005" w:type="dxa"/>
            <w:vMerge w:val="restart"/>
            <w:noWrap w:val="0"/>
            <w:vAlign w:val="center"/>
          </w:tcPr>
          <w:p w14:paraId="013B509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《人力资源市场暂行条例》第四十二条第二款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违反本条例第二十条、第二十一条规定，设立分支机构、办理变更或者注销登记未书面报告的，由人力资源社会保障行政部门责令改正；拒不改正的，处5000元以上1万元以下的罚款。</w:t>
            </w:r>
          </w:p>
          <w:p w14:paraId="7C0FDC9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《网络招聘服务管理规定》第三十二条第二款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违反本规定第十二条规定，办理变更或者注销登记未书面报告的，由人力资源社会保障行政部门依照《人力资源市场暂行条例》第四十二条第二款的规定予以处罚。</w:t>
            </w:r>
          </w:p>
        </w:tc>
        <w:tc>
          <w:tcPr>
            <w:tcW w:w="1093" w:type="dxa"/>
            <w:noWrap w:val="0"/>
            <w:vAlign w:val="center"/>
          </w:tcPr>
          <w:p w14:paraId="441BEB5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2907492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26F3221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1F09E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67" w:hRule="atLeast"/>
          <w:jc w:val="center"/>
        </w:trPr>
        <w:tc>
          <w:tcPr>
            <w:tcW w:w="737" w:type="dxa"/>
            <w:vMerge w:val="continue"/>
            <w:noWrap w:val="0"/>
            <w:vAlign w:val="center"/>
          </w:tcPr>
          <w:p w14:paraId="782005C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C13BD7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26D916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B63627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C35A74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6F7459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666C3B1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违法所得</w:t>
            </w:r>
            <w:r>
              <w:rPr>
                <w:rFonts w:hint="default" w:ascii="Times New Roman" w:hAnsi="Times New Roman" w:eastAsia="仿宋_GB2312" w:cs="Times New Roman"/>
                <w:b w:val="0"/>
                <w:bCs/>
                <w:color w:val="auto"/>
                <w:spacing w:val="0"/>
                <w:kern w:val="0"/>
                <w:sz w:val="21"/>
                <w:szCs w:val="21"/>
                <w:lang w:val="en-US" w:eastAsia="zh-CN"/>
              </w:rPr>
              <w:t>一万元以下且</w:t>
            </w:r>
            <w:r>
              <w:rPr>
                <w:rFonts w:hint="default" w:ascii="Times New Roman" w:hAnsi="Times New Roman" w:eastAsia="仿宋_GB2312" w:cs="Times New Roman"/>
                <w:b w:val="0"/>
                <w:bCs/>
                <w:color w:val="auto"/>
                <w:spacing w:val="0"/>
                <w:kern w:val="0"/>
                <w:sz w:val="21"/>
                <w:szCs w:val="21"/>
                <w:lang w:eastAsia="zh-CN"/>
              </w:rPr>
              <w:t>拒不改正</w:t>
            </w:r>
          </w:p>
        </w:tc>
        <w:tc>
          <w:tcPr>
            <w:tcW w:w="2665" w:type="dxa"/>
            <w:noWrap w:val="0"/>
            <w:vAlign w:val="center"/>
          </w:tcPr>
          <w:p w14:paraId="7939221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w:t>
            </w:r>
          </w:p>
        </w:tc>
      </w:tr>
      <w:tr w14:paraId="40C55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67" w:hRule="atLeast"/>
          <w:jc w:val="center"/>
        </w:trPr>
        <w:tc>
          <w:tcPr>
            <w:tcW w:w="737" w:type="dxa"/>
            <w:vMerge w:val="continue"/>
            <w:noWrap w:val="0"/>
            <w:vAlign w:val="center"/>
          </w:tcPr>
          <w:p w14:paraId="6BAA7233">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2B5A14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6A5214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4C2D42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520313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C9FA52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4A8FC75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无违法所得至违法所得</w:t>
            </w:r>
            <w:r>
              <w:rPr>
                <w:rFonts w:hint="default" w:ascii="Times New Roman" w:hAnsi="Times New Roman" w:eastAsia="仿宋_GB2312" w:cs="Times New Roman"/>
                <w:b w:val="0"/>
                <w:bCs/>
                <w:color w:val="auto"/>
                <w:spacing w:val="0"/>
                <w:kern w:val="0"/>
                <w:sz w:val="21"/>
                <w:szCs w:val="21"/>
                <w:lang w:val="en-US" w:eastAsia="zh-CN"/>
              </w:rPr>
              <w:t>二万元以下且</w:t>
            </w:r>
            <w:r>
              <w:rPr>
                <w:rFonts w:hint="default" w:ascii="Times New Roman" w:hAnsi="Times New Roman" w:eastAsia="仿宋_GB2312" w:cs="Times New Roman"/>
                <w:b w:val="0"/>
                <w:bCs/>
                <w:color w:val="auto"/>
                <w:spacing w:val="0"/>
                <w:kern w:val="0"/>
                <w:sz w:val="21"/>
                <w:szCs w:val="21"/>
                <w:lang w:eastAsia="zh-CN"/>
              </w:rPr>
              <w:t>拒不改正</w:t>
            </w:r>
          </w:p>
        </w:tc>
        <w:tc>
          <w:tcPr>
            <w:tcW w:w="2665" w:type="dxa"/>
            <w:noWrap w:val="0"/>
            <w:vAlign w:val="center"/>
          </w:tcPr>
          <w:p w14:paraId="6C19FA8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七千元</w:t>
            </w:r>
            <w:r>
              <w:rPr>
                <w:rFonts w:hint="default" w:ascii="Times New Roman" w:hAnsi="Times New Roman" w:eastAsia="仿宋_GB2312" w:cs="Times New Roman"/>
                <w:b w:val="0"/>
                <w:bCs/>
                <w:color w:val="auto"/>
                <w:spacing w:val="0"/>
                <w:kern w:val="0"/>
                <w:sz w:val="21"/>
                <w:szCs w:val="21"/>
              </w:rPr>
              <w:t>以下</w:t>
            </w:r>
          </w:p>
        </w:tc>
      </w:tr>
      <w:tr w14:paraId="00B7F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67" w:hRule="atLeast"/>
          <w:jc w:val="center"/>
        </w:trPr>
        <w:tc>
          <w:tcPr>
            <w:tcW w:w="737" w:type="dxa"/>
            <w:vMerge w:val="continue"/>
            <w:noWrap w:val="0"/>
            <w:vAlign w:val="center"/>
          </w:tcPr>
          <w:p w14:paraId="5131558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48BEF5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8FFC86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60FE16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0CBA5C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2D57D0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3E6EAB3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eastAsia="zh-CN"/>
              </w:rPr>
              <w:t>违法所得</w:t>
            </w:r>
            <w:r>
              <w:rPr>
                <w:rFonts w:hint="default" w:ascii="Times New Roman" w:hAnsi="Times New Roman" w:eastAsia="仿宋_GB2312" w:cs="Times New Roman"/>
                <w:b w:val="0"/>
                <w:bCs/>
                <w:color w:val="auto"/>
                <w:spacing w:val="0"/>
                <w:kern w:val="0"/>
                <w:sz w:val="21"/>
                <w:szCs w:val="21"/>
                <w:lang w:val="en-US" w:eastAsia="zh-CN"/>
              </w:rPr>
              <w:t>二万元以上且</w:t>
            </w:r>
            <w:r>
              <w:rPr>
                <w:rFonts w:hint="default" w:ascii="Times New Roman" w:hAnsi="Times New Roman" w:eastAsia="仿宋_GB2312" w:cs="Times New Roman"/>
                <w:b w:val="0"/>
                <w:bCs/>
                <w:color w:val="auto"/>
                <w:spacing w:val="0"/>
                <w:kern w:val="0"/>
                <w:sz w:val="21"/>
                <w:szCs w:val="21"/>
                <w:lang w:eastAsia="zh-CN"/>
              </w:rPr>
              <w:t>拒不改正</w:t>
            </w:r>
          </w:p>
        </w:tc>
        <w:tc>
          <w:tcPr>
            <w:tcW w:w="2665" w:type="dxa"/>
            <w:noWrap w:val="0"/>
            <w:vAlign w:val="center"/>
          </w:tcPr>
          <w:p w14:paraId="14B971E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七千元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元以下</w:t>
            </w:r>
          </w:p>
        </w:tc>
      </w:tr>
      <w:tr w14:paraId="1446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77" w:hRule="atLeast"/>
          <w:jc w:val="center"/>
        </w:trPr>
        <w:tc>
          <w:tcPr>
            <w:tcW w:w="737" w:type="dxa"/>
            <w:vMerge w:val="restart"/>
            <w:noWrap w:val="0"/>
            <w:vAlign w:val="center"/>
          </w:tcPr>
          <w:p w14:paraId="38244694">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七、对人力资源服务、职业介绍违法行为的处罚</w:t>
            </w:r>
          </w:p>
        </w:tc>
        <w:tc>
          <w:tcPr>
            <w:tcW w:w="566" w:type="dxa"/>
            <w:vMerge w:val="restart"/>
            <w:noWrap w:val="0"/>
            <w:vAlign w:val="center"/>
          </w:tcPr>
          <w:p w14:paraId="0B5E6ED9">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2980C4E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人力资源服务机构采取欺诈、暴力、胁迫或其他不正当手段开展人力资源服务业务，以招聘为名牟取不正当利益，或者介绍单位或者个人从事违法活动</w:t>
            </w:r>
          </w:p>
        </w:tc>
        <w:tc>
          <w:tcPr>
            <w:tcW w:w="3572" w:type="dxa"/>
            <w:vMerge w:val="restart"/>
            <w:noWrap w:val="0"/>
            <w:vAlign w:val="center"/>
          </w:tcPr>
          <w:p w14:paraId="2E13D1DB">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《人力资源市场暂行条例》第二十七条</w:t>
            </w:r>
          </w:p>
          <w:p w14:paraId="7DBC59D9">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人力资源服务机构接受用人单位委托招聘人员或者开展其他人力资源服务，不得采取欺诈、暴力、胁迫或者其他不正当手段，不得以招聘为名牟取不正当利益，不得介绍单位或者个人从事违法活动。</w:t>
            </w:r>
          </w:p>
          <w:p w14:paraId="44BDC676">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《网络招聘服务管理规定》第十九条第一款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从事网络招聘服务的人力资源服务机构，不得以欺诈、暴力、胁迫或者其他不正当手段，牟取不正当利益。</w:t>
            </w:r>
          </w:p>
        </w:tc>
        <w:tc>
          <w:tcPr>
            <w:tcW w:w="3005" w:type="dxa"/>
            <w:vMerge w:val="restart"/>
            <w:noWrap w:val="0"/>
            <w:vAlign w:val="center"/>
          </w:tcPr>
          <w:p w14:paraId="002C37C9">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《人力资源市场暂行条例》第四十三条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w:t>
            </w:r>
            <w:r>
              <w:rPr>
                <w:rFonts w:hint="default" w:ascii="Times New Roman" w:hAnsi="Times New Roman" w:eastAsia="仿宋_GB2312" w:cs="Times New Roman"/>
                <w:b w:val="0"/>
                <w:bCs/>
                <w:color w:val="auto"/>
                <w:spacing w:val="0"/>
                <w:kern w:val="0"/>
                <w:sz w:val="21"/>
                <w:szCs w:val="21"/>
                <w:lang w:eastAsia="zh-CN"/>
              </w:rPr>
              <w:t>…</w:t>
            </w:r>
          </w:p>
          <w:p w14:paraId="75567603">
            <w:pPr>
              <w:keepNext w:val="0"/>
              <w:keepLines w:val="0"/>
              <w:pageBreakBefore w:val="0"/>
              <w:widowControl/>
              <w:kinsoku/>
              <w:wordWrap/>
              <w:overflowPunct/>
              <w:topLinePunct w:val="0"/>
              <w:autoSpaceDE/>
              <w:autoSpaceDN/>
              <w:bidi w:val="0"/>
              <w:adjustRightInd/>
              <w:snapToGrid/>
              <w:spacing w:line="240" w:lineRule="exact"/>
              <w:ind w:left="42" w:leftChars="20" w:right="42" w:rightChars="20" w:firstLine="0" w:firstLineChars="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《网络招聘服务管理规定》第三十五条第一款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违反本规定第十九条第一款规定，牟取不正当利益的，由人力资源社会保障行政</w:t>
            </w:r>
            <w:r>
              <w:rPr>
                <w:rFonts w:hint="default" w:ascii="Times New Roman" w:hAnsi="Times New Roman" w:eastAsia="仿宋_GB2312" w:cs="Times New Roman"/>
                <w:b w:val="0"/>
                <w:bCs/>
                <w:color w:val="auto"/>
                <w:spacing w:val="-6"/>
                <w:kern w:val="0"/>
                <w:sz w:val="21"/>
                <w:szCs w:val="21"/>
              </w:rPr>
              <w:t>部门依照《人力资源市场暂行条例》第四十三条的规定予以处罚。</w:t>
            </w:r>
          </w:p>
        </w:tc>
        <w:tc>
          <w:tcPr>
            <w:tcW w:w="1093" w:type="dxa"/>
            <w:noWrap w:val="0"/>
            <w:vAlign w:val="center"/>
          </w:tcPr>
          <w:p w14:paraId="5E625C5C">
            <w:pPr>
              <w:keepNext w:val="0"/>
              <w:keepLines w:val="0"/>
              <w:pageBreakBefore w:val="0"/>
              <w:widowControl/>
              <w:kinsoku/>
              <w:wordWrap/>
              <w:overflowPunct/>
              <w:topLinePunct w:val="0"/>
              <w:autoSpaceDE/>
              <w:autoSpaceDN/>
              <w:bidi w:val="0"/>
              <w:adjustRightInd/>
              <w:snapToGrid/>
              <w:spacing w:line="24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3D7C364F">
            <w:pPr>
              <w:keepNext w:val="0"/>
              <w:keepLines w:val="0"/>
              <w:pageBreakBefore w:val="0"/>
              <w:widowControl/>
              <w:kinsoku/>
              <w:wordWrap/>
              <w:overflowPunct/>
              <w:topLinePunct w:val="0"/>
              <w:autoSpaceDE/>
              <w:autoSpaceDN/>
              <w:bidi w:val="0"/>
              <w:adjustRightInd/>
              <w:snapToGrid/>
              <w:spacing w:line="24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507FBDA9">
            <w:pPr>
              <w:keepNext w:val="0"/>
              <w:keepLines w:val="0"/>
              <w:pageBreakBefore w:val="0"/>
              <w:widowControl/>
              <w:kinsoku/>
              <w:wordWrap/>
              <w:overflowPunct/>
              <w:topLinePunct w:val="0"/>
              <w:autoSpaceDE/>
              <w:autoSpaceDN/>
              <w:bidi w:val="0"/>
              <w:adjustRightInd/>
              <w:snapToGrid/>
              <w:spacing w:line="24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42F9D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77" w:hRule="atLeast"/>
          <w:jc w:val="center"/>
        </w:trPr>
        <w:tc>
          <w:tcPr>
            <w:tcW w:w="737" w:type="dxa"/>
            <w:vMerge w:val="continue"/>
            <w:noWrap w:val="0"/>
            <w:vAlign w:val="center"/>
          </w:tcPr>
          <w:p w14:paraId="080A116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0DD72A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875FC1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2AC2E01">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931D2C7">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6ECAE98">
            <w:pPr>
              <w:keepNext w:val="0"/>
              <w:keepLines w:val="0"/>
              <w:pageBreakBefore w:val="0"/>
              <w:widowControl/>
              <w:kinsoku/>
              <w:wordWrap/>
              <w:overflowPunct/>
              <w:topLinePunct w:val="0"/>
              <w:autoSpaceDE/>
              <w:autoSpaceDN/>
              <w:bidi w:val="0"/>
              <w:adjustRightInd/>
              <w:snapToGrid/>
              <w:spacing w:line="24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63785768">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无违法所得至</w:t>
            </w: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且</w:t>
            </w:r>
            <w:r>
              <w:rPr>
                <w:rFonts w:hint="default" w:ascii="Times New Roman" w:hAnsi="Times New Roman" w:eastAsia="仿宋_GB2312" w:cs="Times New Roman"/>
                <w:b w:val="0"/>
                <w:bCs/>
                <w:color w:val="auto"/>
                <w:spacing w:val="0"/>
                <w:kern w:val="0"/>
                <w:sz w:val="21"/>
                <w:szCs w:val="21"/>
              </w:rPr>
              <w:t>拒不改正</w:t>
            </w:r>
          </w:p>
        </w:tc>
        <w:tc>
          <w:tcPr>
            <w:tcW w:w="2665" w:type="dxa"/>
            <w:noWrap w:val="0"/>
            <w:vAlign w:val="center"/>
          </w:tcPr>
          <w:p w14:paraId="269DB81D">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1.</w:t>
            </w:r>
            <w:r>
              <w:rPr>
                <w:rFonts w:hint="default" w:ascii="Times New Roman" w:hAnsi="Times New Roman" w:eastAsia="仿宋_GB2312" w:cs="Times New Roman"/>
                <w:b w:val="0"/>
                <w:bCs/>
                <w:color w:val="auto"/>
                <w:spacing w:val="-6"/>
                <w:kern w:val="0"/>
                <w:sz w:val="21"/>
                <w:szCs w:val="21"/>
              </w:rPr>
              <w:t>罚款</w:t>
            </w:r>
            <w:r>
              <w:rPr>
                <w:rFonts w:hint="default" w:ascii="Times New Roman" w:hAnsi="Times New Roman" w:eastAsia="仿宋_GB2312" w:cs="Times New Roman"/>
                <w:b w:val="0"/>
                <w:bCs/>
                <w:color w:val="auto"/>
                <w:spacing w:val="-6"/>
                <w:kern w:val="0"/>
                <w:sz w:val="21"/>
                <w:szCs w:val="21"/>
                <w:lang w:eastAsia="zh-CN"/>
              </w:rPr>
              <w:t>一万</w:t>
            </w:r>
            <w:r>
              <w:rPr>
                <w:rFonts w:hint="default" w:ascii="Times New Roman" w:hAnsi="Times New Roman" w:eastAsia="仿宋_GB2312" w:cs="Times New Roman"/>
                <w:b w:val="0"/>
                <w:bCs/>
                <w:color w:val="auto"/>
                <w:spacing w:val="-6"/>
                <w:kern w:val="0"/>
                <w:sz w:val="21"/>
                <w:szCs w:val="21"/>
              </w:rPr>
              <w:t>元以上</w:t>
            </w:r>
            <w:r>
              <w:rPr>
                <w:rFonts w:hint="default" w:ascii="Times New Roman" w:hAnsi="Times New Roman" w:eastAsia="仿宋_GB2312" w:cs="Times New Roman"/>
                <w:b w:val="0"/>
                <w:bCs/>
                <w:color w:val="auto"/>
                <w:spacing w:val="-6"/>
                <w:kern w:val="0"/>
                <w:sz w:val="21"/>
                <w:szCs w:val="21"/>
                <w:lang w:eastAsia="zh-CN"/>
              </w:rPr>
              <w:t>二万元</w:t>
            </w:r>
            <w:r>
              <w:rPr>
                <w:rFonts w:hint="default" w:ascii="Times New Roman" w:hAnsi="Times New Roman" w:eastAsia="仿宋_GB2312" w:cs="Times New Roman"/>
                <w:b w:val="0"/>
                <w:bCs/>
                <w:color w:val="auto"/>
                <w:spacing w:val="-6"/>
                <w:kern w:val="0"/>
                <w:sz w:val="21"/>
                <w:szCs w:val="21"/>
              </w:rPr>
              <w:t>以下</w:t>
            </w:r>
            <w:r>
              <w:rPr>
                <w:rFonts w:hint="default" w:ascii="Times New Roman" w:hAnsi="Times New Roman" w:eastAsia="仿宋_GB2312" w:cs="Times New Roman"/>
                <w:b w:val="0"/>
                <w:bCs/>
                <w:color w:val="auto"/>
                <w:spacing w:val="-6"/>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2.有违法所得的，没收违法所得</w:t>
            </w:r>
          </w:p>
        </w:tc>
      </w:tr>
      <w:tr w14:paraId="389FC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77" w:hRule="atLeast"/>
          <w:jc w:val="center"/>
        </w:trPr>
        <w:tc>
          <w:tcPr>
            <w:tcW w:w="737" w:type="dxa"/>
            <w:vMerge w:val="continue"/>
            <w:noWrap w:val="0"/>
            <w:vAlign w:val="center"/>
          </w:tcPr>
          <w:p w14:paraId="271938A7">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FA8031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135BDA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011DA27">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9D785AB">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9A30744">
            <w:pPr>
              <w:keepNext w:val="0"/>
              <w:keepLines w:val="0"/>
              <w:pageBreakBefore w:val="0"/>
              <w:widowControl/>
              <w:kinsoku/>
              <w:wordWrap/>
              <w:overflowPunct/>
              <w:topLinePunct w:val="0"/>
              <w:autoSpaceDE/>
              <w:autoSpaceDN/>
              <w:bidi w:val="0"/>
              <w:adjustRightInd/>
              <w:snapToGrid/>
              <w:spacing w:line="24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36ABB068">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五万元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且</w:t>
            </w:r>
            <w:r>
              <w:rPr>
                <w:rFonts w:hint="default" w:ascii="Times New Roman" w:hAnsi="Times New Roman" w:eastAsia="仿宋_GB2312" w:cs="Times New Roman"/>
                <w:b w:val="0"/>
                <w:bCs/>
                <w:color w:val="auto"/>
                <w:spacing w:val="0"/>
                <w:kern w:val="0"/>
                <w:sz w:val="21"/>
                <w:szCs w:val="21"/>
              </w:rPr>
              <w:t>拒不改正</w:t>
            </w:r>
          </w:p>
        </w:tc>
        <w:tc>
          <w:tcPr>
            <w:tcW w:w="2665" w:type="dxa"/>
            <w:noWrap w:val="0"/>
            <w:vAlign w:val="center"/>
          </w:tcPr>
          <w:p w14:paraId="16752CC6">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1.罚款</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三万元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2.没收违法所得</w:t>
            </w:r>
          </w:p>
        </w:tc>
      </w:tr>
      <w:tr w14:paraId="782AD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77" w:hRule="atLeast"/>
          <w:jc w:val="center"/>
        </w:trPr>
        <w:tc>
          <w:tcPr>
            <w:tcW w:w="737" w:type="dxa"/>
            <w:vMerge w:val="continue"/>
            <w:noWrap w:val="0"/>
            <w:vAlign w:val="center"/>
          </w:tcPr>
          <w:p w14:paraId="138FBCF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3656BD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E86F54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C84A538">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351F0F6">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749B2B4">
            <w:pPr>
              <w:keepNext w:val="0"/>
              <w:keepLines w:val="0"/>
              <w:pageBreakBefore w:val="0"/>
              <w:widowControl/>
              <w:kinsoku/>
              <w:wordWrap/>
              <w:overflowPunct/>
              <w:topLinePunct w:val="0"/>
              <w:autoSpaceDE/>
              <w:autoSpaceDN/>
              <w:bidi w:val="0"/>
              <w:adjustRightInd/>
              <w:snapToGrid/>
              <w:spacing w:line="24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53EF5D91">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五万元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且</w:t>
            </w:r>
            <w:r>
              <w:rPr>
                <w:rFonts w:hint="default" w:ascii="Times New Roman" w:hAnsi="Times New Roman" w:eastAsia="仿宋_GB2312" w:cs="Times New Roman"/>
                <w:b w:val="0"/>
                <w:bCs/>
                <w:color w:val="auto"/>
                <w:spacing w:val="0"/>
                <w:kern w:val="0"/>
                <w:sz w:val="21"/>
                <w:szCs w:val="21"/>
              </w:rPr>
              <w:t>拒不改正</w:t>
            </w:r>
            <w:r>
              <w:rPr>
                <w:rFonts w:hint="default" w:ascii="Times New Roman" w:hAnsi="Times New Roman" w:eastAsia="仿宋_GB2312" w:cs="Times New Roman"/>
                <w:b w:val="0"/>
                <w:bCs/>
                <w:color w:val="auto"/>
                <w:spacing w:val="0"/>
                <w:kern w:val="0"/>
                <w:sz w:val="21"/>
                <w:szCs w:val="21"/>
                <w:lang w:eastAsia="zh-CN"/>
              </w:rPr>
              <w:t>；</w:t>
            </w:r>
          </w:p>
          <w:p w14:paraId="25FB6916">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u w:val="none"/>
                <w:lang w:eastAsia="zh-CN"/>
              </w:rPr>
              <w:t>或者有其他严重情节</w:t>
            </w:r>
          </w:p>
        </w:tc>
        <w:tc>
          <w:tcPr>
            <w:tcW w:w="2665" w:type="dxa"/>
            <w:noWrap w:val="0"/>
            <w:vAlign w:val="center"/>
          </w:tcPr>
          <w:p w14:paraId="64A6D3E8">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1.罚款</w:t>
            </w:r>
            <w:r>
              <w:rPr>
                <w:rFonts w:hint="default" w:ascii="Times New Roman" w:hAnsi="Times New Roman" w:eastAsia="仿宋_GB2312" w:cs="Times New Roman"/>
                <w:b w:val="0"/>
                <w:bCs/>
                <w:color w:val="auto"/>
                <w:spacing w:val="0"/>
                <w:kern w:val="0"/>
                <w:sz w:val="21"/>
                <w:szCs w:val="21"/>
                <w:lang w:val="en-US" w:eastAsia="zh-CN"/>
              </w:rPr>
              <w:t>三万元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2.没收违法所得</w:t>
            </w:r>
            <w:r>
              <w:rPr>
                <w:rFonts w:hint="default" w:ascii="Times New Roman" w:hAnsi="Times New Roman" w:eastAsia="仿宋_GB2312" w:cs="Times New Roman"/>
                <w:b w:val="0"/>
                <w:bCs/>
                <w:color w:val="auto"/>
                <w:spacing w:val="0"/>
                <w:kern w:val="0"/>
                <w:sz w:val="21"/>
                <w:szCs w:val="21"/>
                <w:lang w:eastAsia="zh-CN"/>
              </w:rPr>
              <w:t>；</w:t>
            </w:r>
          </w:p>
          <w:p w14:paraId="39C4D008">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3.吊销人力资源服务许可证</w:t>
            </w:r>
          </w:p>
        </w:tc>
      </w:tr>
      <w:tr w14:paraId="01B9E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4DDB0D47">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restart"/>
            <w:noWrap w:val="0"/>
            <w:vAlign w:val="center"/>
          </w:tcPr>
          <w:p w14:paraId="50F4EF53">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01FC37B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rPr>
              <w:t>人力资源服务机构举办现场招聘会未履行相应法定义务</w:t>
            </w:r>
          </w:p>
        </w:tc>
        <w:tc>
          <w:tcPr>
            <w:tcW w:w="3572" w:type="dxa"/>
            <w:vMerge w:val="restart"/>
            <w:noWrap w:val="0"/>
            <w:vAlign w:val="center"/>
          </w:tcPr>
          <w:p w14:paraId="3B13F142">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《人力资源市场暂行条例》第二十八条</w:t>
            </w:r>
          </w:p>
          <w:p w14:paraId="1559C0DA">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人力资源服务机构举办现场招聘会，应当制定组织实施办法、应急预案和安全保卫工作方案，核实参加招聘会的招聘单位及其招聘简章的真实性、合法性，提前将招聘会信息向社会公布，并对招聘中的各项活动进行管理。</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举办大型现场招聘会，应当符合《大型群众性活动安全管理条例》等法律法规的规定。</w:t>
            </w:r>
          </w:p>
        </w:tc>
        <w:tc>
          <w:tcPr>
            <w:tcW w:w="3005" w:type="dxa"/>
            <w:vMerge w:val="restart"/>
            <w:noWrap w:val="0"/>
            <w:vAlign w:val="center"/>
          </w:tcPr>
          <w:p w14:paraId="6575883C">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lang w:eastAsia="zh-CN"/>
              </w:rPr>
            </w:pPr>
            <w:r>
              <w:rPr>
                <w:rFonts w:hint="default" w:ascii="Times New Roman" w:hAnsi="Times New Roman" w:eastAsia="仿宋_GB2312" w:cs="Times New Roman"/>
                <w:b w:val="0"/>
                <w:bCs/>
                <w:color w:val="auto"/>
                <w:spacing w:val="0"/>
                <w:kern w:val="0"/>
                <w:sz w:val="21"/>
                <w:szCs w:val="21"/>
              </w:rPr>
              <w:t>《人力资源市场暂行条例》第四十三条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w:t>
            </w:r>
            <w:r>
              <w:rPr>
                <w:rFonts w:hint="default" w:ascii="Times New Roman" w:hAnsi="Times New Roman" w:eastAsia="仿宋_GB2312" w:cs="Times New Roman"/>
                <w:b w:val="0"/>
                <w:bCs/>
                <w:color w:val="auto"/>
                <w:spacing w:val="0"/>
                <w:kern w:val="0"/>
                <w:sz w:val="21"/>
                <w:szCs w:val="21"/>
                <w:lang w:eastAsia="zh-CN"/>
              </w:rPr>
              <w:t>…</w:t>
            </w:r>
          </w:p>
        </w:tc>
        <w:tc>
          <w:tcPr>
            <w:tcW w:w="1093" w:type="dxa"/>
            <w:noWrap w:val="0"/>
            <w:vAlign w:val="center"/>
          </w:tcPr>
          <w:p w14:paraId="554E138E">
            <w:pPr>
              <w:keepNext w:val="0"/>
              <w:keepLines w:val="0"/>
              <w:pageBreakBefore w:val="0"/>
              <w:widowControl/>
              <w:kinsoku/>
              <w:wordWrap/>
              <w:overflowPunct/>
              <w:topLinePunct w:val="0"/>
              <w:autoSpaceDE/>
              <w:autoSpaceDN/>
              <w:bidi w:val="0"/>
              <w:adjustRightInd/>
              <w:snapToGrid/>
              <w:spacing w:line="24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06D74F8A">
            <w:pPr>
              <w:keepNext w:val="0"/>
              <w:keepLines w:val="0"/>
              <w:pageBreakBefore w:val="0"/>
              <w:widowControl/>
              <w:kinsoku/>
              <w:wordWrap/>
              <w:overflowPunct/>
              <w:topLinePunct w:val="0"/>
              <w:autoSpaceDE/>
              <w:autoSpaceDN/>
              <w:bidi w:val="0"/>
              <w:adjustRightInd/>
              <w:snapToGrid/>
              <w:spacing w:line="24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13B82B89">
            <w:pPr>
              <w:keepNext w:val="0"/>
              <w:keepLines w:val="0"/>
              <w:pageBreakBefore w:val="0"/>
              <w:widowControl/>
              <w:kinsoku/>
              <w:wordWrap/>
              <w:overflowPunct/>
              <w:topLinePunct w:val="0"/>
              <w:autoSpaceDE/>
              <w:autoSpaceDN/>
              <w:bidi w:val="0"/>
              <w:adjustRightInd/>
              <w:snapToGrid/>
              <w:spacing w:line="24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14499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5A004BB3">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2AFEE1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CA53EE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86EA347">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D44896C">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0A4E943">
            <w:pPr>
              <w:keepNext w:val="0"/>
              <w:keepLines w:val="0"/>
              <w:pageBreakBefore w:val="0"/>
              <w:widowControl/>
              <w:kinsoku/>
              <w:wordWrap/>
              <w:overflowPunct/>
              <w:topLinePunct w:val="0"/>
              <w:autoSpaceDE/>
              <w:autoSpaceDN/>
              <w:bidi w:val="0"/>
              <w:adjustRightInd/>
              <w:snapToGrid/>
              <w:spacing w:line="24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7C9E4C20">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无违法所得至</w:t>
            </w: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w:t>
            </w:r>
            <w:r>
              <w:rPr>
                <w:rFonts w:hint="default" w:ascii="Times New Roman" w:hAnsi="Times New Roman" w:eastAsia="仿宋_GB2312" w:cs="Times New Roman"/>
                <w:b w:val="0"/>
                <w:bCs/>
                <w:color w:val="auto"/>
                <w:spacing w:val="0"/>
                <w:kern w:val="0"/>
                <w:sz w:val="21"/>
                <w:szCs w:val="21"/>
                <w:lang w:eastAsia="zh-CN"/>
              </w:rPr>
              <w:t>下且</w:t>
            </w:r>
            <w:r>
              <w:rPr>
                <w:rFonts w:hint="default" w:ascii="Times New Roman" w:hAnsi="Times New Roman" w:eastAsia="仿宋_GB2312" w:cs="Times New Roman"/>
                <w:b w:val="0"/>
                <w:bCs/>
                <w:color w:val="auto"/>
                <w:spacing w:val="0"/>
                <w:kern w:val="0"/>
                <w:sz w:val="21"/>
                <w:szCs w:val="21"/>
              </w:rPr>
              <w:t>拒不改正</w:t>
            </w:r>
          </w:p>
        </w:tc>
        <w:tc>
          <w:tcPr>
            <w:tcW w:w="2665" w:type="dxa"/>
            <w:noWrap w:val="0"/>
            <w:vAlign w:val="center"/>
          </w:tcPr>
          <w:p w14:paraId="45DCE269">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1.罚款</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2.有违法所得的，没收违法所得</w:t>
            </w:r>
          </w:p>
        </w:tc>
      </w:tr>
      <w:tr w14:paraId="099F6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5C434FB4">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C93108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AFD238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572" w:type="dxa"/>
            <w:vMerge w:val="continue"/>
            <w:noWrap w:val="0"/>
            <w:vAlign w:val="center"/>
          </w:tcPr>
          <w:p w14:paraId="527C9376">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005" w:type="dxa"/>
            <w:vMerge w:val="continue"/>
            <w:noWrap w:val="0"/>
            <w:vAlign w:val="center"/>
          </w:tcPr>
          <w:p w14:paraId="4B6E71CB">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1093" w:type="dxa"/>
            <w:noWrap w:val="0"/>
            <w:vAlign w:val="center"/>
          </w:tcPr>
          <w:p w14:paraId="2F25D13E">
            <w:pPr>
              <w:keepNext w:val="0"/>
              <w:keepLines w:val="0"/>
              <w:pageBreakBefore w:val="0"/>
              <w:widowControl/>
              <w:kinsoku/>
              <w:wordWrap/>
              <w:overflowPunct/>
              <w:topLinePunct w:val="0"/>
              <w:autoSpaceDE/>
              <w:autoSpaceDN/>
              <w:bidi w:val="0"/>
              <w:adjustRightInd/>
              <w:snapToGrid/>
              <w:spacing w:line="24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296717CB">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五万元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且</w:t>
            </w:r>
            <w:r>
              <w:rPr>
                <w:rFonts w:hint="default" w:ascii="Times New Roman" w:hAnsi="Times New Roman" w:eastAsia="仿宋_GB2312" w:cs="Times New Roman"/>
                <w:b w:val="0"/>
                <w:bCs/>
                <w:color w:val="auto"/>
                <w:spacing w:val="0"/>
                <w:kern w:val="0"/>
                <w:sz w:val="21"/>
                <w:szCs w:val="21"/>
              </w:rPr>
              <w:t>拒不改正</w:t>
            </w:r>
          </w:p>
        </w:tc>
        <w:tc>
          <w:tcPr>
            <w:tcW w:w="2665" w:type="dxa"/>
            <w:noWrap w:val="0"/>
            <w:vAlign w:val="center"/>
          </w:tcPr>
          <w:p w14:paraId="2398FF3A">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1.罚款</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三万元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2.没收违法所得</w:t>
            </w:r>
          </w:p>
        </w:tc>
      </w:tr>
      <w:tr w14:paraId="6E68B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77E5574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C5357D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80AFA6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572" w:type="dxa"/>
            <w:vMerge w:val="continue"/>
            <w:noWrap w:val="0"/>
            <w:vAlign w:val="center"/>
          </w:tcPr>
          <w:p w14:paraId="3AC5FB88">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005" w:type="dxa"/>
            <w:vMerge w:val="continue"/>
            <w:noWrap w:val="0"/>
            <w:vAlign w:val="center"/>
          </w:tcPr>
          <w:p w14:paraId="4CA90458">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1093" w:type="dxa"/>
            <w:noWrap w:val="0"/>
            <w:vAlign w:val="center"/>
          </w:tcPr>
          <w:p w14:paraId="58EF96E6">
            <w:pPr>
              <w:keepNext w:val="0"/>
              <w:keepLines w:val="0"/>
              <w:pageBreakBefore w:val="0"/>
              <w:widowControl/>
              <w:kinsoku/>
              <w:wordWrap/>
              <w:overflowPunct/>
              <w:topLinePunct w:val="0"/>
              <w:autoSpaceDE/>
              <w:autoSpaceDN/>
              <w:bidi w:val="0"/>
              <w:adjustRightInd/>
              <w:snapToGrid/>
              <w:spacing w:line="24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569A8562">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五万元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且</w:t>
            </w:r>
            <w:r>
              <w:rPr>
                <w:rFonts w:hint="default" w:ascii="Times New Roman" w:hAnsi="Times New Roman" w:eastAsia="仿宋_GB2312" w:cs="Times New Roman"/>
                <w:b w:val="0"/>
                <w:bCs/>
                <w:color w:val="auto"/>
                <w:spacing w:val="0"/>
                <w:kern w:val="0"/>
                <w:sz w:val="21"/>
                <w:szCs w:val="21"/>
              </w:rPr>
              <w:t>拒不改正</w:t>
            </w:r>
            <w:r>
              <w:rPr>
                <w:rFonts w:hint="default" w:ascii="Times New Roman" w:hAnsi="Times New Roman" w:eastAsia="仿宋_GB2312" w:cs="Times New Roman"/>
                <w:b w:val="0"/>
                <w:bCs/>
                <w:color w:val="auto"/>
                <w:spacing w:val="0"/>
                <w:kern w:val="0"/>
                <w:sz w:val="21"/>
                <w:szCs w:val="21"/>
                <w:lang w:eastAsia="zh-CN"/>
              </w:rPr>
              <w:t>；</w:t>
            </w:r>
          </w:p>
          <w:p w14:paraId="431A98CF">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或有其他严重情节</w:t>
            </w:r>
          </w:p>
        </w:tc>
        <w:tc>
          <w:tcPr>
            <w:tcW w:w="2665" w:type="dxa"/>
            <w:noWrap w:val="0"/>
            <w:vAlign w:val="center"/>
          </w:tcPr>
          <w:p w14:paraId="7DC8E536">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1.罚款</w:t>
            </w:r>
            <w:r>
              <w:rPr>
                <w:rFonts w:hint="default" w:ascii="Times New Roman" w:hAnsi="Times New Roman" w:eastAsia="仿宋_GB2312" w:cs="Times New Roman"/>
                <w:b w:val="0"/>
                <w:bCs/>
                <w:color w:val="auto"/>
                <w:spacing w:val="0"/>
                <w:kern w:val="0"/>
                <w:sz w:val="21"/>
                <w:szCs w:val="21"/>
                <w:lang w:val="en-US" w:eastAsia="zh-CN"/>
              </w:rPr>
              <w:t>三万元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2.没收违法所得</w:t>
            </w:r>
            <w:r>
              <w:rPr>
                <w:rFonts w:hint="default" w:ascii="Times New Roman" w:hAnsi="Times New Roman" w:eastAsia="仿宋_GB2312" w:cs="Times New Roman"/>
                <w:b w:val="0"/>
                <w:bCs/>
                <w:color w:val="auto"/>
                <w:spacing w:val="0"/>
                <w:kern w:val="0"/>
                <w:sz w:val="21"/>
                <w:szCs w:val="21"/>
                <w:lang w:eastAsia="zh-CN"/>
              </w:rPr>
              <w:t>；</w:t>
            </w:r>
          </w:p>
          <w:p w14:paraId="03622CBB">
            <w:pPr>
              <w:keepNext w:val="0"/>
              <w:keepLines w:val="0"/>
              <w:pageBreakBefore w:val="0"/>
              <w:widowControl/>
              <w:kinsoku/>
              <w:wordWrap/>
              <w:overflowPunct/>
              <w:topLinePunct w:val="0"/>
              <w:autoSpaceDE/>
              <w:autoSpaceDN/>
              <w:bidi w:val="0"/>
              <w:adjustRightInd/>
              <w:snapToGrid/>
              <w:spacing w:line="24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3.吊销人力资源服务许可证</w:t>
            </w:r>
          </w:p>
        </w:tc>
      </w:tr>
      <w:tr w14:paraId="72140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19E99FD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七、对人力资源服务、职业介绍违法行为的处罚</w:t>
            </w:r>
          </w:p>
        </w:tc>
        <w:tc>
          <w:tcPr>
            <w:tcW w:w="566" w:type="dxa"/>
            <w:vMerge w:val="restart"/>
            <w:noWrap w:val="0"/>
            <w:vAlign w:val="center"/>
          </w:tcPr>
          <w:p w14:paraId="71CBF9B1">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1172015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rPr>
              <w:t>人力资源服务机构未建立健全信息发布审查和投诉处理机制，泄露或者违法使用所知悉的商业秘密和个人信息</w:t>
            </w:r>
          </w:p>
        </w:tc>
        <w:tc>
          <w:tcPr>
            <w:tcW w:w="3572" w:type="dxa"/>
            <w:vMerge w:val="restart"/>
            <w:noWrap w:val="0"/>
            <w:vAlign w:val="center"/>
          </w:tcPr>
          <w:p w14:paraId="738D850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《人力资源市场暂行条例》第二十九条</w:t>
            </w:r>
          </w:p>
          <w:p w14:paraId="3B90B60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人力资源服务机构发布人力资源供求信息，应当建立健全信息发布审查和投诉处理机制，确保发布的信息真实、合法、有效。</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人力资源服务机构在业务活动中收集用人单位和个人信息的，不得泄露或者违法使用所知悉的商业秘密和个人信息。</w:t>
            </w:r>
          </w:p>
          <w:p w14:paraId="5DD1328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《网络招聘服务管理规定》第十七条 从事网络招聘服务的人力资源服务机构应当建立完备的网络招聘信息管理制度，依法对用人单位所提供材料的真实性、合法性进行审查。审查内容应当包括以下方面：（一）用人单位招聘简章；（二）用人单位营业执照或者有关部门批准设立的文件；（三）招聘信息发布经办人员的身份证明、用人单位的委托证明。</w:t>
            </w:r>
          </w:p>
          <w:p w14:paraId="6A12589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用人单位拟招聘外国人的，应当符合《外国人在中国就业管理规定》的有关要求。</w:t>
            </w:r>
          </w:p>
        </w:tc>
        <w:tc>
          <w:tcPr>
            <w:tcW w:w="3005" w:type="dxa"/>
            <w:vMerge w:val="restart"/>
            <w:noWrap w:val="0"/>
            <w:vAlign w:val="center"/>
          </w:tcPr>
          <w:p w14:paraId="1A32081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rPr>
              <w:t>《人力资源市场暂行条例》第四十三条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w:t>
            </w:r>
            <w:r>
              <w:rPr>
                <w:rFonts w:hint="default" w:ascii="Times New Roman" w:hAnsi="Times New Roman" w:eastAsia="仿宋_GB2312" w:cs="Times New Roman"/>
                <w:b w:val="0"/>
                <w:bCs/>
                <w:color w:val="auto"/>
                <w:spacing w:val="0"/>
                <w:kern w:val="0"/>
                <w:sz w:val="21"/>
                <w:szCs w:val="21"/>
                <w:lang w:eastAsia="zh-CN"/>
              </w:rPr>
              <w:t>…</w:t>
            </w:r>
          </w:p>
        </w:tc>
        <w:tc>
          <w:tcPr>
            <w:tcW w:w="1093" w:type="dxa"/>
            <w:noWrap w:val="0"/>
            <w:vAlign w:val="center"/>
          </w:tcPr>
          <w:p w14:paraId="690E6E8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14D8FBC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7239618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34DA2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3088193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652879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6A84CA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572" w:type="dxa"/>
            <w:vMerge w:val="continue"/>
            <w:noWrap w:val="0"/>
            <w:vAlign w:val="center"/>
          </w:tcPr>
          <w:p w14:paraId="6D063AF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005" w:type="dxa"/>
            <w:vMerge w:val="continue"/>
            <w:noWrap w:val="0"/>
            <w:vAlign w:val="center"/>
          </w:tcPr>
          <w:p w14:paraId="75822B9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1093" w:type="dxa"/>
            <w:noWrap w:val="0"/>
            <w:vAlign w:val="center"/>
          </w:tcPr>
          <w:p w14:paraId="0FDAA77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29B2D8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无</w:t>
            </w: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eastAsia="zh-CN"/>
              </w:rPr>
              <w:t>至</w:t>
            </w: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w:t>
            </w:r>
            <w:r>
              <w:rPr>
                <w:rFonts w:hint="default" w:ascii="Times New Roman" w:hAnsi="Times New Roman" w:eastAsia="仿宋_GB2312" w:cs="Times New Roman"/>
                <w:b w:val="0"/>
                <w:bCs/>
                <w:color w:val="auto"/>
                <w:spacing w:val="0"/>
                <w:kern w:val="0"/>
                <w:sz w:val="21"/>
                <w:szCs w:val="21"/>
                <w:lang w:eastAsia="zh-CN"/>
              </w:rPr>
              <w:t>下且</w:t>
            </w:r>
            <w:r>
              <w:rPr>
                <w:rFonts w:hint="default" w:ascii="Times New Roman" w:hAnsi="Times New Roman" w:eastAsia="仿宋_GB2312" w:cs="Times New Roman"/>
                <w:b w:val="0"/>
                <w:bCs/>
                <w:color w:val="auto"/>
                <w:spacing w:val="0"/>
                <w:kern w:val="0"/>
                <w:sz w:val="21"/>
                <w:szCs w:val="21"/>
              </w:rPr>
              <w:t>拒不改正</w:t>
            </w:r>
          </w:p>
        </w:tc>
        <w:tc>
          <w:tcPr>
            <w:tcW w:w="2665" w:type="dxa"/>
            <w:noWrap w:val="0"/>
            <w:vAlign w:val="center"/>
          </w:tcPr>
          <w:p w14:paraId="0D53786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1.罚款</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2.有违法所得的，没收违法所得</w:t>
            </w:r>
          </w:p>
        </w:tc>
      </w:tr>
      <w:tr w14:paraId="6E4B8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6D7E94E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4F1462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36A925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572" w:type="dxa"/>
            <w:vMerge w:val="continue"/>
            <w:noWrap w:val="0"/>
            <w:vAlign w:val="center"/>
          </w:tcPr>
          <w:p w14:paraId="4D034E8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005" w:type="dxa"/>
            <w:vMerge w:val="continue"/>
            <w:noWrap w:val="0"/>
            <w:vAlign w:val="center"/>
          </w:tcPr>
          <w:p w14:paraId="710D670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1093" w:type="dxa"/>
            <w:noWrap w:val="0"/>
            <w:vAlign w:val="center"/>
          </w:tcPr>
          <w:p w14:paraId="1857150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05538CF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五万元</w:t>
            </w:r>
            <w:r>
              <w:rPr>
                <w:rFonts w:hint="default" w:ascii="Times New Roman" w:hAnsi="Times New Roman" w:eastAsia="仿宋_GB2312" w:cs="Times New Roman"/>
                <w:b w:val="0"/>
                <w:bCs/>
                <w:color w:val="auto"/>
                <w:spacing w:val="0"/>
                <w:kern w:val="0"/>
                <w:sz w:val="21"/>
                <w:szCs w:val="21"/>
              </w:rPr>
              <w:t>以</w:t>
            </w:r>
            <w:r>
              <w:rPr>
                <w:rFonts w:hint="default" w:ascii="Times New Roman" w:hAnsi="Times New Roman" w:eastAsia="仿宋_GB2312" w:cs="Times New Roman"/>
                <w:b w:val="0"/>
                <w:bCs/>
                <w:color w:val="auto"/>
                <w:spacing w:val="0"/>
                <w:kern w:val="0"/>
                <w:sz w:val="21"/>
                <w:szCs w:val="21"/>
                <w:lang w:eastAsia="zh-CN"/>
              </w:rPr>
              <w:t>下且</w:t>
            </w:r>
            <w:r>
              <w:rPr>
                <w:rFonts w:hint="default" w:ascii="Times New Roman" w:hAnsi="Times New Roman" w:eastAsia="仿宋_GB2312" w:cs="Times New Roman"/>
                <w:b w:val="0"/>
                <w:bCs/>
                <w:color w:val="auto"/>
                <w:spacing w:val="0"/>
                <w:kern w:val="0"/>
                <w:sz w:val="21"/>
                <w:szCs w:val="21"/>
              </w:rPr>
              <w:t>拒不改正</w:t>
            </w:r>
          </w:p>
        </w:tc>
        <w:tc>
          <w:tcPr>
            <w:tcW w:w="2665" w:type="dxa"/>
            <w:noWrap w:val="0"/>
            <w:vAlign w:val="center"/>
          </w:tcPr>
          <w:p w14:paraId="5A965BA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1.罚款</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三万元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2.没收违法所得</w:t>
            </w:r>
          </w:p>
        </w:tc>
      </w:tr>
      <w:tr w14:paraId="1BC6E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5417EBD9">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2E96C7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E237CA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572" w:type="dxa"/>
            <w:vMerge w:val="continue"/>
            <w:noWrap w:val="0"/>
            <w:vAlign w:val="center"/>
          </w:tcPr>
          <w:p w14:paraId="36B5ABB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005" w:type="dxa"/>
            <w:vMerge w:val="continue"/>
            <w:noWrap w:val="0"/>
            <w:vAlign w:val="center"/>
          </w:tcPr>
          <w:p w14:paraId="3CD3F23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1093" w:type="dxa"/>
            <w:noWrap w:val="0"/>
            <w:vAlign w:val="center"/>
          </w:tcPr>
          <w:p w14:paraId="7D7A3B0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41EFBF2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五万元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且</w:t>
            </w:r>
            <w:r>
              <w:rPr>
                <w:rFonts w:hint="default" w:ascii="Times New Roman" w:hAnsi="Times New Roman" w:eastAsia="仿宋_GB2312" w:cs="Times New Roman"/>
                <w:b w:val="0"/>
                <w:bCs/>
                <w:color w:val="auto"/>
                <w:spacing w:val="0"/>
                <w:kern w:val="0"/>
                <w:sz w:val="21"/>
                <w:szCs w:val="21"/>
              </w:rPr>
              <w:t>拒不改正</w:t>
            </w:r>
            <w:r>
              <w:rPr>
                <w:rFonts w:hint="default" w:ascii="Times New Roman" w:hAnsi="Times New Roman" w:eastAsia="仿宋_GB2312" w:cs="Times New Roman"/>
                <w:b w:val="0"/>
                <w:bCs/>
                <w:color w:val="auto"/>
                <w:spacing w:val="0"/>
                <w:kern w:val="0"/>
                <w:sz w:val="21"/>
                <w:szCs w:val="21"/>
                <w:lang w:eastAsia="zh-CN"/>
              </w:rPr>
              <w:t>；</w:t>
            </w:r>
          </w:p>
          <w:p w14:paraId="04FAA0E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u w:val="none"/>
                <w:lang w:eastAsia="zh-CN"/>
              </w:rPr>
              <w:t>或者有其他严重情节</w:t>
            </w:r>
          </w:p>
        </w:tc>
        <w:tc>
          <w:tcPr>
            <w:tcW w:w="2665" w:type="dxa"/>
            <w:noWrap w:val="0"/>
            <w:vAlign w:val="center"/>
          </w:tcPr>
          <w:p w14:paraId="587AE00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1.罚款</w:t>
            </w:r>
            <w:r>
              <w:rPr>
                <w:rFonts w:hint="default" w:ascii="Times New Roman" w:hAnsi="Times New Roman" w:eastAsia="仿宋_GB2312" w:cs="Times New Roman"/>
                <w:b w:val="0"/>
                <w:bCs/>
                <w:color w:val="auto"/>
                <w:spacing w:val="0"/>
                <w:kern w:val="0"/>
                <w:sz w:val="21"/>
                <w:szCs w:val="21"/>
                <w:lang w:val="en-US" w:eastAsia="zh-CN"/>
              </w:rPr>
              <w:t>三万元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2.没收违法所得</w:t>
            </w:r>
            <w:r>
              <w:rPr>
                <w:rFonts w:hint="default" w:ascii="Times New Roman" w:hAnsi="Times New Roman" w:eastAsia="仿宋_GB2312" w:cs="Times New Roman"/>
                <w:b w:val="0"/>
                <w:bCs/>
                <w:color w:val="auto"/>
                <w:spacing w:val="0"/>
                <w:kern w:val="0"/>
                <w:sz w:val="21"/>
                <w:szCs w:val="21"/>
                <w:lang w:eastAsia="zh-CN"/>
              </w:rPr>
              <w:t>；</w:t>
            </w:r>
          </w:p>
          <w:p w14:paraId="6DF19DE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3.吊销人力资源服务许可证</w:t>
            </w:r>
          </w:p>
        </w:tc>
      </w:tr>
      <w:tr w14:paraId="57C32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restart"/>
            <w:noWrap w:val="0"/>
            <w:vAlign w:val="center"/>
          </w:tcPr>
          <w:p w14:paraId="508CE88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七、对人力资源服务、职业介绍违法行为的处罚</w:t>
            </w:r>
          </w:p>
        </w:tc>
        <w:tc>
          <w:tcPr>
            <w:tcW w:w="566" w:type="dxa"/>
            <w:vMerge w:val="restart"/>
            <w:noWrap w:val="0"/>
            <w:vAlign w:val="center"/>
          </w:tcPr>
          <w:p w14:paraId="65626BE5">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3D50301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rPr>
              <w:t>经营性人力资源服务机构提供外包服务改变用人单位与个人的劳动关系，与用人单位串通侵害个人的合法权益</w:t>
            </w:r>
          </w:p>
        </w:tc>
        <w:tc>
          <w:tcPr>
            <w:tcW w:w="3572" w:type="dxa"/>
            <w:vMerge w:val="restart"/>
            <w:noWrap w:val="0"/>
            <w:vAlign w:val="center"/>
          </w:tcPr>
          <w:p w14:paraId="5C93FED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rPr>
              <w:t>《人力资源市场暂行条例》第三十条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经营性人力资源服务机构接受用人单位委托提供人力资源服务外包的，不得改变用人单位与个人的劳动关系，不得与用人单位串通侵害个人的合法权益。</w:t>
            </w:r>
          </w:p>
        </w:tc>
        <w:tc>
          <w:tcPr>
            <w:tcW w:w="3005" w:type="dxa"/>
            <w:vMerge w:val="restart"/>
            <w:noWrap w:val="0"/>
            <w:vAlign w:val="center"/>
          </w:tcPr>
          <w:p w14:paraId="3B866A2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lang w:eastAsia="zh-CN"/>
              </w:rPr>
            </w:pPr>
            <w:r>
              <w:rPr>
                <w:rFonts w:hint="default" w:ascii="Times New Roman" w:hAnsi="Times New Roman" w:eastAsia="仿宋_GB2312" w:cs="Times New Roman"/>
                <w:b w:val="0"/>
                <w:bCs/>
                <w:color w:val="auto"/>
                <w:spacing w:val="0"/>
                <w:kern w:val="0"/>
                <w:sz w:val="21"/>
                <w:szCs w:val="21"/>
              </w:rPr>
              <w:t>《人力资源市场暂行条例》第四十三条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w:t>
            </w:r>
            <w:r>
              <w:rPr>
                <w:rFonts w:hint="default" w:ascii="Times New Roman" w:hAnsi="Times New Roman" w:eastAsia="仿宋_GB2312" w:cs="Times New Roman"/>
                <w:b w:val="0"/>
                <w:bCs/>
                <w:color w:val="auto"/>
                <w:spacing w:val="0"/>
                <w:kern w:val="0"/>
                <w:sz w:val="21"/>
                <w:szCs w:val="21"/>
                <w:lang w:eastAsia="zh-CN"/>
              </w:rPr>
              <w:t>…</w:t>
            </w:r>
          </w:p>
        </w:tc>
        <w:tc>
          <w:tcPr>
            <w:tcW w:w="1093" w:type="dxa"/>
            <w:noWrap w:val="0"/>
            <w:vAlign w:val="center"/>
          </w:tcPr>
          <w:p w14:paraId="0C996C3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6683B39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24DD6EA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0E3B0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2AC5900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D21BBD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FDB839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572" w:type="dxa"/>
            <w:vMerge w:val="continue"/>
            <w:noWrap w:val="0"/>
            <w:vAlign w:val="center"/>
          </w:tcPr>
          <w:p w14:paraId="0ABB2B8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005" w:type="dxa"/>
            <w:vMerge w:val="continue"/>
            <w:noWrap w:val="0"/>
            <w:vAlign w:val="center"/>
          </w:tcPr>
          <w:p w14:paraId="17A34B1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1093" w:type="dxa"/>
            <w:noWrap w:val="0"/>
            <w:vAlign w:val="center"/>
          </w:tcPr>
          <w:p w14:paraId="40C2C16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1193F8A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无</w:t>
            </w: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eastAsia="zh-CN"/>
              </w:rPr>
              <w:t>至</w:t>
            </w: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lang w:eastAsia="zh-CN"/>
              </w:rPr>
              <w:t>以下且</w:t>
            </w:r>
            <w:r>
              <w:rPr>
                <w:rFonts w:hint="default" w:ascii="Times New Roman" w:hAnsi="Times New Roman" w:eastAsia="仿宋_GB2312" w:cs="Times New Roman"/>
                <w:b w:val="0"/>
                <w:bCs/>
                <w:color w:val="auto"/>
                <w:spacing w:val="0"/>
                <w:kern w:val="0"/>
                <w:sz w:val="21"/>
                <w:szCs w:val="21"/>
              </w:rPr>
              <w:t>拒不改正</w:t>
            </w:r>
          </w:p>
        </w:tc>
        <w:tc>
          <w:tcPr>
            <w:tcW w:w="2665" w:type="dxa"/>
            <w:noWrap w:val="0"/>
            <w:vAlign w:val="center"/>
          </w:tcPr>
          <w:p w14:paraId="4F23C0E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1.罚款</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2.有违法所得的，没收违法所得</w:t>
            </w:r>
          </w:p>
        </w:tc>
      </w:tr>
      <w:tr w14:paraId="6180B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6887358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7110BD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AF21C9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572" w:type="dxa"/>
            <w:vMerge w:val="continue"/>
            <w:noWrap w:val="0"/>
            <w:vAlign w:val="center"/>
          </w:tcPr>
          <w:p w14:paraId="152A308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005" w:type="dxa"/>
            <w:vMerge w:val="continue"/>
            <w:noWrap w:val="0"/>
            <w:vAlign w:val="center"/>
          </w:tcPr>
          <w:p w14:paraId="5EC423F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1093" w:type="dxa"/>
            <w:noWrap w:val="0"/>
            <w:vAlign w:val="center"/>
          </w:tcPr>
          <w:p w14:paraId="7B54D9C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3F9903F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五万元</w:t>
            </w:r>
            <w:r>
              <w:rPr>
                <w:rFonts w:hint="default" w:ascii="Times New Roman" w:hAnsi="Times New Roman" w:eastAsia="仿宋_GB2312" w:cs="Times New Roman"/>
                <w:b w:val="0"/>
                <w:bCs/>
                <w:color w:val="auto"/>
                <w:spacing w:val="0"/>
                <w:kern w:val="0"/>
                <w:sz w:val="21"/>
                <w:szCs w:val="21"/>
                <w:lang w:eastAsia="zh-CN"/>
              </w:rPr>
              <w:t>以下且</w:t>
            </w:r>
            <w:r>
              <w:rPr>
                <w:rFonts w:hint="default" w:ascii="Times New Roman" w:hAnsi="Times New Roman" w:eastAsia="仿宋_GB2312" w:cs="Times New Roman"/>
                <w:b w:val="0"/>
                <w:bCs/>
                <w:color w:val="auto"/>
                <w:spacing w:val="0"/>
                <w:kern w:val="0"/>
                <w:sz w:val="21"/>
                <w:szCs w:val="21"/>
              </w:rPr>
              <w:t>拒不改正</w:t>
            </w:r>
          </w:p>
        </w:tc>
        <w:tc>
          <w:tcPr>
            <w:tcW w:w="2665" w:type="dxa"/>
            <w:noWrap w:val="0"/>
            <w:vAlign w:val="center"/>
          </w:tcPr>
          <w:p w14:paraId="45BCC5C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1.罚款</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三万元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2.没收违法所得</w:t>
            </w:r>
          </w:p>
        </w:tc>
      </w:tr>
      <w:tr w14:paraId="651A0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271047AA">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AC58F1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89B040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572" w:type="dxa"/>
            <w:vMerge w:val="continue"/>
            <w:noWrap w:val="0"/>
            <w:vAlign w:val="center"/>
          </w:tcPr>
          <w:p w14:paraId="33ECBC3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005" w:type="dxa"/>
            <w:vMerge w:val="continue"/>
            <w:noWrap w:val="0"/>
            <w:vAlign w:val="center"/>
          </w:tcPr>
          <w:p w14:paraId="1255DC9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1093" w:type="dxa"/>
            <w:noWrap w:val="0"/>
            <w:vAlign w:val="center"/>
          </w:tcPr>
          <w:p w14:paraId="21B437F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5E0A971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五万元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且</w:t>
            </w:r>
            <w:r>
              <w:rPr>
                <w:rFonts w:hint="default" w:ascii="Times New Roman" w:hAnsi="Times New Roman" w:eastAsia="仿宋_GB2312" w:cs="Times New Roman"/>
                <w:b w:val="0"/>
                <w:bCs/>
                <w:color w:val="auto"/>
                <w:spacing w:val="0"/>
                <w:kern w:val="0"/>
                <w:sz w:val="21"/>
                <w:szCs w:val="21"/>
              </w:rPr>
              <w:t>拒不改正</w:t>
            </w:r>
            <w:r>
              <w:rPr>
                <w:rFonts w:hint="default" w:ascii="Times New Roman" w:hAnsi="Times New Roman" w:eastAsia="仿宋_GB2312" w:cs="Times New Roman"/>
                <w:b w:val="0"/>
                <w:bCs/>
                <w:color w:val="auto"/>
                <w:spacing w:val="0"/>
                <w:kern w:val="0"/>
                <w:sz w:val="21"/>
                <w:szCs w:val="21"/>
                <w:lang w:eastAsia="zh-CN"/>
              </w:rPr>
              <w:t>；</w:t>
            </w:r>
          </w:p>
          <w:p w14:paraId="6549298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u w:val="none"/>
                <w:lang w:eastAsia="zh-CN"/>
              </w:rPr>
              <w:t>或者有其他严重情节</w:t>
            </w:r>
          </w:p>
        </w:tc>
        <w:tc>
          <w:tcPr>
            <w:tcW w:w="2665" w:type="dxa"/>
            <w:noWrap w:val="0"/>
            <w:vAlign w:val="center"/>
          </w:tcPr>
          <w:p w14:paraId="1950184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1.罚款</w:t>
            </w:r>
            <w:r>
              <w:rPr>
                <w:rFonts w:hint="default" w:ascii="Times New Roman" w:hAnsi="Times New Roman" w:eastAsia="仿宋_GB2312" w:cs="Times New Roman"/>
                <w:b w:val="0"/>
                <w:bCs/>
                <w:color w:val="auto"/>
                <w:spacing w:val="0"/>
                <w:kern w:val="0"/>
                <w:sz w:val="21"/>
                <w:szCs w:val="21"/>
                <w:lang w:val="en-US" w:eastAsia="zh-CN"/>
              </w:rPr>
              <w:t>三万元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2.没收违法所得</w:t>
            </w:r>
            <w:r>
              <w:rPr>
                <w:rFonts w:hint="default" w:ascii="Times New Roman" w:hAnsi="Times New Roman" w:eastAsia="仿宋_GB2312" w:cs="Times New Roman"/>
                <w:b w:val="0"/>
                <w:bCs/>
                <w:color w:val="auto"/>
                <w:spacing w:val="0"/>
                <w:kern w:val="0"/>
                <w:sz w:val="21"/>
                <w:szCs w:val="21"/>
                <w:lang w:eastAsia="zh-CN"/>
              </w:rPr>
              <w:t>；</w:t>
            </w:r>
          </w:p>
          <w:p w14:paraId="76FFA1B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3.吊销人力资源服务许可证</w:t>
            </w:r>
          </w:p>
        </w:tc>
      </w:tr>
      <w:tr w14:paraId="2D1AC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20CE028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restart"/>
            <w:noWrap w:val="0"/>
            <w:vAlign w:val="center"/>
          </w:tcPr>
          <w:p w14:paraId="3F7F07A9">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60A5143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rPr>
              <w:t>人力资源服务机构通过互联网提供人力资源服务未遵守有关网络安全、互联网信息服务管理的规定</w:t>
            </w:r>
          </w:p>
        </w:tc>
        <w:tc>
          <w:tcPr>
            <w:tcW w:w="3572" w:type="dxa"/>
            <w:vMerge w:val="restart"/>
            <w:noWrap w:val="0"/>
            <w:vAlign w:val="center"/>
          </w:tcPr>
          <w:p w14:paraId="5356FC1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《人力资源市场暂行条例》第三十一条</w:t>
            </w:r>
          </w:p>
          <w:p w14:paraId="1D7EF62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人力资源服务机构通过互联网提供人力资源服务的，应当遵守本条例和国家有关网络安全、互联网信息服务管理的规定。</w:t>
            </w:r>
          </w:p>
        </w:tc>
        <w:tc>
          <w:tcPr>
            <w:tcW w:w="3005" w:type="dxa"/>
            <w:vMerge w:val="restart"/>
            <w:noWrap w:val="0"/>
            <w:vAlign w:val="center"/>
          </w:tcPr>
          <w:p w14:paraId="54BED33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lang w:eastAsia="zh-CN"/>
              </w:rPr>
            </w:pPr>
            <w:r>
              <w:rPr>
                <w:rFonts w:hint="default" w:ascii="Times New Roman" w:hAnsi="Times New Roman" w:eastAsia="仿宋_GB2312" w:cs="Times New Roman"/>
                <w:b w:val="0"/>
                <w:bCs/>
                <w:color w:val="auto"/>
                <w:spacing w:val="0"/>
                <w:kern w:val="0"/>
                <w:sz w:val="21"/>
                <w:szCs w:val="21"/>
              </w:rPr>
              <w:t>《人力资源市场暂行条例》第四十三条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违反本条例第二十四条、第二十七条、第二十八条、第二十九条、第三十条、第三十一条规定，发布的招聘信息不真实、不合法，未依法开展人力资源服务业务的，由人力资源社会保障行政部门责令改正；有违法所得的，没收违法所得；拒不改正的，处1万元以上5万元以下的罚款；情节严重的，吊销人力资源服务许可证；</w:t>
            </w:r>
            <w:r>
              <w:rPr>
                <w:rFonts w:hint="default" w:ascii="Times New Roman" w:hAnsi="Times New Roman" w:eastAsia="仿宋_GB2312" w:cs="Times New Roman"/>
                <w:b w:val="0"/>
                <w:bCs/>
                <w:color w:val="auto"/>
                <w:spacing w:val="0"/>
                <w:kern w:val="0"/>
                <w:sz w:val="21"/>
                <w:szCs w:val="21"/>
                <w:lang w:eastAsia="zh-CN"/>
              </w:rPr>
              <w:t>…</w:t>
            </w:r>
          </w:p>
        </w:tc>
        <w:tc>
          <w:tcPr>
            <w:tcW w:w="1093" w:type="dxa"/>
            <w:noWrap w:val="0"/>
            <w:vAlign w:val="center"/>
          </w:tcPr>
          <w:p w14:paraId="5F479F9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653D18A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4D709F1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0A231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07EBF6B3">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FFAB9B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A634C6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572" w:type="dxa"/>
            <w:vMerge w:val="continue"/>
            <w:noWrap w:val="0"/>
            <w:vAlign w:val="center"/>
          </w:tcPr>
          <w:p w14:paraId="05E329B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005" w:type="dxa"/>
            <w:vMerge w:val="continue"/>
            <w:noWrap w:val="0"/>
            <w:vAlign w:val="center"/>
          </w:tcPr>
          <w:p w14:paraId="286BE4F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1093" w:type="dxa"/>
            <w:noWrap w:val="0"/>
            <w:vAlign w:val="center"/>
          </w:tcPr>
          <w:p w14:paraId="762D5A0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286E1A0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无</w:t>
            </w: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eastAsia="zh-CN"/>
              </w:rPr>
              <w:t>至</w:t>
            </w: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w:t>
            </w:r>
            <w:r>
              <w:rPr>
                <w:rFonts w:hint="default" w:ascii="Times New Roman" w:hAnsi="Times New Roman" w:eastAsia="仿宋_GB2312" w:cs="Times New Roman"/>
                <w:b w:val="0"/>
                <w:bCs/>
                <w:color w:val="auto"/>
                <w:spacing w:val="0"/>
                <w:kern w:val="0"/>
                <w:sz w:val="21"/>
                <w:szCs w:val="21"/>
                <w:lang w:eastAsia="zh-CN"/>
              </w:rPr>
              <w:t>下且</w:t>
            </w:r>
            <w:r>
              <w:rPr>
                <w:rFonts w:hint="default" w:ascii="Times New Roman" w:hAnsi="Times New Roman" w:eastAsia="仿宋_GB2312" w:cs="Times New Roman"/>
                <w:b w:val="0"/>
                <w:bCs/>
                <w:color w:val="auto"/>
                <w:spacing w:val="0"/>
                <w:kern w:val="0"/>
                <w:sz w:val="21"/>
                <w:szCs w:val="21"/>
              </w:rPr>
              <w:t>拒不改正</w:t>
            </w:r>
          </w:p>
        </w:tc>
        <w:tc>
          <w:tcPr>
            <w:tcW w:w="2665" w:type="dxa"/>
            <w:noWrap w:val="0"/>
            <w:vAlign w:val="center"/>
          </w:tcPr>
          <w:p w14:paraId="225174D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1.罚款</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2.有违法所得的，没收违法所得</w:t>
            </w:r>
          </w:p>
        </w:tc>
      </w:tr>
      <w:tr w14:paraId="232E4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232540C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693C16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E73597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572" w:type="dxa"/>
            <w:vMerge w:val="continue"/>
            <w:noWrap w:val="0"/>
            <w:vAlign w:val="center"/>
          </w:tcPr>
          <w:p w14:paraId="0F3186D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005" w:type="dxa"/>
            <w:vMerge w:val="continue"/>
            <w:noWrap w:val="0"/>
            <w:vAlign w:val="center"/>
          </w:tcPr>
          <w:p w14:paraId="69FCE32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1093" w:type="dxa"/>
            <w:noWrap w:val="0"/>
            <w:vAlign w:val="center"/>
          </w:tcPr>
          <w:p w14:paraId="568D0B0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3E18A06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五万元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且</w:t>
            </w:r>
            <w:r>
              <w:rPr>
                <w:rFonts w:hint="default" w:ascii="Times New Roman" w:hAnsi="Times New Roman" w:eastAsia="仿宋_GB2312" w:cs="Times New Roman"/>
                <w:b w:val="0"/>
                <w:bCs/>
                <w:color w:val="auto"/>
                <w:spacing w:val="0"/>
                <w:kern w:val="0"/>
                <w:sz w:val="21"/>
                <w:szCs w:val="21"/>
              </w:rPr>
              <w:t>拒不改正</w:t>
            </w:r>
          </w:p>
        </w:tc>
        <w:tc>
          <w:tcPr>
            <w:tcW w:w="2665" w:type="dxa"/>
            <w:noWrap w:val="0"/>
            <w:vAlign w:val="center"/>
          </w:tcPr>
          <w:p w14:paraId="390B9B0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1.罚款</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三万元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2.没收违法所得</w:t>
            </w:r>
          </w:p>
        </w:tc>
      </w:tr>
      <w:tr w14:paraId="3A1CB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218" w:hRule="atLeast"/>
          <w:jc w:val="center"/>
        </w:trPr>
        <w:tc>
          <w:tcPr>
            <w:tcW w:w="737" w:type="dxa"/>
            <w:vMerge w:val="continue"/>
            <w:noWrap w:val="0"/>
            <w:vAlign w:val="center"/>
          </w:tcPr>
          <w:p w14:paraId="20A36A49">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D8BC70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56B654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572" w:type="dxa"/>
            <w:vMerge w:val="continue"/>
            <w:noWrap w:val="0"/>
            <w:vAlign w:val="center"/>
          </w:tcPr>
          <w:p w14:paraId="2D0730F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3005" w:type="dxa"/>
            <w:vMerge w:val="continue"/>
            <w:noWrap w:val="0"/>
            <w:vAlign w:val="center"/>
          </w:tcPr>
          <w:p w14:paraId="73BE61C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highlight w:val="yellow"/>
              </w:rPr>
            </w:pPr>
          </w:p>
        </w:tc>
        <w:tc>
          <w:tcPr>
            <w:tcW w:w="1093" w:type="dxa"/>
            <w:noWrap w:val="0"/>
            <w:vAlign w:val="center"/>
          </w:tcPr>
          <w:p w14:paraId="5B4F9B7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highlight w:val="yellow"/>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353C7CC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val="en-US" w:eastAsia="zh-CN"/>
              </w:rPr>
              <w:t>五万元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且</w:t>
            </w:r>
            <w:r>
              <w:rPr>
                <w:rFonts w:hint="default" w:ascii="Times New Roman" w:hAnsi="Times New Roman" w:eastAsia="仿宋_GB2312" w:cs="Times New Roman"/>
                <w:b w:val="0"/>
                <w:bCs/>
                <w:color w:val="auto"/>
                <w:spacing w:val="0"/>
                <w:kern w:val="0"/>
                <w:sz w:val="21"/>
                <w:szCs w:val="21"/>
              </w:rPr>
              <w:t>拒不改正</w:t>
            </w:r>
            <w:r>
              <w:rPr>
                <w:rFonts w:hint="default" w:ascii="Times New Roman" w:hAnsi="Times New Roman" w:eastAsia="仿宋_GB2312" w:cs="Times New Roman"/>
                <w:b w:val="0"/>
                <w:bCs/>
                <w:color w:val="auto"/>
                <w:spacing w:val="0"/>
                <w:kern w:val="0"/>
                <w:sz w:val="21"/>
                <w:szCs w:val="21"/>
                <w:lang w:eastAsia="zh-CN"/>
              </w:rPr>
              <w:t>；</w:t>
            </w:r>
          </w:p>
          <w:p w14:paraId="49F9AEF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u w:val="none"/>
                <w:lang w:eastAsia="zh-CN"/>
              </w:rPr>
              <w:t>或者有其他严重情节</w:t>
            </w:r>
          </w:p>
        </w:tc>
        <w:tc>
          <w:tcPr>
            <w:tcW w:w="2665" w:type="dxa"/>
            <w:noWrap w:val="0"/>
            <w:vAlign w:val="center"/>
          </w:tcPr>
          <w:p w14:paraId="7425224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1.罚款</w:t>
            </w:r>
            <w:r>
              <w:rPr>
                <w:rFonts w:hint="default" w:ascii="Times New Roman" w:hAnsi="Times New Roman" w:eastAsia="仿宋_GB2312" w:cs="Times New Roman"/>
                <w:b w:val="0"/>
                <w:bCs/>
                <w:color w:val="auto"/>
                <w:spacing w:val="0"/>
                <w:kern w:val="0"/>
                <w:sz w:val="21"/>
                <w:szCs w:val="21"/>
                <w:lang w:val="en-US" w:eastAsia="zh-CN"/>
              </w:rPr>
              <w:t>三万元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2.没收违法所得</w:t>
            </w:r>
            <w:r>
              <w:rPr>
                <w:rFonts w:hint="default" w:ascii="Times New Roman" w:hAnsi="Times New Roman" w:eastAsia="仿宋_GB2312" w:cs="Times New Roman"/>
                <w:b w:val="0"/>
                <w:bCs/>
                <w:color w:val="auto"/>
                <w:spacing w:val="0"/>
                <w:kern w:val="0"/>
                <w:sz w:val="21"/>
                <w:szCs w:val="21"/>
                <w:lang w:eastAsia="zh-CN"/>
              </w:rPr>
              <w:t>；</w:t>
            </w:r>
          </w:p>
          <w:p w14:paraId="298A207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3.吊销人力资源服务许可证</w:t>
            </w:r>
          </w:p>
        </w:tc>
      </w:tr>
      <w:tr w14:paraId="10BC7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61DEADE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七、对人力资源服务、职业介绍违法行为的处罚</w:t>
            </w:r>
          </w:p>
        </w:tc>
        <w:tc>
          <w:tcPr>
            <w:tcW w:w="566" w:type="dxa"/>
            <w:vMerge w:val="restart"/>
            <w:noWrap w:val="0"/>
            <w:vAlign w:val="center"/>
          </w:tcPr>
          <w:p w14:paraId="02F488E5">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2B88025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经营性人力资源服务机构未明示规定事项，经责令改正拒不改正</w:t>
            </w:r>
          </w:p>
        </w:tc>
        <w:tc>
          <w:tcPr>
            <w:tcW w:w="3572" w:type="dxa"/>
            <w:vMerge w:val="restart"/>
            <w:noWrap w:val="0"/>
            <w:vAlign w:val="center"/>
          </w:tcPr>
          <w:p w14:paraId="59606B1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《人力资源市场暂行条例》第三十二条</w:t>
            </w:r>
          </w:p>
          <w:p w14:paraId="666B17F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经营性人力资源服务机构应当在服务场所明示下列事项，并接受人力资源社会保障行政部门和市场监督管理、价格等主管部门的监督检查：（一）营业执照；（二）服务项目；（三）收费标准；（四）监督机关和监督电话。</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从事职业中介活动的，还应当在服务场所明示人力资源服务许可证。</w:t>
            </w:r>
          </w:p>
          <w:p w14:paraId="5FDDB1B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《网络招聘服务管理规定》第十三条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从事网络招聘服务的经营性人力资源服务机构应当依法在其网站、移动互联网应用程序等首页显著位置，持续公示营业执照、人力资源服务许可证等信息，或者上述信息的链接标识。</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前款规定的信息发生变更的，从事网络招聘服务的经营性人力资源服务机构应当及时更新公示信息。</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从事网络招聘服务的经营性人力资源服务机构自行终止从事网络招聘服务的，应当提前30日在首页显著位置持续公示有关信息。</w:t>
            </w:r>
          </w:p>
          <w:p w14:paraId="5D1DC02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第十九条第二款 从事网络招聘服务的经营性人力资源服务机构，</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应当明示其服务项目、收费标准等事项。</w:t>
            </w:r>
          </w:p>
        </w:tc>
        <w:tc>
          <w:tcPr>
            <w:tcW w:w="3005" w:type="dxa"/>
            <w:vMerge w:val="restart"/>
            <w:noWrap w:val="0"/>
            <w:vAlign w:val="center"/>
          </w:tcPr>
          <w:p w14:paraId="4B3BDAC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《人力资源市场暂行条例》第四十四条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未按照本条例第三十二条规定明示有关事项</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，由人力资源社会保障行政部门责令改正；拒不改正的，处5000元以上1万元以下的罚款。违反其他法律、行政法规的，由有关主管部门依法给予处罚。</w:t>
            </w:r>
          </w:p>
          <w:p w14:paraId="470AAFB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《网络招聘服务管理规定》第三十三条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未按照本规定第十三条规定公示人力资源服务许可证等信息，未按照本规定第十九条第二款规定明示有关事项</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，由人力资源社会保障行政部门依照《人力资源市场暂行条例》第四十四条的规定予以处罚。</w:t>
            </w:r>
          </w:p>
        </w:tc>
        <w:tc>
          <w:tcPr>
            <w:tcW w:w="1093" w:type="dxa"/>
            <w:noWrap w:val="0"/>
            <w:vAlign w:val="center"/>
          </w:tcPr>
          <w:p w14:paraId="0A72880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793CD91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7E42E04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4A85D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68723949">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53CB0B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99F24A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5535DC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2AC4A4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A6B8D9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9EFDC3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经责令改正，仍未明示1项应明示项目</w:t>
            </w:r>
          </w:p>
        </w:tc>
        <w:tc>
          <w:tcPr>
            <w:tcW w:w="2665" w:type="dxa"/>
            <w:noWrap w:val="0"/>
            <w:vAlign w:val="center"/>
          </w:tcPr>
          <w:p w14:paraId="469701E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七千元</w:t>
            </w:r>
            <w:r>
              <w:rPr>
                <w:rFonts w:hint="default" w:ascii="Times New Roman" w:hAnsi="Times New Roman" w:eastAsia="仿宋_GB2312" w:cs="Times New Roman"/>
                <w:b w:val="0"/>
                <w:bCs/>
                <w:color w:val="auto"/>
                <w:spacing w:val="0"/>
                <w:kern w:val="0"/>
                <w:sz w:val="21"/>
                <w:szCs w:val="21"/>
              </w:rPr>
              <w:t>以下</w:t>
            </w:r>
          </w:p>
        </w:tc>
      </w:tr>
      <w:tr w14:paraId="41937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7AC2C8E8">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6541FF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ED478D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87BC50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940259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B9FC25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7AA4588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经责令改正，仍未明示2项应明示项目</w:t>
            </w:r>
          </w:p>
        </w:tc>
        <w:tc>
          <w:tcPr>
            <w:tcW w:w="2665" w:type="dxa"/>
            <w:noWrap w:val="0"/>
            <w:vAlign w:val="center"/>
          </w:tcPr>
          <w:p w14:paraId="29B9900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七千元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九千元</w:t>
            </w:r>
            <w:r>
              <w:rPr>
                <w:rFonts w:hint="default" w:ascii="Times New Roman" w:hAnsi="Times New Roman" w:eastAsia="仿宋_GB2312" w:cs="Times New Roman"/>
                <w:b w:val="0"/>
                <w:bCs/>
                <w:color w:val="auto"/>
                <w:spacing w:val="0"/>
                <w:kern w:val="0"/>
                <w:sz w:val="21"/>
                <w:szCs w:val="21"/>
              </w:rPr>
              <w:t>以下</w:t>
            </w:r>
          </w:p>
        </w:tc>
      </w:tr>
      <w:tr w14:paraId="56D51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71BFF96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C6F5EF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1CB849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E8FDF0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DD7746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D13E0C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42F7481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经责令改正，仍未明示3项以上应明示项目</w:t>
            </w:r>
          </w:p>
        </w:tc>
        <w:tc>
          <w:tcPr>
            <w:tcW w:w="2665" w:type="dxa"/>
            <w:noWrap w:val="0"/>
            <w:vAlign w:val="center"/>
          </w:tcPr>
          <w:p w14:paraId="371C850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val="en-US" w:eastAsia="zh-CN"/>
              </w:rPr>
              <w:t>九千元以上</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w:t>
            </w:r>
          </w:p>
        </w:tc>
      </w:tr>
      <w:tr w14:paraId="08A78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91" w:hRule="atLeast"/>
          <w:jc w:val="center"/>
        </w:trPr>
        <w:tc>
          <w:tcPr>
            <w:tcW w:w="737" w:type="dxa"/>
            <w:vMerge w:val="restart"/>
            <w:noWrap w:val="0"/>
            <w:vAlign w:val="center"/>
          </w:tcPr>
          <w:p w14:paraId="506868F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七、对人力资源服务、职业介绍违法行为的处罚</w:t>
            </w:r>
          </w:p>
        </w:tc>
        <w:tc>
          <w:tcPr>
            <w:tcW w:w="566" w:type="dxa"/>
            <w:vMerge w:val="restart"/>
            <w:noWrap w:val="0"/>
            <w:vAlign w:val="center"/>
          </w:tcPr>
          <w:p w14:paraId="2F4DBB28">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0A31888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人力资源服务机构未按规定建立健全内部制度或者保存服务台账，经责令改正拒不改正</w:t>
            </w:r>
          </w:p>
        </w:tc>
        <w:tc>
          <w:tcPr>
            <w:tcW w:w="3572" w:type="dxa"/>
            <w:vMerge w:val="restart"/>
            <w:noWrap w:val="0"/>
            <w:vAlign w:val="center"/>
          </w:tcPr>
          <w:p w14:paraId="4803157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《人力资源市场暂行条例》第三十三条</w:t>
            </w:r>
          </w:p>
          <w:p w14:paraId="2C2B882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人力资源服务机构应当加强内部制度建设，健全财务管理制度，建立服务台账，如实记录服务对象、服务过程、服务结果等信息。服务台账应当保存2年以上。</w:t>
            </w:r>
          </w:p>
        </w:tc>
        <w:tc>
          <w:tcPr>
            <w:tcW w:w="3005" w:type="dxa"/>
            <w:vMerge w:val="restart"/>
            <w:noWrap w:val="0"/>
            <w:vAlign w:val="center"/>
          </w:tcPr>
          <w:p w14:paraId="2A19044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《人力资源市场暂行条例》第四十四条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未按照本条例第三十三条规定建立健全内部制度或者保存服务台账</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，由人力资源社会保障行政部门责令改正；拒不改正的，处5000元以上1万元以下的罚款。违反其他法律、行政法规的，由有关主管部门依法给予处罚。</w:t>
            </w:r>
          </w:p>
        </w:tc>
        <w:tc>
          <w:tcPr>
            <w:tcW w:w="1093" w:type="dxa"/>
            <w:noWrap w:val="0"/>
            <w:vAlign w:val="center"/>
          </w:tcPr>
          <w:p w14:paraId="0F3CF35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60B4189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2BB6BA5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50E95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850" w:hRule="atLeast"/>
          <w:jc w:val="center"/>
        </w:trPr>
        <w:tc>
          <w:tcPr>
            <w:tcW w:w="737" w:type="dxa"/>
            <w:vMerge w:val="continue"/>
            <w:noWrap w:val="0"/>
            <w:vAlign w:val="center"/>
          </w:tcPr>
          <w:p w14:paraId="41DCA543">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88CDB4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CEC6DE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D55DD5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21634F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538BFF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523279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未如实记录服务信息，拒不改正</w:t>
            </w:r>
          </w:p>
        </w:tc>
        <w:tc>
          <w:tcPr>
            <w:tcW w:w="2665" w:type="dxa"/>
            <w:noWrap w:val="0"/>
            <w:vAlign w:val="center"/>
          </w:tcPr>
          <w:p w14:paraId="6467354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五千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七千元</w:t>
            </w:r>
            <w:r>
              <w:rPr>
                <w:rFonts w:hint="default" w:ascii="Times New Roman" w:hAnsi="Times New Roman" w:eastAsia="仿宋_GB2312" w:cs="Times New Roman"/>
                <w:b w:val="0"/>
                <w:bCs/>
                <w:color w:val="auto"/>
                <w:spacing w:val="0"/>
                <w:kern w:val="0"/>
                <w:sz w:val="21"/>
                <w:szCs w:val="21"/>
              </w:rPr>
              <w:t>以下</w:t>
            </w:r>
          </w:p>
        </w:tc>
      </w:tr>
      <w:tr w14:paraId="41818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850" w:hRule="atLeast"/>
          <w:jc w:val="center"/>
        </w:trPr>
        <w:tc>
          <w:tcPr>
            <w:tcW w:w="737" w:type="dxa"/>
            <w:vMerge w:val="continue"/>
            <w:noWrap w:val="0"/>
            <w:vAlign w:val="center"/>
          </w:tcPr>
          <w:p w14:paraId="2D37CCB9">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D45852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405CE9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110691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919058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460662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0E251F5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未按规定保存</w:t>
            </w:r>
            <w:r>
              <w:rPr>
                <w:rFonts w:hint="default" w:ascii="Times New Roman" w:hAnsi="Times New Roman" w:eastAsia="仿宋_GB2312" w:cs="Times New Roman"/>
                <w:b w:val="0"/>
                <w:bCs/>
                <w:color w:val="auto"/>
                <w:spacing w:val="0"/>
                <w:kern w:val="0"/>
                <w:sz w:val="21"/>
                <w:szCs w:val="21"/>
                <w:lang w:eastAsia="zh-CN"/>
              </w:rPr>
              <w:t>、保存不完整</w:t>
            </w:r>
            <w:r>
              <w:rPr>
                <w:rFonts w:hint="default" w:ascii="Times New Roman" w:hAnsi="Times New Roman" w:eastAsia="仿宋_GB2312" w:cs="Times New Roman"/>
                <w:b w:val="0"/>
                <w:bCs/>
                <w:color w:val="auto"/>
                <w:spacing w:val="0"/>
                <w:kern w:val="0"/>
                <w:sz w:val="21"/>
                <w:szCs w:val="21"/>
              </w:rPr>
              <w:t>服务台账</w:t>
            </w:r>
            <w:r>
              <w:rPr>
                <w:rFonts w:hint="default" w:ascii="Times New Roman" w:hAnsi="Times New Roman" w:eastAsia="仿宋_GB2312" w:cs="Times New Roman"/>
                <w:b w:val="0"/>
                <w:bCs/>
                <w:color w:val="auto"/>
                <w:spacing w:val="0"/>
                <w:kern w:val="0"/>
                <w:sz w:val="21"/>
                <w:szCs w:val="21"/>
                <w:lang w:eastAsia="zh-CN"/>
              </w:rPr>
              <w:t>，拒不改正</w:t>
            </w:r>
          </w:p>
        </w:tc>
        <w:tc>
          <w:tcPr>
            <w:tcW w:w="2665" w:type="dxa"/>
            <w:noWrap w:val="0"/>
            <w:vAlign w:val="center"/>
          </w:tcPr>
          <w:p w14:paraId="1236B49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七千元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九千元</w:t>
            </w:r>
            <w:r>
              <w:rPr>
                <w:rFonts w:hint="default" w:ascii="Times New Roman" w:hAnsi="Times New Roman" w:eastAsia="仿宋_GB2312" w:cs="Times New Roman"/>
                <w:b w:val="0"/>
                <w:bCs/>
                <w:color w:val="auto"/>
                <w:spacing w:val="0"/>
                <w:kern w:val="0"/>
                <w:sz w:val="21"/>
                <w:szCs w:val="21"/>
              </w:rPr>
              <w:t>以下</w:t>
            </w:r>
          </w:p>
        </w:tc>
      </w:tr>
      <w:tr w14:paraId="56477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20" w:hRule="atLeast"/>
          <w:jc w:val="center"/>
        </w:trPr>
        <w:tc>
          <w:tcPr>
            <w:tcW w:w="737" w:type="dxa"/>
            <w:vMerge w:val="continue"/>
            <w:noWrap w:val="0"/>
            <w:vAlign w:val="center"/>
          </w:tcPr>
          <w:p w14:paraId="573E9007">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72D951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11ED7A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B9603B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E050F5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7D8B44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0D405D3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未按规定建立健全内部制度</w:t>
            </w:r>
            <w:r>
              <w:rPr>
                <w:rFonts w:hint="default" w:ascii="Times New Roman" w:hAnsi="Times New Roman" w:eastAsia="仿宋_GB2312" w:cs="Times New Roman"/>
                <w:b w:val="0"/>
                <w:bCs/>
                <w:color w:val="auto"/>
                <w:spacing w:val="0"/>
                <w:kern w:val="0"/>
                <w:sz w:val="21"/>
                <w:szCs w:val="21"/>
                <w:lang w:eastAsia="zh-CN"/>
              </w:rPr>
              <w:t>、建立</w:t>
            </w:r>
            <w:r>
              <w:rPr>
                <w:rFonts w:hint="default" w:ascii="Times New Roman" w:hAnsi="Times New Roman" w:eastAsia="仿宋_GB2312" w:cs="Times New Roman"/>
                <w:b w:val="0"/>
                <w:bCs/>
                <w:color w:val="auto"/>
                <w:spacing w:val="0"/>
                <w:kern w:val="0"/>
                <w:sz w:val="21"/>
                <w:szCs w:val="21"/>
              </w:rPr>
              <w:t>服务台账</w:t>
            </w:r>
            <w:r>
              <w:rPr>
                <w:rFonts w:hint="default" w:ascii="Times New Roman" w:hAnsi="Times New Roman" w:eastAsia="仿宋_GB2312" w:cs="Times New Roman"/>
                <w:b w:val="0"/>
                <w:bCs/>
                <w:color w:val="auto"/>
                <w:spacing w:val="0"/>
                <w:kern w:val="0"/>
                <w:sz w:val="21"/>
                <w:szCs w:val="21"/>
                <w:lang w:eastAsia="zh-CN"/>
              </w:rPr>
              <w:t>，拒不改正</w:t>
            </w:r>
          </w:p>
        </w:tc>
        <w:tc>
          <w:tcPr>
            <w:tcW w:w="2665" w:type="dxa"/>
            <w:noWrap w:val="0"/>
            <w:vAlign w:val="center"/>
          </w:tcPr>
          <w:p w14:paraId="6A48326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val="en-US" w:eastAsia="zh-CN"/>
              </w:rPr>
              <w:t>九千元以上</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w:t>
            </w:r>
            <w:r>
              <w:rPr>
                <w:rFonts w:hint="default" w:ascii="Times New Roman" w:hAnsi="Times New Roman" w:eastAsia="仿宋_GB2312" w:cs="Times New Roman"/>
                <w:b w:val="0"/>
                <w:bCs/>
                <w:color w:val="auto"/>
                <w:spacing w:val="0"/>
                <w:kern w:val="0"/>
                <w:sz w:val="21"/>
                <w:szCs w:val="21"/>
                <w:lang w:eastAsia="zh-CN"/>
              </w:rPr>
              <w:t>以下</w:t>
            </w:r>
          </w:p>
        </w:tc>
      </w:tr>
      <w:tr w14:paraId="0430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191" w:hRule="atLeast"/>
          <w:jc w:val="center"/>
        </w:trPr>
        <w:tc>
          <w:tcPr>
            <w:tcW w:w="737" w:type="dxa"/>
            <w:vMerge w:val="continue"/>
            <w:noWrap w:val="0"/>
            <w:vAlign w:val="center"/>
          </w:tcPr>
          <w:p w14:paraId="2BB71DDD">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restart"/>
            <w:noWrap w:val="0"/>
            <w:vAlign w:val="center"/>
          </w:tcPr>
          <w:p w14:paraId="5E3D722A">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71734C1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经营性人力资源服务机构未按规定提交经营情况年度报告，经责令改正拒不改正</w:t>
            </w:r>
          </w:p>
        </w:tc>
        <w:tc>
          <w:tcPr>
            <w:tcW w:w="3572" w:type="dxa"/>
            <w:vMerge w:val="restart"/>
            <w:noWrap w:val="0"/>
            <w:vAlign w:val="center"/>
          </w:tcPr>
          <w:p w14:paraId="149656B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《人力资源市场暂行条例》第三十六条第一款 经营性人力资源服务机构应当在规定期限内，向人力资源社会保障行政部门提交经营情况年度报告。</w:t>
            </w:r>
            <w:r>
              <w:rPr>
                <w:rFonts w:hint="default" w:ascii="Times New Roman" w:hAnsi="Times New Roman" w:eastAsia="仿宋_GB2312" w:cs="Times New Roman"/>
                <w:b w:val="0"/>
                <w:bCs/>
                <w:color w:val="auto"/>
                <w:spacing w:val="0"/>
                <w:kern w:val="0"/>
                <w:sz w:val="21"/>
                <w:szCs w:val="21"/>
                <w:lang w:eastAsia="zh-CN"/>
              </w:rPr>
              <w:t>...</w:t>
            </w:r>
          </w:p>
          <w:p w14:paraId="57BF495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《网络招聘服务管理规定》第二十九条</w:t>
            </w:r>
          </w:p>
          <w:p w14:paraId="1491719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从事网络招聘服务的经营性人力资源服务机构应当在规定期限内，向人力资源社会保障行政部门提交经营情况年度报告。</w:t>
            </w:r>
            <w:r>
              <w:rPr>
                <w:rFonts w:hint="default" w:ascii="Times New Roman" w:hAnsi="Times New Roman" w:eastAsia="仿宋_GB2312" w:cs="Times New Roman"/>
                <w:b w:val="0"/>
                <w:bCs/>
                <w:color w:val="auto"/>
                <w:spacing w:val="0"/>
                <w:kern w:val="0"/>
                <w:sz w:val="21"/>
                <w:szCs w:val="21"/>
                <w:lang w:eastAsia="zh-CN"/>
              </w:rPr>
              <w:t>...</w:t>
            </w:r>
          </w:p>
        </w:tc>
        <w:tc>
          <w:tcPr>
            <w:tcW w:w="3005" w:type="dxa"/>
            <w:vMerge w:val="restart"/>
            <w:noWrap w:val="0"/>
            <w:vAlign w:val="center"/>
          </w:tcPr>
          <w:p w14:paraId="0DF4412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《人力资源市场暂行条例》第四十四条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未按照本条例第三十六条规定提交经营情况年度报告的，由人力资源社会保障行政部门责令改正；拒不改正的，处5000元以上1万元以下的罚款。违反其他法律、行政法规的，由有关主管部门依法给予处罚。</w:t>
            </w:r>
          </w:p>
          <w:p w14:paraId="2003A62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《网络招聘服务管理规定》第三十三条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未按照本规定第二十九条规定提交经营情况年度报告的，由人力资源社会保障行政部门依照《人力资源市场暂行条例》第四十四条的规定予以处罚。</w:t>
            </w:r>
          </w:p>
        </w:tc>
        <w:tc>
          <w:tcPr>
            <w:tcW w:w="1093" w:type="dxa"/>
            <w:noWrap w:val="0"/>
            <w:vAlign w:val="center"/>
          </w:tcPr>
          <w:p w14:paraId="527F3A2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24C38F5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360365C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18D00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20" w:hRule="atLeast"/>
          <w:jc w:val="center"/>
        </w:trPr>
        <w:tc>
          <w:tcPr>
            <w:tcW w:w="737" w:type="dxa"/>
            <w:vMerge w:val="continue"/>
            <w:noWrap w:val="0"/>
            <w:vAlign w:val="center"/>
          </w:tcPr>
          <w:p w14:paraId="43BB62A9">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2C55E6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A0FA89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AD2662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9D2AF0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CA8F7A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0E620E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提交的经营情况年度报告不合要求，经责令改正逾期不改正</w:t>
            </w:r>
          </w:p>
        </w:tc>
        <w:tc>
          <w:tcPr>
            <w:tcW w:w="2665" w:type="dxa"/>
            <w:noWrap w:val="0"/>
            <w:vAlign w:val="center"/>
          </w:tcPr>
          <w:p w14:paraId="5D2862B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罚款五千元</w:t>
            </w:r>
          </w:p>
        </w:tc>
      </w:tr>
      <w:tr w14:paraId="654DE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850" w:hRule="atLeast"/>
          <w:jc w:val="center"/>
        </w:trPr>
        <w:tc>
          <w:tcPr>
            <w:tcW w:w="737" w:type="dxa"/>
            <w:vMerge w:val="continue"/>
            <w:noWrap w:val="0"/>
            <w:vAlign w:val="center"/>
          </w:tcPr>
          <w:p w14:paraId="6C16058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4B271E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033776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EB92A1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B9016F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9308FF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18C335E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未提交经营情况年度报告，经责令改正逾期不改正</w:t>
            </w:r>
          </w:p>
        </w:tc>
        <w:tc>
          <w:tcPr>
            <w:tcW w:w="2665" w:type="dxa"/>
            <w:noWrap w:val="0"/>
            <w:vAlign w:val="center"/>
          </w:tcPr>
          <w:p w14:paraId="677DC70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罚款五千元以上七千元以下</w:t>
            </w:r>
          </w:p>
        </w:tc>
      </w:tr>
      <w:tr w14:paraId="00921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020" w:hRule="atLeast"/>
          <w:jc w:val="center"/>
        </w:trPr>
        <w:tc>
          <w:tcPr>
            <w:tcW w:w="737" w:type="dxa"/>
            <w:vMerge w:val="continue"/>
            <w:noWrap w:val="0"/>
            <w:vAlign w:val="center"/>
          </w:tcPr>
          <w:p w14:paraId="2BD3CB67">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9F9084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34FC07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C4C279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09C998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065ABB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2ABDD3D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提交的经营情况年度报告弄虚作假，经责令改正逾期不改正</w:t>
            </w:r>
          </w:p>
        </w:tc>
        <w:tc>
          <w:tcPr>
            <w:tcW w:w="2665" w:type="dxa"/>
            <w:noWrap w:val="0"/>
            <w:vAlign w:val="center"/>
          </w:tcPr>
          <w:p w14:paraId="1D56841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罚款七千元以上一万元以下</w:t>
            </w:r>
          </w:p>
        </w:tc>
      </w:tr>
      <w:tr w14:paraId="47C3A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374949C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七、对人力资源服务、职业介绍违法行为的处罚</w:t>
            </w:r>
          </w:p>
        </w:tc>
        <w:tc>
          <w:tcPr>
            <w:tcW w:w="566" w:type="dxa"/>
            <w:vMerge w:val="restart"/>
            <w:noWrap w:val="0"/>
            <w:vAlign w:val="center"/>
          </w:tcPr>
          <w:p w14:paraId="05FFDF9E">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26C837F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以网络招聘服务平台方式从事网络招聘服务的人力资源服务机构不履行核验、登记义务，或不履行招聘信息、服务信息保存义务，</w:t>
            </w:r>
            <w:r>
              <w:rPr>
                <w:rFonts w:hint="default" w:ascii="Times New Roman" w:hAnsi="Times New Roman" w:eastAsia="仿宋_GB2312" w:cs="Times New Roman"/>
                <w:b w:val="0"/>
                <w:bCs/>
                <w:color w:val="auto"/>
                <w:spacing w:val="0"/>
                <w:kern w:val="0"/>
                <w:sz w:val="21"/>
                <w:szCs w:val="21"/>
                <w:lang w:eastAsia="zh-CN"/>
              </w:rPr>
              <w:t>经责令改正逾期不改正</w:t>
            </w:r>
          </w:p>
        </w:tc>
        <w:tc>
          <w:tcPr>
            <w:tcW w:w="3572" w:type="dxa"/>
            <w:vMerge w:val="restart"/>
            <w:noWrap w:val="0"/>
            <w:vAlign w:val="center"/>
          </w:tcPr>
          <w:p w14:paraId="6CEC816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《网络招聘服务管理规定》第二十五条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以网络招聘服务平台方式从事网络招聘服务的人力资源服务机构应当要求申请进入平台的人力资源服务机构提交其营业执照、地址、联系方式、人力资源服务许可证等真实信息，进行核验、登记，建立登记档案，并定期核验更新。</w:t>
            </w:r>
          </w:p>
          <w:p w14:paraId="3F45B9B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第二十六条 以网络招聘服务平台方式从事网络招聘服务的人力资源服务机构应当记录、保存平台上发布的招聘信息、服务信息，并确保信息的完整性、保密性、可用性。招聘信息、服务信息保存时间自服务完成之日起不少于3年。</w:t>
            </w:r>
          </w:p>
        </w:tc>
        <w:tc>
          <w:tcPr>
            <w:tcW w:w="3005" w:type="dxa"/>
            <w:vMerge w:val="restart"/>
            <w:noWrap w:val="0"/>
            <w:vAlign w:val="center"/>
          </w:tcPr>
          <w:p w14:paraId="2475A29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《中华人民共和国</w:t>
            </w:r>
            <w:r>
              <w:rPr>
                <w:rFonts w:hint="default" w:ascii="Times New Roman" w:hAnsi="Times New Roman" w:eastAsia="仿宋_GB2312" w:cs="Times New Roman"/>
                <w:b w:val="0"/>
                <w:bCs/>
                <w:color w:val="auto"/>
                <w:spacing w:val="0"/>
                <w:kern w:val="0"/>
                <w:sz w:val="21"/>
                <w:szCs w:val="21"/>
              </w:rPr>
              <w:t>电子商务法》第八十条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电子商务平台经营者有下列行为之一的，由有关主管部门责令限期改正；逾期不改正的，处二万元以上十万元以下的罚款；情节严重的，责令停业整顿，并处十万元以上五十万元以下的罚款：（一）不履行本法第二十七条规定的核验、登记义务的；</w:t>
            </w:r>
            <w:r>
              <w:rPr>
                <w:rFonts w:hint="default" w:ascii="Times New Roman" w:hAnsi="Times New Roman" w:eastAsia="仿宋_GB2312" w:cs="Times New Roman"/>
                <w:b w:val="0"/>
                <w:bCs/>
                <w:color w:val="auto"/>
                <w:spacing w:val="0"/>
                <w:kern w:val="0"/>
                <w:sz w:val="21"/>
                <w:szCs w:val="21"/>
                <w:lang w:val="en-US" w:eastAsia="zh-CN"/>
              </w:rPr>
              <w:t>...</w:t>
            </w:r>
            <w:r>
              <w:rPr>
                <w:rFonts w:hint="default" w:ascii="Times New Roman" w:hAnsi="Times New Roman" w:eastAsia="仿宋_GB2312" w:cs="Times New Roman"/>
                <w:b w:val="0"/>
                <w:bCs/>
                <w:color w:val="auto"/>
                <w:spacing w:val="0"/>
                <w:kern w:val="0"/>
                <w:sz w:val="21"/>
                <w:szCs w:val="21"/>
              </w:rPr>
              <w:t>（四）不履行本法第三十一条规定的商品和服务信息、交易信息保存义务的。</w:t>
            </w:r>
            <w:r>
              <w:rPr>
                <w:rFonts w:hint="default" w:ascii="Times New Roman" w:hAnsi="Times New Roman" w:eastAsia="仿宋_GB2312" w:cs="Times New Roman"/>
                <w:b w:val="0"/>
                <w:bCs/>
                <w:color w:val="auto"/>
                <w:spacing w:val="0"/>
                <w:kern w:val="0"/>
                <w:sz w:val="21"/>
                <w:szCs w:val="21"/>
                <w:lang w:val="en-US" w:eastAsia="zh-CN"/>
              </w:rPr>
              <w:t xml:space="preserve">    法律、行政法规对前款规定的违法行为的处罚另有规定的，依照其规定。</w:t>
            </w:r>
          </w:p>
          <w:p w14:paraId="22013F7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rPr>
              <w:t>《网络招聘服务管理规定》第三十七条 违反本规定第二十五条规定，不履行核验、登记义务，违反本规定第二十六条规定，不履行招聘信息、服务信息保存义务的，由人力资源社会保障行政部门依照</w:t>
            </w:r>
            <w:r>
              <w:rPr>
                <w:rFonts w:hint="default" w:ascii="Times New Roman" w:hAnsi="Times New Roman" w:eastAsia="仿宋_GB2312" w:cs="Times New Roman"/>
                <w:b w:val="0"/>
                <w:bCs/>
                <w:color w:val="auto"/>
                <w:spacing w:val="0"/>
                <w:kern w:val="0"/>
                <w:sz w:val="21"/>
                <w:szCs w:val="21"/>
                <w:lang w:eastAsia="zh-CN"/>
              </w:rPr>
              <w:t>《中华人民共和国</w:t>
            </w:r>
            <w:r>
              <w:rPr>
                <w:rFonts w:hint="default" w:ascii="Times New Roman" w:hAnsi="Times New Roman" w:eastAsia="仿宋_GB2312" w:cs="Times New Roman"/>
                <w:b w:val="0"/>
                <w:bCs/>
                <w:color w:val="auto"/>
                <w:spacing w:val="0"/>
                <w:kern w:val="0"/>
                <w:sz w:val="21"/>
                <w:szCs w:val="21"/>
              </w:rPr>
              <w:t>电子商务法》第八十条的规定予以处罚。</w:t>
            </w:r>
            <w:r>
              <w:rPr>
                <w:rFonts w:hint="default" w:ascii="Times New Roman" w:hAnsi="Times New Roman" w:eastAsia="仿宋_GB2312" w:cs="Times New Roman"/>
                <w:b w:val="0"/>
                <w:bCs/>
                <w:color w:val="auto"/>
                <w:spacing w:val="0"/>
                <w:kern w:val="0"/>
                <w:sz w:val="21"/>
                <w:szCs w:val="21"/>
                <w:lang w:eastAsia="zh-CN"/>
              </w:rPr>
              <w:t>...</w:t>
            </w:r>
          </w:p>
        </w:tc>
        <w:tc>
          <w:tcPr>
            <w:tcW w:w="1093" w:type="dxa"/>
            <w:noWrap w:val="0"/>
            <w:vAlign w:val="center"/>
          </w:tcPr>
          <w:p w14:paraId="4738151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20E753A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087C90F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76FDE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31C9EF88">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938E78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4089FD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2B42BA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149783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0FF8D0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5818B2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年营业收入在</w:t>
            </w:r>
            <w:r>
              <w:rPr>
                <w:rFonts w:hint="default" w:ascii="Times New Roman" w:hAnsi="Times New Roman" w:eastAsia="仿宋_GB2312" w:cs="Times New Roman"/>
                <w:b w:val="0"/>
                <w:bCs/>
                <w:color w:val="auto"/>
                <w:spacing w:val="0"/>
                <w:kern w:val="0"/>
                <w:sz w:val="21"/>
                <w:szCs w:val="21"/>
                <w:lang w:val="en-US" w:eastAsia="zh-CN"/>
              </w:rPr>
              <w:t>五百万元</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4CFB217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六万元</w:t>
            </w:r>
            <w:r>
              <w:rPr>
                <w:rFonts w:hint="default" w:ascii="Times New Roman" w:hAnsi="Times New Roman" w:eastAsia="仿宋_GB2312" w:cs="Times New Roman"/>
                <w:b w:val="0"/>
                <w:bCs/>
                <w:color w:val="auto"/>
                <w:spacing w:val="0"/>
                <w:kern w:val="0"/>
                <w:sz w:val="21"/>
                <w:szCs w:val="21"/>
              </w:rPr>
              <w:t>以下</w:t>
            </w:r>
          </w:p>
        </w:tc>
      </w:tr>
      <w:tr w14:paraId="363D0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7801327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9AD7F5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2D6536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09A4E0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C4A578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952C06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4FE3404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年营业收入在</w:t>
            </w:r>
            <w:r>
              <w:rPr>
                <w:rFonts w:hint="default" w:ascii="Times New Roman" w:hAnsi="Times New Roman" w:eastAsia="仿宋_GB2312" w:cs="Times New Roman"/>
                <w:b w:val="0"/>
                <w:bCs/>
                <w:color w:val="auto"/>
                <w:spacing w:val="0"/>
                <w:kern w:val="0"/>
                <w:sz w:val="21"/>
                <w:szCs w:val="21"/>
                <w:lang w:val="en-US" w:eastAsia="zh-CN"/>
              </w:rPr>
              <w:t>五百万元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val="en-US" w:eastAsia="zh-CN"/>
              </w:rPr>
              <w:t>三千万元以下</w:t>
            </w:r>
          </w:p>
        </w:tc>
        <w:tc>
          <w:tcPr>
            <w:tcW w:w="2665" w:type="dxa"/>
            <w:noWrap w:val="0"/>
            <w:vAlign w:val="center"/>
          </w:tcPr>
          <w:p w14:paraId="5EA0C10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六万元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十万元</w:t>
            </w:r>
            <w:r>
              <w:rPr>
                <w:rFonts w:hint="default" w:ascii="Times New Roman" w:hAnsi="Times New Roman" w:eastAsia="仿宋_GB2312" w:cs="Times New Roman"/>
                <w:b w:val="0"/>
                <w:bCs/>
                <w:color w:val="auto"/>
                <w:spacing w:val="0"/>
                <w:kern w:val="0"/>
                <w:sz w:val="21"/>
                <w:szCs w:val="21"/>
              </w:rPr>
              <w:t>以下</w:t>
            </w:r>
          </w:p>
        </w:tc>
      </w:tr>
      <w:tr w14:paraId="3EBBF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0ED90D6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3ADD3F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3A76CB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1EBF67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2CFEDF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B8F419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015AD1B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经责令改正逾期不改正，</w:t>
            </w:r>
            <w:r>
              <w:rPr>
                <w:rFonts w:hint="default" w:ascii="Times New Roman" w:hAnsi="Times New Roman" w:eastAsia="仿宋_GB2312" w:cs="Times New Roman"/>
                <w:b w:val="0"/>
                <w:bCs/>
                <w:color w:val="auto"/>
                <w:spacing w:val="0"/>
                <w:kern w:val="0"/>
                <w:sz w:val="21"/>
                <w:szCs w:val="21"/>
              </w:rPr>
              <w:t>年营业收入在</w:t>
            </w:r>
            <w:r>
              <w:rPr>
                <w:rFonts w:hint="default" w:ascii="Times New Roman" w:hAnsi="Times New Roman" w:eastAsia="仿宋_GB2312" w:cs="Times New Roman"/>
                <w:b w:val="0"/>
                <w:bCs/>
                <w:color w:val="auto"/>
                <w:spacing w:val="0"/>
                <w:kern w:val="0"/>
                <w:sz w:val="21"/>
                <w:szCs w:val="21"/>
                <w:lang w:val="en-US" w:eastAsia="zh-CN"/>
              </w:rPr>
              <w:t>三千</w:t>
            </w:r>
            <w:r>
              <w:rPr>
                <w:rFonts w:hint="default" w:ascii="Times New Roman" w:hAnsi="Times New Roman" w:eastAsia="仿宋_GB2312" w:cs="Times New Roman"/>
                <w:b w:val="0"/>
                <w:bCs/>
                <w:color w:val="auto"/>
                <w:spacing w:val="0"/>
                <w:kern w:val="0"/>
                <w:sz w:val="21"/>
                <w:szCs w:val="21"/>
              </w:rPr>
              <w:t>万元以</w:t>
            </w:r>
            <w:r>
              <w:rPr>
                <w:rFonts w:hint="default" w:ascii="Times New Roman" w:hAnsi="Times New Roman" w:eastAsia="仿宋_GB2312" w:cs="Times New Roman"/>
                <w:b w:val="0"/>
                <w:bCs/>
                <w:color w:val="auto"/>
                <w:spacing w:val="0"/>
                <w:kern w:val="0"/>
                <w:sz w:val="21"/>
                <w:szCs w:val="21"/>
                <w:lang w:eastAsia="zh-CN"/>
              </w:rPr>
              <w:t>上或</w:t>
            </w:r>
            <w:r>
              <w:rPr>
                <w:rFonts w:hint="default" w:ascii="Times New Roman" w:hAnsi="Times New Roman" w:eastAsia="仿宋_GB2312" w:cs="Times New Roman"/>
                <w:b w:val="0"/>
                <w:bCs/>
                <w:color w:val="auto"/>
                <w:spacing w:val="0"/>
                <w:kern w:val="0"/>
                <w:sz w:val="21"/>
                <w:szCs w:val="21"/>
              </w:rPr>
              <w:t>发生侵害求职者合法权益的重大事件造成严重社会影响</w:t>
            </w:r>
          </w:p>
        </w:tc>
        <w:tc>
          <w:tcPr>
            <w:tcW w:w="2665" w:type="dxa"/>
            <w:noWrap w:val="0"/>
            <w:vAlign w:val="center"/>
          </w:tcPr>
          <w:p w14:paraId="6E2A531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1.责令停业整顿</w:t>
            </w:r>
            <w:r>
              <w:rPr>
                <w:rFonts w:hint="default" w:ascii="Times New Roman" w:hAnsi="Times New Roman" w:eastAsia="仿宋_GB2312" w:cs="Times New Roman"/>
                <w:b w:val="0"/>
                <w:bCs/>
                <w:color w:val="auto"/>
                <w:spacing w:val="0"/>
                <w:kern w:val="0"/>
                <w:sz w:val="21"/>
                <w:szCs w:val="21"/>
                <w:lang w:eastAsia="zh-CN"/>
              </w:rPr>
              <w:t>；</w:t>
            </w:r>
          </w:p>
          <w:p w14:paraId="3D8F270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十万元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五十万元</w:t>
            </w:r>
            <w:r>
              <w:rPr>
                <w:rFonts w:hint="default" w:ascii="Times New Roman" w:hAnsi="Times New Roman" w:eastAsia="仿宋_GB2312" w:cs="Times New Roman"/>
                <w:b w:val="0"/>
                <w:bCs/>
                <w:color w:val="auto"/>
                <w:spacing w:val="0"/>
                <w:kern w:val="0"/>
                <w:sz w:val="21"/>
                <w:szCs w:val="21"/>
              </w:rPr>
              <w:t>以下</w:t>
            </w:r>
          </w:p>
        </w:tc>
      </w:tr>
      <w:tr w14:paraId="30023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93" w:hRule="atLeast"/>
          <w:jc w:val="center"/>
        </w:trPr>
        <w:tc>
          <w:tcPr>
            <w:tcW w:w="737" w:type="dxa"/>
            <w:vMerge w:val="restart"/>
            <w:noWrap w:val="0"/>
            <w:vAlign w:val="center"/>
          </w:tcPr>
          <w:p w14:paraId="74F59BFA">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八、对职业技能培训、职业技能鉴定违法行为的处罚</w:t>
            </w:r>
          </w:p>
        </w:tc>
        <w:tc>
          <w:tcPr>
            <w:tcW w:w="566" w:type="dxa"/>
            <w:vMerge w:val="restart"/>
            <w:noWrap w:val="0"/>
            <w:vAlign w:val="center"/>
          </w:tcPr>
          <w:p w14:paraId="248D8A92">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2F79DA8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违反民办教育促进法开展职业技能培训</w:t>
            </w:r>
          </w:p>
        </w:tc>
        <w:tc>
          <w:tcPr>
            <w:tcW w:w="3572" w:type="dxa"/>
            <w:vMerge w:val="restart"/>
            <w:noWrap w:val="0"/>
            <w:vAlign w:val="center"/>
          </w:tcPr>
          <w:p w14:paraId="569E93B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民办教育促进法》</w:t>
            </w:r>
            <w:r>
              <w:rPr>
                <w:rStyle w:val="12"/>
                <w:rFonts w:hint="default" w:ascii="Times New Roman" w:hAnsi="Times New Roman" w:eastAsia="仿宋_GB2312" w:cs="Times New Roman"/>
                <w:b w:val="0"/>
                <w:bCs/>
                <w:color w:val="auto"/>
                <w:spacing w:val="0"/>
                <w:sz w:val="21"/>
                <w:szCs w:val="21"/>
                <w:shd w:val="clear" w:color="auto" w:fill="FFFFFF"/>
              </w:rPr>
              <w:t>第十八条</w:t>
            </w:r>
            <w:r>
              <w:rPr>
                <w:rFonts w:hint="default" w:ascii="Times New Roman" w:hAnsi="Times New Roman" w:eastAsia="仿宋_GB2312" w:cs="Times New Roman"/>
                <w:b w:val="0"/>
                <w:bCs/>
                <w:color w:val="auto"/>
                <w:spacing w:val="0"/>
                <w:sz w:val="21"/>
                <w:szCs w:val="21"/>
                <w:shd w:val="clear" w:color="auto" w:fill="FFFFFF"/>
              </w:rPr>
              <w:t xml:space="preserve"> 审批机关对批准正式设立的民办学校发给办学许可证。</w:t>
            </w:r>
            <w:r>
              <w:rPr>
                <w:rFonts w:hint="default" w:ascii="Times New Roman" w:hAnsi="Times New Roman" w:eastAsia="仿宋_GB2312" w:cs="Times New Roman"/>
                <w:b w:val="0"/>
                <w:bCs/>
                <w:color w:val="auto"/>
                <w:spacing w:val="0"/>
                <w:kern w:val="0"/>
                <w:sz w:val="21"/>
                <w:szCs w:val="21"/>
                <w:lang w:eastAsia="zh-CN"/>
              </w:rPr>
              <w:t>...</w:t>
            </w:r>
          </w:p>
          <w:p w14:paraId="0BE055DE">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42" w:leftChars="20" w:right="42" w:rightChars="20"/>
              <w:jc w:val="left"/>
              <w:textAlignment w:val="auto"/>
              <w:rPr>
                <w:rFonts w:hint="default" w:ascii="Times New Roman" w:hAnsi="Times New Roman" w:eastAsia="仿宋_GB2312" w:cs="Times New Roman"/>
                <w:b w:val="0"/>
                <w:bCs/>
                <w:color w:val="auto"/>
                <w:spacing w:val="0"/>
                <w:sz w:val="21"/>
                <w:szCs w:val="21"/>
                <w:shd w:val="clear" w:color="auto" w:fill="FFFFFF"/>
              </w:rPr>
            </w:pPr>
            <w:r>
              <w:rPr>
                <w:rStyle w:val="12"/>
                <w:rFonts w:hint="default" w:ascii="Times New Roman" w:hAnsi="Times New Roman" w:eastAsia="仿宋_GB2312" w:cs="Times New Roman"/>
                <w:b w:val="0"/>
                <w:bCs/>
                <w:color w:val="auto"/>
                <w:spacing w:val="0"/>
                <w:sz w:val="21"/>
                <w:szCs w:val="21"/>
                <w:shd w:val="clear" w:color="auto" w:fill="FFFFFF"/>
              </w:rPr>
              <w:t>第二十六条</w:t>
            </w:r>
            <w:r>
              <w:rPr>
                <w:rFonts w:hint="default" w:ascii="Times New Roman" w:hAnsi="Times New Roman" w:eastAsia="仿宋_GB2312" w:cs="Times New Roman"/>
                <w:b w:val="0"/>
                <w:bCs/>
                <w:color w:val="auto"/>
                <w:spacing w:val="0"/>
                <w:sz w:val="21"/>
                <w:szCs w:val="21"/>
                <w:shd w:val="clear" w:color="auto" w:fill="FFFFFF"/>
              </w:rPr>
              <w:t xml:space="preserve"> 民办学校对招收的学生，根据其类别、修业年限、学业成绩，可以根据国家有关规定发给学历证书、结业证书或者培训合格证书。</w:t>
            </w:r>
            <w:r>
              <w:rPr>
                <w:rFonts w:hint="default" w:ascii="Times New Roman" w:hAnsi="Times New Roman" w:eastAsia="仿宋_GB2312" w:cs="Times New Roman"/>
                <w:b w:val="0"/>
                <w:bCs/>
                <w:color w:val="auto"/>
                <w:spacing w:val="0"/>
                <w:sz w:val="21"/>
                <w:szCs w:val="21"/>
                <w:shd w:val="clear" w:color="auto" w:fill="FFFFFF"/>
                <w:lang w:val="en-US" w:eastAsia="zh-CN"/>
              </w:rPr>
              <w:t xml:space="preserve">    </w:t>
            </w:r>
            <w:r>
              <w:rPr>
                <w:rFonts w:hint="default" w:ascii="Times New Roman" w:hAnsi="Times New Roman" w:eastAsia="仿宋_GB2312" w:cs="Times New Roman"/>
                <w:b w:val="0"/>
                <w:bCs/>
                <w:color w:val="auto"/>
                <w:spacing w:val="0"/>
                <w:sz w:val="21"/>
                <w:szCs w:val="21"/>
                <w:shd w:val="clear" w:color="auto" w:fill="FFFFFF"/>
              </w:rPr>
              <w:t>对接受职业技能培训的学生，经政府批准的职业技能鉴定机构鉴定合格的，可以发给国家职业资格证书。</w:t>
            </w:r>
          </w:p>
          <w:p w14:paraId="471F0202">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42" w:leftChars="20" w:right="42" w:rightChars="20"/>
              <w:jc w:val="left"/>
              <w:textAlignment w:val="auto"/>
              <w:rPr>
                <w:rFonts w:hint="default" w:ascii="Times New Roman" w:hAnsi="Times New Roman" w:eastAsia="仿宋_GB2312" w:cs="Times New Roman"/>
                <w:b w:val="0"/>
                <w:bCs/>
                <w:color w:val="auto"/>
                <w:spacing w:val="0"/>
                <w:sz w:val="21"/>
                <w:szCs w:val="21"/>
              </w:rPr>
            </w:pPr>
            <w:r>
              <w:rPr>
                <w:rStyle w:val="12"/>
                <w:rFonts w:hint="default" w:ascii="Times New Roman" w:hAnsi="Times New Roman" w:eastAsia="仿宋_GB2312" w:cs="Times New Roman"/>
                <w:b w:val="0"/>
                <w:bCs/>
                <w:color w:val="auto"/>
                <w:spacing w:val="0"/>
                <w:sz w:val="21"/>
                <w:szCs w:val="21"/>
                <w:shd w:val="clear" w:color="auto" w:fill="FFFFFF"/>
              </w:rPr>
              <w:t>第五十三条</w:t>
            </w:r>
            <w:r>
              <w:rPr>
                <w:rFonts w:hint="default" w:ascii="Times New Roman" w:hAnsi="Times New Roman" w:eastAsia="仿宋_GB2312" w:cs="Times New Roman"/>
                <w:b w:val="0"/>
                <w:bCs/>
                <w:color w:val="auto"/>
                <w:spacing w:val="0"/>
                <w:sz w:val="21"/>
                <w:szCs w:val="21"/>
                <w:shd w:val="clear" w:color="auto" w:fill="FFFFFF"/>
              </w:rPr>
              <w:t xml:space="preserve"> 民办学校的分立、合并，在进行财务清算后，由学校理事会或者董事会报审批机关批准。</w:t>
            </w:r>
            <w:r>
              <w:rPr>
                <w:rFonts w:hint="default" w:ascii="Times New Roman" w:hAnsi="Times New Roman" w:eastAsia="仿宋_GB2312" w:cs="Times New Roman"/>
                <w:b w:val="0"/>
                <w:bCs/>
                <w:color w:val="auto"/>
                <w:spacing w:val="0"/>
                <w:kern w:val="0"/>
                <w:sz w:val="21"/>
                <w:szCs w:val="21"/>
                <w:lang w:eastAsia="zh-CN"/>
              </w:rPr>
              <w:t>...</w:t>
            </w:r>
          </w:p>
          <w:p w14:paraId="19A89699">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42" w:leftChars="20" w:right="42" w:rightChars="20"/>
              <w:jc w:val="left"/>
              <w:textAlignment w:val="auto"/>
              <w:rPr>
                <w:rFonts w:hint="default" w:ascii="Times New Roman" w:hAnsi="Times New Roman" w:eastAsia="仿宋_GB2312" w:cs="Times New Roman"/>
                <w:b w:val="0"/>
                <w:bCs/>
                <w:color w:val="auto"/>
                <w:spacing w:val="0"/>
                <w:kern w:val="0"/>
                <w:sz w:val="21"/>
                <w:szCs w:val="21"/>
                <w:lang w:val="en-US" w:eastAsia="zh-CN" w:bidi="ar-SA"/>
              </w:rPr>
            </w:pPr>
            <w:r>
              <w:rPr>
                <w:rStyle w:val="12"/>
                <w:rFonts w:hint="default" w:ascii="Times New Roman" w:hAnsi="Times New Roman" w:eastAsia="仿宋_GB2312" w:cs="Times New Roman"/>
                <w:b w:val="0"/>
                <w:bCs/>
                <w:color w:val="auto"/>
                <w:spacing w:val="0"/>
                <w:sz w:val="21"/>
                <w:szCs w:val="21"/>
                <w:shd w:val="clear" w:color="auto" w:fill="FFFFFF"/>
              </w:rPr>
              <w:t>第五十四条</w:t>
            </w:r>
            <w:r>
              <w:rPr>
                <w:rFonts w:hint="default" w:ascii="Times New Roman" w:hAnsi="Times New Roman" w:eastAsia="仿宋_GB2312" w:cs="Times New Roman"/>
                <w:b w:val="0"/>
                <w:bCs/>
                <w:color w:val="auto"/>
                <w:spacing w:val="0"/>
                <w:sz w:val="21"/>
                <w:szCs w:val="21"/>
                <w:shd w:val="clear" w:color="auto" w:fill="FFFFFF"/>
              </w:rPr>
              <w:t xml:space="preserve"> 民办学校举办者的变更，须由举办者提出，在进行财务清算后，经学校理事会或者董事会同意，报审批机关核准。</w:t>
            </w:r>
          </w:p>
          <w:p w14:paraId="193361E8">
            <w:pPr>
              <w:pStyle w:val="9"/>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60" w:lineRule="exact"/>
              <w:ind w:left="42" w:leftChars="20" w:right="42" w:rightChars="20"/>
              <w:jc w:val="left"/>
              <w:textAlignment w:val="auto"/>
              <w:rPr>
                <w:rFonts w:hint="default" w:ascii="Times New Roman" w:hAnsi="Times New Roman" w:eastAsia="仿宋_GB2312" w:cs="Times New Roman"/>
                <w:b w:val="0"/>
                <w:bCs/>
                <w:color w:val="auto"/>
                <w:spacing w:val="0"/>
                <w:kern w:val="0"/>
                <w:sz w:val="21"/>
                <w:szCs w:val="21"/>
              </w:rPr>
            </w:pPr>
            <w:r>
              <w:rPr>
                <w:rStyle w:val="12"/>
                <w:rFonts w:hint="default" w:ascii="Times New Roman" w:hAnsi="Times New Roman" w:eastAsia="仿宋_GB2312" w:cs="Times New Roman"/>
                <w:b w:val="0"/>
                <w:bCs/>
                <w:color w:val="auto"/>
                <w:spacing w:val="0"/>
                <w:sz w:val="21"/>
                <w:szCs w:val="21"/>
                <w:shd w:val="clear" w:color="auto" w:fill="FFFFFF"/>
              </w:rPr>
              <w:t>第五十五条</w:t>
            </w:r>
            <w:r>
              <w:rPr>
                <w:rStyle w:val="12"/>
                <w:rFonts w:hint="default" w:ascii="Times New Roman" w:hAnsi="Times New Roman" w:eastAsia="仿宋_GB2312" w:cs="Times New Roman"/>
                <w:b w:val="0"/>
                <w:bCs/>
                <w:color w:val="auto"/>
                <w:spacing w:val="0"/>
                <w:sz w:val="21"/>
                <w:szCs w:val="21"/>
                <w:shd w:val="clear" w:color="auto" w:fill="FFFFFF"/>
                <w:lang w:val="en-US" w:eastAsia="zh-CN"/>
              </w:rPr>
              <w:t xml:space="preserve"> </w:t>
            </w:r>
            <w:r>
              <w:rPr>
                <w:rFonts w:hint="default" w:ascii="Times New Roman" w:hAnsi="Times New Roman" w:eastAsia="仿宋_GB2312" w:cs="Times New Roman"/>
                <w:b w:val="0"/>
                <w:bCs/>
                <w:color w:val="auto"/>
                <w:spacing w:val="0"/>
                <w:sz w:val="21"/>
                <w:szCs w:val="21"/>
                <w:shd w:val="clear" w:color="auto" w:fill="FFFFFF"/>
              </w:rPr>
              <w:t>民办学校名称、层次、类别的变更，由学校理事会或者董事会报审批机关批准。</w:t>
            </w:r>
            <w:r>
              <w:rPr>
                <w:rFonts w:hint="default" w:ascii="Times New Roman" w:hAnsi="Times New Roman" w:eastAsia="仿宋_GB2312" w:cs="Times New Roman"/>
                <w:b w:val="0"/>
                <w:bCs/>
                <w:color w:val="auto"/>
                <w:spacing w:val="0"/>
                <w:kern w:val="0"/>
                <w:sz w:val="21"/>
                <w:szCs w:val="21"/>
                <w:lang w:eastAsia="zh-CN"/>
              </w:rPr>
              <w:t>...</w:t>
            </w:r>
          </w:p>
        </w:tc>
        <w:tc>
          <w:tcPr>
            <w:tcW w:w="3005" w:type="dxa"/>
            <w:vMerge w:val="restart"/>
            <w:noWrap w:val="0"/>
            <w:vAlign w:val="center"/>
          </w:tcPr>
          <w:p w14:paraId="0C4706A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民办教育促进法》第六十二条</w:t>
            </w:r>
          </w:p>
          <w:p w14:paraId="51604C7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民办学校有下列行为之一的，由县级以上人民政府教育行政部门、人力资源社会保障行政部门或者其他有关部门责令限期改正，并予以警告；有违法所得的，退还所收费用后没收违法所得；情节严重的，责令停止招生、吊销办学许可证；</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一</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擅自分立、合并民办学校的；（二）擅自改变民办学校名称、层次、类别和举办者的；（三）发布虚假招生简章或者广告，骗取钱财的；（四）非法颁发或者伪造学历证书、结业证书、培训证书、职业资格证书的；（五）管理混乱严重影响教育教学，产生恶劣社会影响的；（六）提交虚假证明文件或者采取其他欺诈手段隐瞒重要事实骗取办学许可证的；（七）伪造、变造、买卖、出租、出借办学许可证的；（八）恶意终止办学、抽逃资金或者挪用办学经费的。</w:t>
            </w:r>
          </w:p>
        </w:tc>
        <w:tc>
          <w:tcPr>
            <w:tcW w:w="1093" w:type="dxa"/>
            <w:noWrap w:val="0"/>
            <w:vAlign w:val="center"/>
          </w:tcPr>
          <w:p w14:paraId="307E7E1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1C968DC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233E95D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570AA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93" w:hRule="atLeast"/>
          <w:jc w:val="center"/>
        </w:trPr>
        <w:tc>
          <w:tcPr>
            <w:tcW w:w="737" w:type="dxa"/>
            <w:vMerge w:val="continue"/>
            <w:noWrap w:val="0"/>
            <w:vAlign w:val="center"/>
          </w:tcPr>
          <w:p w14:paraId="0C976098">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0574C4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B08679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E56C7E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1F9285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507FCD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06325F1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无违法所得</w:t>
            </w:r>
          </w:p>
        </w:tc>
        <w:tc>
          <w:tcPr>
            <w:tcW w:w="2665" w:type="dxa"/>
            <w:noWrap w:val="0"/>
            <w:vAlign w:val="center"/>
          </w:tcPr>
          <w:p w14:paraId="5D5F4B5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警告</w:t>
            </w:r>
          </w:p>
        </w:tc>
      </w:tr>
      <w:tr w14:paraId="318ED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93" w:hRule="atLeast"/>
          <w:jc w:val="center"/>
        </w:trPr>
        <w:tc>
          <w:tcPr>
            <w:tcW w:w="737" w:type="dxa"/>
            <w:vMerge w:val="continue"/>
            <w:noWrap w:val="0"/>
            <w:vAlign w:val="center"/>
          </w:tcPr>
          <w:p w14:paraId="68E8D62A">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E681F5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900E40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5FEC0B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664E39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04EB85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2BECB99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eastAsia="zh-CN"/>
              </w:rPr>
              <w:t>十万元</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36426E2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1.警告；</w:t>
            </w:r>
          </w:p>
          <w:p w14:paraId="2CA209B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rPr>
              <w:t>2.</w:t>
            </w:r>
            <w:r>
              <w:rPr>
                <w:rFonts w:hint="default" w:ascii="Times New Roman" w:hAnsi="Times New Roman" w:eastAsia="仿宋_GB2312" w:cs="Times New Roman"/>
                <w:b w:val="0"/>
                <w:bCs/>
                <w:color w:val="auto"/>
                <w:spacing w:val="0"/>
                <w:kern w:val="0"/>
                <w:sz w:val="21"/>
                <w:szCs w:val="21"/>
              </w:rPr>
              <w:t>退还所收费用后没收违法所得</w:t>
            </w:r>
          </w:p>
        </w:tc>
      </w:tr>
      <w:tr w14:paraId="017D0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93" w:hRule="atLeast"/>
          <w:jc w:val="center"/>
        </w:trPr>
        <w:tc>
          <w:tcPr>
            <w:tcW w:w="737" w:type="dxa"/>
            <w:vMerge w:val="continue"/>
            <w:noWrap w:val="0"/>
            <w:vAlign w:val="center"/>
          </w:tcPr>
          <w:p w14:paraId="6C1D9AFC">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C3CC3F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CBA25A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AE799B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8B3CAD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E5DFB9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7597237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eastAsia="zh-CN"/>
              </w:rPr>
              <w:t>十万元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27E9113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或者造成</w:t>
            </w:r>
            <w:r>
              <w:rPr>
                <w:rFonts w:hint="default" w:ascii="Times New Roman" w:hAnsi="Times New Roman" w:eastAsia="仿宋_GB2312" w:cs="Times New Roman"/>
                <w:b w:val="0"/>
                <w:bCs/>
                <w:color w:val="auto"/>
                <w:spacing w:val="0"/>
                <w:kern w:val="0"/>
                <w:sz w:val="21"/>
                <w:szCs w:val="21"/>
                <w:lang w:eastAsia="zh-CN"/>
              </w:rPr>
              <w:t>其他</w:t>
            </w:r>
            <w:r>
              <w:rPr>
                <w:rFonts w:hint="default" w:ascii="Times New Roman" w:hAnsi="Times New Roman" w:eastAsia="仿宋_GB2312" w:cs="Times New Roman"/>
                <w:b w:val="0"/>
                <w:bCs/>
                <w:color w:val="auto"/>
                <w:spacing w:val="0"/>
                <w:kern w:val="0"/>
                <w:sz w:val="21"/>
                <w:szCs w:val="21"/>
              </w:rPr>
              <w:t>严重后果、产生恶劣影响</w:t>
            </w:r>
          </w:p>
        </w:tc>
        <w:tc>
          <w:tcPr>
            <w:tcW w:w="2665" w:type="dxa"/>
            <w:noWrap w:val="0"/>
            <w:vAlign w:val="center"/>
          </w:tcPr>
          <w:p w14:paraId="2275C55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1.警告</w:t>
            </w:r>
          </w:p>
          <w:p w14:paraId="357E8DF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2.</w:t>
            </w:r>
            <w:r>
              <w:rPr>
                <w:rFonts w:hint="default" w:ascii="Times New Roman" w:hAnsi="Times New Roman" w:eastAsia="仿宋_GB2312" w:cs="Times New Roman"/>
                <w:b w:val="0"/>
                <w:bCs/>
                <w:color w:val="auto"/>
                <w:spacing w:val="0"/>
                <w:kern w:val="0"/>
                <w:sz w:val="21"/>
                <w:szCs w:val="21"/>
              </w:rPr>
              <w:t>退还所收费用后没收违法所得</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lang w:val="en-US" w:eastAsia="zh-CN"/>
              </w:rPr>
              <w:t>3.</w:t>
            </w:r>
            <w:r>
              <w:rPr>
                <w:rFonts w:hint="default" w:ascii="Times New Roman" w:hAnsi="Times New Roman" w:eastAsia="仿宋_GB2312" w:cs="Times New Roman"/>
                <w:b w:val="0"/>
                <w:bCs/>
                <w:color w:val="auto"/>
                <w:spacing w:val="0"/>
                <w:kern w:val="0"/>
                <w:sz w:val="21"/>
                <w:szCs w:val="21"/>
              </w:rPr>
              <w:t>责令停止招生，吊销办学许可证</w:t>
            </w:r>
          </w:p>
        </w:tc>
      </w:tr>
      <w:tr w14:paraId="60F17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14A0EC8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八、对职业技能培训、职业技能鉴定违法行为的处罚</w:t>
            </w:r>
          </w:p>
        </w:tc>
        <w:tc>
          <w:tcPr>
            <w:tcW w:w="566" w:type="dxa"/>
            <w:vMerge w:val="restart"/>
            <w:noWrap w:val="0"/>
            <w:vAlign w:val="center"/>
          </w:tcPr>
          <w:p w14:paraId="5FCC827F">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2698C24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违反民办教育促进法实施条例开展职业技能培训</w:t>
            </w:r>
          </w:p>
        </w:tc>
        <w:tc>
          <w:tcPr>
            <w:tcW w:w="3572" w:type="dxa"/>
            <w:vMerge w:val="restart"/>
            <w:noWrap w:val="0"/>
            <w:vAlign w:val="center"/>
          </w:tcPr>
          <w:p w14:paraId="55D8505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color w:val="auto"/>
                <w:spacing w:val="0"/>
                <w:sz w:val="21"/>
                <w:szCs w:val="21"/>
              </w:rPr>
            </w:pPr>
            <w:r>
              <w:rPr>
                <w:rFonts w:hint="default" w:ascii="Times New Roman" w:hAnsi="Times New Roman" w:eastAsia="仿宋_GB2312" w:cs="Times New Roman"/>
                <w:color w:val="auto"/>
                <w:spacing w:val="0"/>
                <w:sz w:val="21"/>
                <w:szCs w:val="21"/>
                <w:lang w:eastAsia="zh-CN"/>
              </w:rPr>
              <w:t>《</w:t>
            </w:r>
            <w:r>
              <w:rPr>
                <w:rFonts w:hint="default" w:ascii="Times New Roman" w:hAnsi="Times New Roman" w:eastAsia="仿宋_GB2312" w:cs="Times New Roman"/>
                <w:color w:val="auto"/>
                <w:spacing w:val="0"/>
                <w:sz w:val="21"/>
                <w:szCs w:val="21"/>
              </w:rPr>
              <w:t>民办教育促进法实施条例》第六十三条　民办学校有下列情形之一的，依照民办教育促进法第六十二条规定给予处罚：</w:t>
            </w:r>
          </w:p>
          <w:p w14:paraId="3564AC4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color w:val="auto"/>
                <w:spacing w:val="0"/>
                <w:sz w:val="21"/>
                <w:szCs w:val="21"/>
              </w:rPr>
              <w:t>（一）违背国家教育方针，偏离社会主义办学方向，或者未保障学校党组织履行职责的；（二）违反法律、行政法规和国家有关规定开展教育教学活动的；（三）理事会、董事会或者其他形式决策机构未依法履行职责的；（四）教学条件明显不能满足教学要求、教育教学质量低下，未及时采取措施的；（五）校舍、其他教育教学设施设备存在重大安全隐患，未及时采取措施的；（六）侵犯受教育者的合法权益，产生恶劣社会影响的；（七）违反国家规定聘任、解聘教师，或者未依法保障教职工待遇的；（八）违反规定招生，或者在招生过程中弄虚作假的；（九）超出办学许可范围，擅自改变办学地址或者设立分校的；（十）未依法履行公示办学条件和教育质量有关材料、财务状况等信息披露义务，或者公示的材料不真实的；（十一）未按照国家统一的会计制度进行会计核算、编制财务会计报告，财务、资产管理混乱，或者违反法律、法规增加收费项目、提高收费标准的；（十二）有其他管理混乱严重影响教育教学的行为的。</w:t>
            </w:r>
          </w:p>
        </w:tc>
        <w:tc>
          <w:tcPr>
            <w:tcW w:w="3005" w:type="dxa"/>
            <w:vMerge w:val="restart"/>
            <w:noWrap w:val="0"/>
            <w:vAlign w:val="center"/>
          </w:tcPr>
          <w:p w14:paraId="1CCC9AB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民办教育促进法》第六十二条</w:t>
            </w:r>
          </w:p>
          <w:p w14:paraId="3240B94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民办学校有下列行为之一的，由县级以上人民政府教育行政部门、人力资源社会保障行政部门或者其他有关部门责令限期改正，并予以警告；有违法所得的，退还所收费用后没收违法所得；情节严重的，责令停止招生、吊销办学许可证；</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一）擅自分立、合并民办学校的；（二）擅自改变民办学校名称、层次、类别和举办者的；（三）发布虚假招生简章或者广告，骗取钱财的；（四）非法颁发或者伪造学历证书、结业证书、培训证书、职业资格证书的；（五）管理混乱严重影响教育教学，产生恶劣社会影响的；（六）提交虚假证明文件或者采取其他欺诈手段隐瞒重要事实骗取办学许可证的；（七）伪造、变造、买卖、出租、出借办学许可证的；（八）恶意终止办学、抽逃资金或者挪用办学经费的。</w:t>
            </w:r>
          </w:p>
        </w:tc>
        <w:tc>
          <w:tcPr>
            <w:tcW w:w="1093" w:type="dxa"/>
            <w:noWrap w:val="0"/>
            <w:vAlign w:val="center"/>
          </w:tcPr>
          <w:p w14:paraId="0AC381B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1C56BDE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75C0053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0F999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313BD33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E13DF2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97331A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8ECBD9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4F0575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714816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33FD3FD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无违法所得</w:t>
            </w:r>
          </w:p>
        </w:tc>
        <w:tc>
          <w:tcPr>
            <w:tcW w:w="2665" w:type="dxa"/>
            <w:noWrap w:val="0"/>
            <w:vAlign w:val="center"/>
          </w:tcPr>
          <w:p w14:paraId="2BAF5DD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警告</w:t>
            </w:r>
          </w:p>
        </w:tc>
      </w:tr>
      <w:tr w14:paraId="0CD60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077F080A">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B18F5D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E51F75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64D9BD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E81377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21B69E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496E40A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eastAsia="zh-CN"/>
              </w:rPr>
              <w:t>十万元</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38146FE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1.警告；</w:t>
            </w:r>
          </w:p>
          <w:p w14:paraId="704CD3D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rPr>
              <w:t>2.</w:t>
            </w:r>
            <w:r>
              <w:rPr>
                <w:rFonts w:hint="default" w:ascii="Times New Roman" w:hAnsi="Times New Roman" w:eastAsia="仿宋_GB2312" w:cs="Times New Roman"/>
                <w:b w:val="0"/>
                <w:bCs/>
                <w:color w:val="auto"/>
                <w:spacing w:val="0"/>
                <w:kern w:val="0"/>
                <w:sz w:val="21"/>
                <w:szCs w:val="21"/>
              </w:rPr>
              <w:t>有违法所得的，退还所收费用后没收违法所得</w:t>
            </w:r>
          </w:p>
        </w:tc>
      </w:tr>
      <w:tr w14:paraId="7CF51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1B1903C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E33060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E73992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1D25E1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6A6581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4D28E8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2679001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eastAsia="zh-CN"/>
              </w:rPr>
              <w:t>十万元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57DF412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或者造成</w:t>
            </w:r>
            <w:r>
              <w:rPr>
                <w:rFonts w:hint="default" w:ascii="Times New Roman" w:hAnsi="Times New Roman" w:eastAsia="仿宋_GB2312" w:cs="Times New Roman"/>
                <w:b w:val="0"/>
                <w:bCs/>
                <w:color w:val="auto"/>
                <w:spacing w:val="0"/>
                <w:kern w:val="0"/>
                <w:sz w:val="21"/>
                <w:szCs w:val="21"/>
                <w:lang w:eastAsia="zh-CN"/>
              </w:rPr>
              <w:t>其他</w:t>
            </w:r>
            <w:r>
              <w:rPr>
                <w:rFonts w:hint="default" w:ascii="Times New Roman" w:hAnsi="Times New Roman" w:eastAsia="仿宋_GB2312" w:cs="Times New Roman"/>
                <w:b w:val="0"/>
                <w:bCs/>
                <w:color w:val="auto"/>
                <w:spacing w:val="0"/>
                <w:kern w:val="0"/>
                <w:sz w:val="21"/>
                <w:szCs w:val="21"/>
              </w:rPr>
              <w:t>严重后果、产生恶劣影响</w:t>
            </w:r>
          </w:p>
        </w:tc>
        <w:tc>
          <w:tcPr>
            <w:tcW w:w="2665" w:type="dxa"/>
            <w:noWrap w:val="0"/>
            <w:vAlign w:val="center"/>
          </w:tcPr>
          <w:p w14:paraId="26681CA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val="en-US" w:eastAsia="zh-CN"/>
              </w:rPr>
              <w:t>1.警告；</w:t>
            </w:r>
          </w:p>
          <w:p w14:paraId="2D9A100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bidi="ar-SA"/>
              </w:rPr>
            </w:pPr>
            <w:r>
              <w:rPr>
                <w:rFonts w:hint="default" w:ascii="Times New Roman" w:hAnsi="Times New Roman" w:eastAsia="仿宋_GB2312" w:cs="Times New Roman"/>
                <w:b w:val="0"/>
                <w:bCs/>
                <w:color w:val="auto"/>
                <w:spacing w:val="0"/>
                <w:kern w:val="0"/>
                <w:sz w:val="21"/>
                <w:szCs w:val="21"/>
                <w:lang w:val="en-US" w:eastAsia="zh-CN"/>
              </w:rPr>
              <w:t>2.</w:t>
            </w:r>
            <w:r>
              <w:rPr>
                <w:rFonts w:hint="default" w:ascii="Times New Roman" w:hAnsi="Times New Roman" w:eastAsia="仿宋_GB2312" w:cs="Times New Roman"/>
                <w:b w:val="0"/>
                <w:bCs/>
                <w:color w:val="auto"/>
                <w:spacing w:val="0"/>
                <w:kern w:val="0"/>
                <w:sz w:val="21"/>
                <w:szCs w:val="21"/>
              </w:rPr>
              <w:t>退还所收费用后没收违法所得</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lang w:val="en-US" w:eastAsia="zh-CN"/>
              </w:rPr>
              <w:t>3.</w:t>
            </w:r>
            <w:r>
              <w:rPr>
                <w:rFonts w:hint="default" w:ascii="Times New Roman" w:hAnsi="Times New Roman" w:eastAsia="仿宋_GB2312" w:cs="Times New Roman"/>
                <w:b w:val="0"/>
                <w:bCs/>
                <w:color w:val="auto"/>
                <w:spacing w:val="0"/>
                <w:kern w:val="0"/>
                <w:sz w:val="21"/>
                <w:szCs w:val="21"/>
              </w:rPr>
              <w:t>责令停止招生，吊销办学许可证</w:t>
            </w:r>
          </w:p>
        </w:tc>
      </w:tr>
      <w:tr w14:paraId="16B93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434572B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八、对职业技能培训、职业技能鉴定违法行为的处罚</w:t>
            </w:r>
          </w:p>
        </w:tc>
        <w:tc>
          <w:tcPr>
            <w:tcW w:w="566" w:type="dxa"/>
            <w:vMerge w:val="restart"/>
            <w:noWrap w:val="0"/>
            <w:vAlign w:val="center"/>
          </w:tcPr>
          <w:p w14:paraId="2B4F3F79">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1B42620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spacing w:val="0"/>
                <w:sz w:val="21"/>
                <w:szCs w:val="21"/>
              </w:rPr>
              <w:t>培训机构虚假培训（含虚报培训人数、培训时间等）骗取、套取政府培训补贴</w:t>
            </w:r>
          </w:p>
        </w:tc>
        <w:tc>
          <w:tcPr>
            <w:tcW w:w="3572" w:type="dxa"/>
            <w:vMerge w:val="restart"/>
            <w:noWrap w:val="0"/>
            <w:vAlign w:val="center"/>
          </w:tcPr>
          <w:p w14:paraId="4FB2B85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rPr>
              <w:t>《湖北省就业促进条例》第五十条</w:t>
            </w:r>
            <w:r>
              <w:rPr>
                <w:rFonts w:hint="default" w:ascii="Times New Roman" w:hAnsi="Times New Roman" w:eastAsia="仿宋_GB2312" w:cs="Times New Roman"/>
                <w:b w:val="0"/>
                <w:bCs/>
                <w:color w:val="auto"/>
                <w:spacing w:val="0"/>
                <w:kern w:val="0"/>
                <w:sz w:val="21"/>
                <w:szCs w:val="21"/>
                <w:lang w:val="en-US" w:eastAsia="zh-CN"/>
              </w:rPr>
              <w:t xml:space="preserve">...失业人员和农村劳动者参加技能培训、创业培训的，按照有关规定享受政府培训补贴。 </w:t>
            </w:r>
          </w:p>
          <w:p w14:paraId="744FD73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完善职业培训补贴制度，规范培训机构的培训活动，建立健全培训补贴与培训质量、促进就业效果等挂钩考评机制，以及培训补贴使用的监督管理机制。享受职业培训补贴的，其培训机构由有关部门采取公开招标等方式确定。</w:t>
            </w:r>
          </w:p>
        </w:tc>
        <w:tc>
          <w:tcPr>
            <w:tcW w:w="3005" w:type="dxa"/>
            <w:vMerge w:val="restart"/>
            <w:noWrap w:val="0"/>
            <w:vAlign w:val="center"/>
          </w:tcPr>
          <w:p w14:paraId="2F2E830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《湖北省就业促进条例》第五十九条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违反本条例第五十条第二款规定，培训机构采取虚报培训人数或者培训时间等手段套取政府培训补贴的，由县级以上人民政府人力资源和社会保障等行政部门责令退回，并处所套取培训补贴数额一至三倍的罚款；情节严重的，五年内不得参加享受政府培训补贴的招标。</w:t>
            </w:r>
          </w:p>
        </w:tc>
        <w:tc>
          <w:tcPr>
            <w:tcW w:w="1093" w:type="dxa"/>
            <w:noWrap w:val="0"/>
            <w:vAlign w:val="center"/>
          </w:tcPr>
          <w:p w14:paraId="4F31973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309BFA7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3FB8B25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4F546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71D65DD7">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CDB4BF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1A26AC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AA0107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3A0E88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6ACCEE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80A3F0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虚报的培训人数占实际培训人数</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虚报的培训时间占实际培训时间</w:t>
            </w:r>
            <w:r>
              <w:rPr>
                <w:rFonts w:hint="default" w:ascii="Times New Roman" w:hAnsi="Times New Roman" w:eastAsia="仿宋_GB2312" w:cs="Times New Roman"/>
                <w:b w:val="0"/>
                <w:bCs/>
                <w:color w:val="auto"/>
                <w:spacing w:val="0"/>
                <w:kern w:val="0"/>
                <w:sz w:val="21"/>
                <w:szCs w:val="21"/>
                <w:lang w:eastAsia="zh-CN"/>
              </w:rPr>
              <w:t>均在百分之五</w:t>
            </w:r>
            <w:r>
              <w:rPr>
                <w:rFonts w:hint="default" w:ascii="Times New Roman" w:hAnsi="Times New Roman" w:eastAsia="仿宋_GB2312" w:cs="Times New Roman"/>
                <w:b w:val="0"/>
                <w:bCs/>
                <w:color w:val="auto"/>
                <w:spacing w:val="0"/>
                <w:kern w:val="0"/>
                <w:sz w:val="21"/>
                <w:szCs w:val="21"/>
              </w:rPr>
              <w:t>以内</w:t>
            </w:r>
          </w:p>
        </w:tc>
        <w:tc>
          <w:tcPr>
            <w:tcW w:w="2665" w:type="dxa"/>
            <w:noWrap w:val="0"/>
            <w:vAlign w:val="center"/>
          </w:tcPr>
          <w:p w14:paraId="217A861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1.责令退回套取的培训补贴</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w:t>
            </w:r>
            <w:r>
              <w:rPr>
                <w:rFonts w:hint="default" w:ascii="Times New Roman" w:hAnsi="Times New Roman" w:eastAsia="仿宋_GB2312" w:cs="Times New Roman"/>
                <w:b w:val="0"/>
                <w:bCs/>
                <w:color w:val="auto"/>
                <w:spacing w:val="0"/>
                <w:kern w:val="0"/>
                <w:sz w:val="21"/>
                <w:szCs w:val="21"/>
                <w:lang w:eastAsia="zh-CN"/>
              </w:rPr>
              <w:t>处</w:t>
            </w:r>
            <w:r>
              <w:rPr>
                <w:rFonts w:hint="default" w:ascii="Times New Roman" w:hAnsi="Times New Roman" w:eastAsia="仿宋_GB2312" w:cs="Times New Roman"/>
                <w:b w:val="0"/>
                <w:bCs/>
                <w:color w:val="auto"/>
                <w:spacing w:val="0"/>
                <w:kern w:val="0"/>
                <w:sz w:val="21"/>
                <w:szCs w:val="21"/>
              </w:rPr>
              <w:t>所套取培训补贴数额</w:t>
            </w:r>
            <w:r>
              <w:rPr>
                <w:rFonts w:hint="default" w:ascii="Times New Roman" w:hAnsi="Times New Roman" w:eastAsia="仿宋_GB2312" w:cs="Times New Roman"/>
                <w:b w:val="0"/>
                <w:bCs/>
                <w:color w:val="auto"/>
                <w:spacing w:val="0"/>
                <w:kern w:val="0"/>
                <w:sz w:val="21"/>
                <w:szCs w:val="21"/>
                <w:lang w:eastAsia="zh-CN"/>
              </w:rPr>
              <w:t>一倍</w:t>
            </w:r>
            <w:r>
              <w:rPr>
                <w:rFonts w:hint="default" w:ascii="Times New Roman" w:hAnsi="Times New Roman" w:eastAsia="仿宋_GB2312" w:cs="Times New Roman"/>
                <w:b w:val="0"/>
                <w:bCs/>
                <w:color w:val="auto"/>
                <w:spacing w:val="0"/>
                <w:kern w:val="0"/>
                <w:sz w:val="21"/>
                <w:szCs w:val="21"/>
              </w:rPr>
              <w:t>罚款</w:t>
            </w:r>
          </w:p>
        </w:tc>
      </w:tr>
      <w:tr w14:paraId="2305F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75370F7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132C13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9CB6BD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9592CB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12275F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D0B29A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6534381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虚报的培训人数超过实际培训人数的</w:t>
            </w:r>
            <w:r>
              <w:rPr>
                <w:rFonts w:hint="default" w:ascii="Times New Roman" w:hAnsi="Times New Roman" w:eastAsia="仿宋_GB2312" w:cs="Times New Roman"/>
                <w:b w:val="0"/>
                <w:bCs/>
                <w:color w:val="auto"/>
                <w:spacing w:val="0"/>
                <w:kern w:val="0"/>
                <w:sz w:val="21"/>
                <w:szCs w:val="21"/>
                <w:lang w:eastAsia="zh-CN"/>
              </w:rPr>
              <w:t>百分之五</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百分之十</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p>
          <w:p w14:paraId="67FA0F8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或者</w:t>
            </w:r>
            <w:r>
              <w:rPr>
                <w:rFonts w:hint="default" w:ascii="Times New Roman" w:hAnsi="Times New Roman" w:eastAsia="仿宋_GB2312" w:cs="Times New Roman"/>
                <w:b w:val="0"/>
                <w:bCs/>
                <w:color w:val="auto"/>
                <w:spacing w:val="0"/>
                <w:kern w:val="0"/>
                <w:sz w:val="21"/>
                <w:szCs w:val="21"/>
              </w:rPr>
              <w:t>虚报的培训时间超过实际培训时间</w:t>
            </w:r>
            <w:r>
              <w:rPr>
                <w:rFonts w:hint="default" w:ascii="Times New Roman" w:hAnsi="Times New Roman" w:eastAsia="仿宋_GB2312" w:cs="Times New Roman"/>
                <w:b w:val="0"/>
                <w:bCs/>
                <w:color w:val="auto"/>
                <w:spacing w:val="0"/>
                <w:kern w:val="0"/>
                <w:sz w:val="21"/>
                <w:szCs w:val="21"/>
                <w:lang w:eastAsia="zh-CN"/>
              </w:rPr>
              <w:t>百分之五</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百分之十</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1AF21E0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1.责令退回套取的培训补贴</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w:t>
            </w:r>
            <w:r>
              <w:rPr>
                <w:rFonts w:hint="default" w:ascii="Times New Roman" w:hAnsi="Times New Roman" w:eastAsia="仿宋_GB2312" w:cs="Times New Roman"/>
                <w:b w:val="0"/>
                <w:bCs/>
                <w:color w:val="auto"/>
                <w:spacing w:val="0"/>
                <w:kern w:val="0"/>
                <w:sz w:val="21"/>
                <w:szCs w:val="21"/>
                <w:lang w:eastAsia="zh-CN"/>
              </w:rPr>
              <w:t>处</w:t>
            </w:r>
            <w:r>
              <w:rPr>
                <w:rFonts w:hint="default" w:ascii="Times New Roman" w:hAnsi="Times New Roman" w:eastAsia="仿宋_GB2312" w:cs="Times New Roman"/>
                <w:b w:val="0"/>
                <w:bCs/>
                <w:color w:val="auto"/>
                <w:spacing w:val="0"/>
                <w:kern w:val="0"/>
                <w:sz w:val="21"/>
                <w:szCs w:val="21"/>
              </w:rPr>
              <w:t>所套取培训补贴数额</w:t>
            </w:r>
            <w:r>
              <w:rPr>
                <w:rFonts w:hint="default" w:ascii="Times New Roman" w:hAnsi="Times New Roman" w:eastAsia="仿宋_GB2312" w:cs="Times New Roman"/>
                <w:b w:val="0"/>
                <w:bCs/>
                <w:color w:val="auto"/>
                <w:spacing w:val="0"/>
                <w:kern w:val="0"/>
                <w:sz w:val="21"/>
                <w:szCs w:val="21"/>
                <w:lang w:eastAsia="zh-CN"/>
              </w:rPr>
              <w:t>二倍</w:t>
            </w:r>
            <w:r>
              <w:rPr>
                <w:rFonts w:hint="default" w:ascii="Times New Roman" w:hAnsi="Times New Roman" w:eastAsia="仿宋_GB2312" w:cs="Times New Roman"/>
                <w:b w:val="0"/>
                <w:bCs/>
                <w:color w:val="auto"/>
                <w:spacing w:val="0"/>
                <w:kern w:val="0"/>
                <w:sz w:val="21"/>
                <w:szCs w:val="21"/>
              </w:rPr>
              <w:t>的罚款</w:t>
            </w:r>
          </w:p>
        </w:tc>
      </w:tr>
      <w:tr w14:paraId="51A86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30883469">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42E50D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6A6174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623EF4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EAABCC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204DF5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7184698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虚报的培训人数占实际培训人数</w:t>
            </w:r>
            <w:r>
              <w:rPr>
                <w:rFonts w:hint="default" w:ascii="Times New Roman" w:hAnsi="Times New Roman" w:eastAsia="仿宋_GB2312" w:cs="Times New Roman"/>
                <w:b w:val="0"/>
                <w:bCs/>
                <w:color w:val="auto"/>
                <w:spacing w:val="0"/>
                <w:kern w:val="0"/>
                <w:sz w:val="21"/>
                <w:szCs w:val="21"/>
                <w:lang w:eastAsia="zh-CN"/>
              </w:rPr>
              <w:t>百分之十</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00626F1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或者</w:t>
            </w:r>
            <w:r>
              <w:rPr>
                <w:rFonts w:hint="default" w:ascii="Times New Roman" w:hAnsi="Times New Roman" w:eastAsia="仿宋_GB2312" w:cs="Times New Roman"/>
                <w:b w:val="0"/>
                <w:bCs/>
                <w:color w:val="auto"/>
                <w:spacing w:val="0"/>
                <w:kern w:val="0"/>
                <w:sz w:val="21"/>
                <w:szCs w:val="21"/>
              </w:rPr>
              <w:t>虚报的培训时间占实际培训时间</w:t>
            </w:r>
            <w:r>
              <w:rPr>
                <w:rFonts w:hint="default" w:ascii="Times New Roman" w:hAnsi="Times New Roman" w:eastAsia="仿宋_GB2312" w:cs="Times New Roman"/>
                <w:b w:val="0"/>
                <w:bCs/>
                <w:color w:val="auto"/>
                <w:spacing w:val="0"/>
                <w:kern w:val="0"/>
                <w:sz w:val="21"/>
                <w:szCs w:val="21"/>
                <w:lang w:eastAsia="zh-CN"/>
              </w:rPr>
              <w:t>百分之十</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w:t>
            </w:r>
          </w:p>
          <w:p w14:paraId="2DED030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或者有其他严重情节</w:t>
            </w:r>
          </w:p>
        </w:tc>
        <w:tc>
          <w:tcPr>
            <w:tcW w:w="2665" w:type="dxa"/>
            <w:noWrap w:val="0"/>
            <w:vAlign w:val="center"/>
          </w:tcPr>
          <w:p w14:paraId="6CA8B71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1.责令退回套取的培训补贴</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w:t>
            </w:r>
            <w:r>
              <w:rPr>
                <w:rFonts w:hint="default" w:ascii="Times New Roman" w:hAnsi="Times New Roman" w:eastAsia="仿宋_GB2312" w:cs="Times New Roman"/>
                <w:b w:val="0"/>
                <w:bCs/>
                <w:color w:val="auto"/>
                <w:spacing w:val="0"/>
                <w:kern w:val="0"/>
                <w:sz w:val="21"/>
                <w:szCs w:val="21"/>
                <w:lang w:eastAsia="zh-CN"/>
              </w:rPr>
              <w:t>处</w:t>
            </w:r>
            <w:r>
              <w:rPr>
                <w:rFonts w:hint="default" w:ascii="Times New Roman" w:hAnsi="Times New Roman" w:eastAsia="仿宋_GB2312" w:cs="Times New Roman"/>
                <w:b w:val="0"/>
                <w:bCs/>
                <w:color w:val="auto"/>
                <w:spacing w:val="0"/>
                <w:kern w:val="0"/>
                <w:sz w:val="21"/>
                <w:szCs w:val="21"/>
              </w:rPr>
              <w:t>所套取培训补贴数额</w:t>
            </w:r>
            <w:r>
              <w:rPr>
                <w:rFonts w:hint="default" w:ascii="Times New Roman" w:hAnsi="Times New Roman" w:eastAsia="仿宋_GB2312" w:cs="Times New Roman"/>
                <w:b w:val="0"/>
                <w:bCs/>
                <w:color w:val="auto"/>
                <w:spacing w:val="0"/>
                <w:kern w:val="0"/>
                <w:sz w:val="21"/>
                <w:szCs w:val="21"/>
                <w:lang w:eastAsia="zh-CN"/>
              </w:rPr>
              <w:t>三倍</w:t>
            </w: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3.五年内不得参加享受政府培训补贴的招标</w:t>
            </w:r>
          </w:p>
        </w:tc>
      </w:tr>
      <w:tr w14:paraId="399BA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restart"/>
            <w:noWrap w:val="0"/>
            <w:vAlign w:val="center"/>
          </w:tcPr>
          <w:p w14:paraId="6979FD8F">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八、对职业技能培训、职业技能鉴定违法行为的处罚</w:t>
            </w:r>
          </w:p>
        </w:tc>
        <w:tc>
          <w:tcPr>
            <w:tcW w:w="566" w:type="dxa"/>
            <w:vMerge w:val="restart"/>
            <w:noWrap w:val="0"/>
            <w:vAlign w:val="center"/>
          </w:tcPr>
          <w:p w14:paraId="5A2FC90C">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02662C5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未经批准擅自举办中外合作职业技能培训办学项目，或者骗取中外合作办学项目批准书</w:t>
            </w:r>
          </w:p>
        </w:tc>
        <w:tc>
          <w:tcPr>
            <w:tcW w:w="3572" w:type="dxa"/>
            <w:vMerge w:val="restart"/>
            <w:noWrap w:val="0"/>
            <w:vAlign w:val="center"/>
          </w:tcPr>
          <w:p w14:paraId="65E167C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《中外合作职业技能培训办学管理办法》第二十六条 申请举办中外合作职业技能培训办学项目，由拟举办项目所在地的省、自治区、直辖市人民政府劳动保障行政部门审批，并报国务院劳动保障行政部门备案。</w:t>
            </w:r>
          </w:p>
        </w:tc>
        <w:tc>
          <w:tcPr>
            <w:tcW w:w="3005" w:type="dxa"/>
            <w:vMerge w:val="restart"/>
            <w:noWrap w:val="0"/>
            <w:vAlign w:val="center"/>
          </w:tcPr>
          <w:p w14:paraId="391F546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《中外合作职业技能培训办学管理办法》第五十二条 违反本办法的规定，未经批准擅自举办中外合作职业技能培训办学项目，或者以不正当手段骗取中外合作办学项目批准书的，由劳动保障行政部门责令举办该项目的中国教育机构限期改正、退还向学生收取的费用，并处以1万元以下罚款。</w:t>
            </w:r>
          </w:p>
        </w:tc>
        <w:tc>
          <w:tcPr>
            <w:tcW w:w="1093" w:type="dxa"/>
            <w:noWrap w:val="0"/>
            <w:vAlign w:val="center"/>
          </w:tcPr>
          <w:p w14:paraId="446A114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1B650A2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03D9833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1E026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24" w:hRule="atLeast"/>
          <w:jc w:val="center"/>
        </w:trPr>
        <w:tc>
          <w:tcPr>
            <w:tcW w:w="737" w:type="dxa"/>
            <w:vMerge w:val="continue"/>
            <w:noWrap w:val="0"/>
            <w:vAlign w:val="center"/>
          </w:tcPr>
          <w:p w14:paraId="7BDC3E53">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E31316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4EEB8C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EA152F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7DC3D5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4456C0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4850E1C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向学生收取的费用人均</w:t>
            </w:r>
            <w:r>
              <w:rPr>
                <w:rFonts w:hint="default" w:ascii="Times New Roman" w:hAnsi="Times New Roman" w:eastAsia="仿宋_GB2312" w:cs="Times New Roman"/>
                <w:b w:val="0"/>
                <w:bCs/>
                <w:color w:val="auto"/>
                <w:spacing w:val="0"/>
                <w:kern w:val="0"/>
                <w:sz w:val="21"/>
                <w:szCs w:val="21"/>
                <w:lang w:eastAsia="zh-CN"/>
              </w:rPr>
              <w:t>三千</w:t>
            </w:r>
            <w:r>
              <w:rPr>
                <w:rFonts w:hint="default" w:ascii="Times New Roman" w:hAnsi="Times New Roman" w:eastAsia="仿宋_GB2312" w:cs="Times New Roman"/>
                <w:b w:val="0"/>
                <w:bCs/>
                <w:color w:val="auto"/>
                <w:spacing w:val="0"/>
                <w:kern w:val="0"/>
                <w:sz w:val="21"/>
                <w:szCs w:val="21"/>
              </w:rPr>
              <w:t>元以内</w:t>
            </w:r>
          </w:p>
        </w:tc>
        <w:tc>
          <w:tcPr>
            <w:tcW w:w="2665" w:type="dxa"/>
            <w:noWrap w:val="0"/>
            <w:vAlign w:val="center"/>
          </w:tcPr>
          <w:p w14:paraId="2E36CCC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三千</w:t>
            </w:r>
            <w:r>
              <w:rPr>
                <w:rFonts w:hint="default" w:ascii="Times New Roman" w:hAnsi="Times New Roman" w:eastAsia="仿宋_GB2312" w:cs="Times New Roman"/>
                <w:b w:val="0"/>
                <w:bCs/>
                <w:color w:val="auto"/>
                <w:spacing w:val="0"/>
                <w:kern w:val="0"/>
                <w:sz w:val="21"/>
                <w:szCs w:val="21"/>
              </w:rPr>
              <w:t>元以下</w:t>
            </w:r>
          </w:p>
        </w:tc>
      </w:tr>
      <w:tr w14:paraId="00204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24" w:hRule="atLeast"/>
          <w:jc w:val="center"/>
        </w:trPr>
        <w:tc>
          <w:tcPr>
            <w:tcW w:w="737" w:type="dxa"/>
            <w:vMerge w:val="continue"/>
            <w:noWrap w:val="0"/>
            <w:vAlign w:val="center"/>
          </w:tcPr>
          <w:p w14:paraId="1C45951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F4070E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6302FB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310560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A03977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2EB9BF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241B01E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向学生收取的费用人均</w:t>
            </w:r>
            <w:r>
              <w:rPr>
                <w:rFonts w:hint="default" w:ascii="Times New Roman" w:hAnsi="Times New Roman" w:eastAsia="仿宋_GB2312" w:cs="Times New Roman"/>
                <w:b w:val="0"/>
                <w:bCs/>
                <w:color w:val="auto"/>
                <w:spacing w:val="0"/>
                <w:kern w:val="0"/>
                <w:sz w:val="21"/>
                <w:szCs w:val="21"/>
                <w:lang w:eastAsia="zh-CN"/>
              </w:rPr>
              <w:t>三千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六千元</w:t>
            </w:r>
            <w:r>
              <w:rPr>
                <w:rFonts w:hint="default" w:ascii="Times New Roman" w:hAnsi="Times New Roman" w:eastAsia="仿宋_GB2312" w:cs="Times New Roman"/>
                <w:b w:val="0"/>
                <w:bCs/>
                <w:color w:val="auto"/>
                <w:spacing w:val="0"/>
                <w:kern w:val="0"/>
                <w:sz w:val="21"/>
                <w:szCs w:val="21"/>
              </w:rPr>
              <w:t>以内</w:t>
            </w:r>
          </w:p>
        </w:tc>
        <w:tc>
          <w:tcPr>
            <w:tcW w:w="2665" w:type="dxa"/>
            <w:noWrap w:val="0"/>
            <w:vAlign w:val="center"/>
          </w:tcPr>
          <w:p w14:paraId="354044C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三千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六千元</w:t>
            </w:r>
            <w:r>
              <w:rPr>
                <w:rFonts w:hint="default" w:ascii="Times New Roman" w:hAnsi="Times New Roman" w:eastAsia="仿宋_GB2312" w:cs="Times New Roman"/>
                <w:b w:val="0"/>
                <w:bCs/>
                <w:color w:val="auto"/>
                <w:spacing w:val="0"/>
                <w:kern w:val="0"/>
                <w:sz w:val="21"/>
                <w:szCs w:val="21"/>
              </w:rPr>
              <w:t>以下</w:t>
            </w:r>
          </w:p>
        </w:tc>
      </w:tr>
      <w:tr w14:paraId="4820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624" w:hRule="atLeast"/>
          <w:jc w:val="center"/>
        </w:trPr>
        <w:tc>
          <w:tcPr>
            <w:tcW w:w="737" w:type="dxa"/>
            <w:vMerge w:val="continue"/>
            <w:noWrap w:val="0"/>
            <w:vAlign w:val="center"/>
          </w:tcPr>
          <w:p w14:paraId="46BD89F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2C06DE1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38D8F1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EED2CE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5C9744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B5C2BF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21BE46E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向学生收取的费用人均</w:t>
            </w:r>
            <w:r>
              <w:rPr>
                <w:rFonts w:hint="default" w:ascii="Times New Roman" w:hAnsi="Times New Roman" w:eastAsia="仿宋_GB2312" w:cs="Times New Roman"/>
                <w:b w:val="0"/>
                <w:bCs/>
                <w:color w:val="auto"/>
                <w:spacing w:val="0"/>
                <w:kern w:val="0"/>
                <w:sz w:val="21"/>
                <w:szCs w:val="21"/>
                <w:lang w:eastAsia="zh-CN"/>
              </w:rPr>
              <w:t>六千元</w:t>
            </w:r>
            <w:r>
              <w:rPr>
                <w:rFonts w:hint="default" w:ascii="Times New Roman" w:hAnsi="Times New Roman" w:eastAsia="仿宋_GB2312" w:cs="Times New Roman"/>
                <w:b w:val="0"/>
                <w:bCs/>
                <w:color w:val="auto"/>
                <w:spacing w:val="0"/>
                <w:kern w:val="0"/>
                <w:sz w:val="21"/>
                <w:szCs w:val="21"/>
              </w:rPr>
              <w:t>以上</w:t>
            </w:r>
          </w:p>
        </w:tc>
        <w:tc>
          <w:tcPr>
            <w:tcW w:w="2665" w:type="dxa"/>
            <w:noWrap w:val="0"/>
            <w:vAlign w:val="center"/>
          </w:tcPr>
          <w:p w14:paraId="152D608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六千元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元以下</w:t>
            </w:r>
          </w:p>
        </w:tc>
      </w:tr>
      <w:tr w14:paraId="47C81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183EE4D5">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restart"/>
            <w:noWrap w:val="0"/>
            <w:vAlign w:val="center"/>
          </w:tcPr>
          <w:p w14:paraId="73204223">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278D4AE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中外合作职业技能培训办学项目发布虚假招生简章或者招生广告，骗取钱财</w:t>
            </w:r>
          </w:p>
        </w:tc>
        <w:tc>
          <w:tcPr>
            <w:tcW w:w="3572" w:type="dxa"/>
            <w:vMerge w:val="restart"/>
            <w:noWrap w:val="0"/>
            <w:vAlign w:val="center"/>
          </w:tcPr>
          <w:p w14:paraId="5A179C4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《中外合作职业技能培训办学管理办法》第四十八条 中外合作职业技能培训机构和办学项目的招生简章和广告样本应当自发布之日起5日内报审批机关备案。招生简章和广告应当依法如实发布机构和项目的名称、培训目标、培训层次、主要课程、培训条件、培训期限、收费项目、收费标准、证书发放和就业去向等。</w:t>
            </w:r>
          </w:p>
        </w:tc>
        <w:tc>
          <w:tcPr>
            <w:tcW w:w="3005" w:type="dxa"/>
            <w:vMerge w:val="restart"/>
            <w:noWrap w:val="0"/>
            <w:vAlign w:val="center"/>
          </w:tcPr>
          <w:p w14:paraId="4CD04FF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《中外合作职业技能培训办学管理办法》第五十四条 中外合作职业技能培训办学项目发布虚假招生简章或者招生广告，骗取钱财的，由劳动保障行政部门责令举办该项目的中国教育机构退还收取的费用后，没收剩余违法所得，并处以违法所得3倍以下且总额3万元以下的罚款。</w:t>
            </w:r>
          </w:p>
        </w:tc>
        <w:tc>
          <w:tcPr>
            <w:tcW w:w="1093" w:type="dxa"/>
            <w:noWrap w:val="0"/>
            <w:vAlign w:val="center"/>
          </w:tcPr>
          <w:p w14:paraId="24B363A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46B8C5F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val="en-US"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6562558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7AF59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63BCFDE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5DDB2A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08F814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7E2D6B7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A34115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604D32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1317B3F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涉及招生</w:t>
            </w:r>
            <w:r>
              <w:rPr>
                <w:rFonts w:hint="default" w:ascii="Times New Roman" w:hAnsi="Times New Roman" w:eastAsia="仿宋_GB2312" w:cs="Times New Roman"/>
                <w:b w:val="0"/>
                <w:bCs/>
                <w:color w:val="auto"/>
                <w:spacing w:val="0"/>
                <w:kern w:val="0"/>
                <w:sz w:val="21"/>
                <w:szCs w:val="21"/>
                <w:lang w:val="en-US" w:eastAsia="zh-CN"/>
              </w:rPr>
              <w:t>十人以下</w:t>
            </w:r>
          </w:p>
        </w:tc>
        <w:tc>
          <w:tcPr>
            <w:tcW w:w="2665" w:type="dxa"/>
            <w:noWrap w:val="0"/>
            <w:vAlign w:val="center"/>
          </w:tcPr>
          <w:p w14:paraId="500AF77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1.责令举办该项目的中国教育机构退还收取的费用后没收剩余违法所得</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2.违法所得</w:t>
            </w:r>
            <w:r>
              <w:rPr>
                <w:rFonts w:hint="default" w:ascii="Times New Roman" w:hAnsi="Times New Roman" w:eastAsia="仿宋_GB2312" w:cs="Times New Roman"/>
                <w:b w:val="0"/>
                <w:bCs/>
                <w:color w:val="auto"/>
                <w:spacing w:val="0"/>
                <w:kern w:val="0"/>
                <w:sz w:val="21"/>
                <w:szCs w:val="21"/>
                <w:lang w:eastAsia="zh-CN"/>
              </w:rPr>
              <w:t>一倍</w:t>
            </w:r>
            <w:r>
              <w:rPr>
                <w:rFonts w:hint="default" w:ascii="Times New Roman" w:hAnsi="Times New Roman" w:eastAsia="仿宋_GB2312" w:cs="Times New Roman"/>
                <w:b w:val="0"/>
                <w:bCs/>
                <w:color w:val="auto"/>
                <w:spacing w:val="0"/>
                <w:kern w:val="0"/>
                <w:sz w:val="21"/>
                <w:szCs w:val="21"/>
              </w:rPr>
              <w:t>以下且总额</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以下罚款</w:t>
            </w:r>
          </w:p>
        </w:tc>
      </w:tr>
      <w:tr w14:paraId="010F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3" w:hRule="atLeast"/>
          <w:jc w:val="center"/>
        </w:trPr>
        <w:tc>
          <w:tcPr>
            <w:tcW w:w="737" w:type="dxa"/>
            <w:vMerge w:val="continue"/>
            <w:noWrap w:val="0"/>
            <w:vAlign w:val="center"/>
          </w:tcPr>
          <w:p w14:paraId="38AEB274">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743193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774E09A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B1D778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0880CF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26D451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27DACE5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sz w:val="21"/>
                <w:szCs w:val="21"/>
                <w:lang w:eastAsia="zh-CN"/>
              </w:rPr>
              <w:t>涉及招生</w:t>
            </w:r>
            <w:r>
              <w:rPr>
                <w:rFonts w:hint="default" w:ascii="Times New Roman" w:hAnsi="Times New Roman" w:eastAsia="仿宋_GB2312" w:cs="Times New Roman"/>
                <w:b w:val="0"/>
                <w:bCs/>
                <w:color w:val="auto"/>
                <w:spacing w:val="0"/>
                <w:sz w:val="21"/>
                <w:szCs w:val="21"/>
                <w:lang w:val="en-US" w:eastAsia="zh-CN"/>
              </w:rPr>
              <w:t>十人以上二十以下</w:t>
            </w:r>
          </w:p>
        </w:tc>
        <w:tc>
          <w:tcPr>
            <w:tcW w:w="2665" w:type="dxa"/>
            <w:noWrap w:val="0"/>
            <w:vAlign w:val="center"/>
          </w:tcPr>
          <w:p w14:paraId="160EDB0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1.责令举办该项目的中国教育机构退还收取的费用后没收剩余违法所得</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2.处违法所得</w:t>
            </w:r>
            <w:r>
              <w:rPr>
                <w:rFonts w:hint="default" w:ascii="Times New Roman" w:hAnsi="Times New Roman" w:eastAsia="仿宋_GB2312" w:cs="Times New Roman"/>
                <w:b w:val="0"/>
                <w:bCs/>
                <w:color w:val="auto"/>
                <w:spacing w:val="0"/>
                <w:kern w:val="0"/>
                <w:sz w:val="21"/>
                <w:szCs w:val="21"/>
                <w:lang w:eastAsia="zh-CN"/>
              </w:rPr>
              <w:t>一倍</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二倍</w:t>
            </w:r>
            <w:r>
              <w:rPr>
                <w:rFonts w:hint="default" w:ascii="Times New Roman" w:hAnsi="Times New Roman" w:eastAsia="仿宋_GB2312" w:cs="Times New Roman"/>
                <w:b w:val="0"/>
                <w:bCs/>
                <w:color w:val="auto"/>
                <w:spacing w:val="0"/>
                <w:kern w:val="0"/>
                <w:sz w:val="21"/>
                <w:szCs w:val="21"/>
              </w:rPr>
              <w:t>以下且总额</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以下罚款</w:t>
            </w:r>
          </w:p>
        </w:tc>
      </w:tr>
      <w:tr w14:paraId="17B0D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364" w:hRule="atLeast"/>
          <w:jc w:val="center"/>
        </w:trPr>
        <w:tc>
          <w:tcPr>
            <w:tcW w:w="737" w:type="dxa"/>
            <w:vMerge w:val="continue"/>
            <w:noWrap w:val="0"/>
            <w:vAlign w:val="center"/>
          </w:tcPr>
          <w:p w14:paraId="4AECD17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645F7D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084CD2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6D14C8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836C4B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97C938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37565BA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sz w:val="21"/>
                <w:szCs w:val="21"/>
                <w:lang w:val="en-US" w:eastAsia="zh-CN"/>
              </w:rPr>
            </w:pPr>
            <w:r>
              <w:rPr>
                <w:rFonts w:hint="default" w:ascii="Times New Roman" w:hAnsi="Times New Roman" w:eastAsia="仿宋_GB2312" w:cs="Times New Roman"/>
                <w:b w:val="0"/>
                <w:bCs/>
                <w:color w:val="auto"/>
                <w:spacing w:val="0"/>
                <w:sz w:val="21"/>
                <w:szCs w:val="21"/>
                <w:lang w:eastAsia="zh-CN"/>
              </w:rPr>
              <w:t>涉及招生</w:t>
            </w:r>
            <w:r>
              <w:rPr>
                <w:rFonts w:hint="default" w:ascii="Times New Roman" w:hAnsi="Times New Roman" w:eastAsia="仿宋_GB2312" w:cs="Times New Roman"/>
                <w:b w:val="0"/>
                <w:bCs/>
                <w:color w:val="auto"/>
                <w:spacing w:val="0"/>
                <w:sz w:val="21"/>
                <w:szCs w:val="21"/>
                <w:lang w:val="en-US" w:eastAsia="zh-CN"/>
              </w:rPr>
              <w:t>二十人以上；</w:t>
            </w:r>
          </w:p>
          <w:p w14:paraId="0DD2504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或者具有其他严重情节</w:t>
            </w:r>
          </w:p>
        </w:tc>
        <w:tc>
          <w:tcPr>
            <w:tcW w:w="2665" w:type="dxa"/>
            <w:noWrap w:val="0"/>
            <w:vAlign w:val="center"/>
          </w:tcPr>
          <w:p w14:paraId="75C9309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1.责令举办该项目的中国教育机构退还收取的费用后没收剩余违法所得</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2.违法所得</w:t>
            </w:r>
            <w:r>
              <w:rPr>
                <w:rFonts w:hint="default" w:ascii="Times New Roman" w:hAnsi="Times New Roman" w:eastAsia="仿宋_GB2312" w:cs="Times New Roman"/>
                <w:b w:val="0"/>
                <w:bCs/>
                <w:color w:val="auto"/>
                <w:spacing w:val="0"/>
                <w:kern w:val="0"/>
                <w:sz w:val="21"/>
                <w:szCs w:val="21"/>
                <w:lang w:eastAsia="zh-CN"/>
              </w:rPr>
              <w:t>二倍</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三倍</w:t>
            </w:r>
            <w:r>
              <w:rPr>
                <w:rFonts w:hint="default" w:ascii="Times New Roman" w:hAnsi="Times New Roman" w:eastAsia="仿宋_GB2312" w:cs="Times New Roman"/>
                <w:b w:val="0"/>
                <w:bCs/>
                <w:color w:val="auto"/>
                <w:spacing w:val="0"/>
                <w:kern w:val="0"/>
                <w:sz w:val="21"/>
                <w:szCs w:val="21"/>
              </w:rPr>
              <w:t>以下且总额</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以下罚款</w:t>
            </w:r>
          </w:p>
        </w:tc>
      </w:tr>
      <w:tr w14:paraId="78CB3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665" w:hRule="atLeast"/>
          <w:jc w:val="center"/>
        </w:trPr>
        <w:tc>
          <w:tcPr>
            <w:tcW w:w="737" w:type="dxa"/>
            <w:vMerge w:val="restart"/>
            <w:noWrap w:val="0"/>
            <w:vAlign w:val="center"/>
          </w:tcPr>
          <w:p w14:paraId="44F3A8C0">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八、对职业技能培训、职业技能鉴定违法行为的处罚</w:t>
            </w:r>
          </w:p>
        </w:tc>
        <w:tc>
          <w:tcPr>
            <w:tcW w:w="566" w:type="dxa"/>
            <w:vMerge w:val="restart"/>
            <w:noWrap w:val="0"/>
            <w:vAlign w:val="center"/>
          </w:tcPr>
          <w:p w14:paraId="2DA8169F">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6D8DF1F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中外合作职业技能培训机构违反有关组织与活动的规定，导致管理混乱、教育教学质量低下，造成恶劣影响</w:t>
            </w:r>
          </w:p>
        </w:tc>
        <w:tc>
          <w:tcPr>
            <w:tcW w:w="3572" w:type="dxa"/>
            <w:vMerge w:val="restart"/>
            <w:noWrap w:val="0"/>
            <w:vAlign w:val="center"/>
          </w:tcPr>
          <w:p w14:paraId="7A87F4E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中外合作办学条例》第五十六条 中外合作办学机构管理混乱、教育教学质量低下,造成恶劣影响的,由教育行政部门、劳动行政部门按照职责分工责令限期整顿并予以公告；情节严重、逾期不整顿或者经整顿仍达不到要求的,由教育行政部门、劳动行政部门按照职责分工责令停止招生、吊销中外合作办学许可证。</w:t>
            </w:r>
          </w:p>
          <w:p w14:paraId="25FD2A8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《中外合作职业技能培训办学管理办法》第五十一条 中外合作职业技能培训机构违反本办法有关组织与活动的规定，导致管理混乱、教育教学质量低下，造成恶劣影响的，按照《中外合作办学条例》第五十六条规定追究法律责任。</w:t>
            </w:r>
          </w:p>
        </w:tc>
        <w:tc>
          <w:tcPr>
            <w:tcW w:w="3005" w:type="dxa"/>
            <w:vMerge w:val="restart"/>
            <w:noWrap w:val="0"/>
            <w:vAlign w:val="center"/>
          </w:tcPr>
          <w:p w14:paraId="00A83C8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中外合作办学条例》第五十六条 中外合作办学机构管理混乱、教育教学质量低下,造成恶劣影响的,由教育行政部门、劳动行政部门按照职责分工责令限期整顿并予以公告；情节严重、逾期不整顿或者经整顿仍达不到要求的,由教育行政部门、劳动行政部门按照职责分工责令停止招生、吊销中外合作办学许可证。</w:t>
            </w:r>
          </w:p>
          <w:p w14:paraId="6943C0F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《中外合作职业技能培训办学管理办法》第五十一条 中外合作职业技能培训机构违反本办法有关组织与活动的规定，导致管理混乱、教育教学质量低下，造成恶劣影响的，按照《中外合作办学条例》第五十六条规定追究法律责任。</w:t>
            </w:r>
          </w:p>
        </w:tc>
        <w:tc>
          <w:tcPr>
            <w:tcW w:w="1093" w:type="dxa"/>
            <w:noWrap w:val="0"/>
            <w:vAlign w:val="center"/>
          </w:tcPr>
          <w:p w14:paraId="075B0CA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796B12A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4F50D0E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5D270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665" w:hRule="atLeast"/>
          <w:jc w:val="center"/>
        </w:trPr>
        <w:tc>
          <w:tcPr>
            <w:tcW w:w="737" w:type="dxa"/>
            <w:vMerge w:val="continue"/>
            <w:noWrap w:val="0"/>
            <w:vAlign w:val="center"/>
          </w:tcPr>
          <w:p w14:paraId="6759A76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C35B36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BC1D91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E4FD4D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07EFD92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F6665A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2ED28DA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涉及受培训人员</w:t>
            </w:r>
            <w:r>
              <w:rPr>
                <w:rFonts w:hint="default" w:ascii="Times New Roman" w:hAnsi="Times New Roman" w:eastAsia="仿宋_GB2312" w:cs="Times New Roman"/>
                <w:b w:val="0"/>
                <w:bCs/>
                <w:color w:val="auto"/>
                <w:spacing w:val="0"/>
                <w:kern w:val="0"/>
                <w:sz w:val="21"/>
                <w:szCs w:val="21"/>
                <w:lang w:val="en-US" w:eastAsia="zh-CN"/>
              </w:rPr>
              <w:t>二十人以下，</w:t>
            </w:r>
            <w:r>
              <w:rPr>
                <w:rFonts w:hint="default" w:ascii="Times New Roman" w:hAnsi="Times New Roman" w:eastAsia="仿宋_GB2312" w:cs="Times New Roman"/>
                <w:b w:val="0"/>
                <w:bCs/>
                <w:color w:val="auto"/>
                <w:spacing w:val="0"/>
                <w:kern w:val="0"/>
                <w:sz w:val="21"/>
                <w:szCs w:val="21"/>
                <w:lang w:eastAsia="zh-CN"/>
              </w:rPr>
              <w:t>造成恶劣影响</w:t>
            </w:r>
          </w:p>
        </w:tc>
        <w:tc>
          <w:tcPr>
            <w:tcW w:w="2665" w:type="dxa"/>
            <w:noWrap w:val="0"/>
            <w:vAlign w:val="center"/>
          </w:tcPr>
          <w:p w14:paraId="1CBD6F7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rPr>
              <w:t>责令限期整顿并予以公告</w:t>
            </w:r>
          </w:p>
        </w:tc>
      </w:tr>
      <w:tr w14:paraId="4ED99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665" w:hRule="atLeast"/>
          <w:jc w:val="center"/>
        </w:trPr>
        <w:tc>
          <w:tcPr>
            <w:tcW w:w="737" w:type="dxa"/>
            <w:vMerge w:val="continue"/>
            <w:noWrap w:val="0"/>
            <w:vAlign w:val="center"/>
          </w:tcPr>
          <w:p w14:paraId="68485AC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18C555C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2DA8C6F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20A7B6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CB43D9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86EEFA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4D74090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val="en-US" w:eastAsia="zh-CN"/>
              </w:rPr>
            </w:pPr>
            <w:r>
              <w:rPr>
                <w:rFonts w:hint="default" w:ascii="Times New Roman" w:hAnsi="Times New Roman" w:eastAsia="仿宋_GB2312" w:cs="Times New Roman"/>
                <w:b w:val="0"/>
                <w:bCs/>
                <w:color w:val="auto"/>
                <w:spacing w:val="0"/>
                <w:kern w:val="0"/>
                <w:sz w:val="21"/>
                <w:szCs w:val="21"/>
                <w:lang w:eastAsia="zh-CN"/>
              </w:rPr>
              <w:t>涉及受培训人员</w:t>
            </w:r>
            <w:r>
              <w:rPr>
                <w:rFonts w:hint="default" w:ascii="Times New Roman" w:hAnsi="Times New Roman" w:eastAsia="仿宋_GB2312" w:cs="Times New Roman"/>
                <w:b w:val="0"/>
                <w:bCs/>
                <w:color w:val="auto"/>
                <w:spacing w:val="0"/>
                <w:kern w:val="0"/>
                <w:sz w:val="21"/>
                <w:szCs w:val="21"/>
                <w:lang w:val="en-US" w:eastAsia="zh-CN"/>
              </w:rPr>
              <w:t>二十人以上，逾期不整顿；</w:t>
            </w:r>
          </w:p>
          <w:p w14:paraId="16EEA03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或者其他</w:t>
            </w:r>
            <w:r>
              <w:rPr>
                <w:rFonts w:hint="default" w:ascii="Times New Roman" w:hAnsi="Times New Roman" w:eastAsia="仿宋_GB2312" w:cs="Times New Roman"/>
                <w:b w:val="0"/>
                <w:bCs/>
                <w:color w:val="auto"/>
                <w:spacing w:val="0"/>
                <w:kern w:val="0"/>
                <w:sz w:val="21"/>
                <w:szCs w:val="21"/>
              </w:rPr>
              <w:t>情节严重、逾期不整顿或者经整顿仍达不到要求</w:t>
            </w:r>
          </w:p>
        </w:tc>
        <w:tc>
          <w:tcPr>
            <w:tcW w:w="2665" w:type="dxa"/>
            <w:noWrap w:val="0"/>
            <w:vAlign w:val="center"/>
          </w:tcPr>
          <w:p w14:paraId="01BD79F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val="en-US" w:eastAsia="zh-CN"/>
              </w:rPr>
              <w:t>1.</w:t>
            </w:r>
            <w:r>
              <w:rPr>
                <w:rFonts w:hint="default" w:ascii="Times New Roman" w:hAnsi="Times New Roman" w:eastAsia="仿宋_GB2312" w:cs="Times New Roman"/>
                <w:b w:val="0"/>
                <w:bCs/>
                <w:color w:val="auto"/>
                <w:spacing w:val="0"/>
                <w:kern w:val="0"/>
                <w:sz w:val="21"/>
                <w:szCs w:val="21"/>
              </w:rPr>
              <w:t>责令停止招生</w:t>
            </w:r>
            <w:r>
              <w:rPr>
                <w:rFonts w:hint="default" w:ascii="Times New Roman" w:hAnsi="Times New Roman" w:eastAsia="仿宋_GB2312" w:cs="Times New Roman"/>
                <w:b w:val="0"/>
                <w:bCs/>
                <w:color w:val="auto"/>
                <w:spacing w:val="0"/>
                <w:kern w:val="0"/>
                <w:sz w:val="21"/>
                <w:szCs w:val="21"/>
                <w:lang w:eastAsia="zh-CN"/>
              </w:rPr>
              <w:t>；</w:t>
            </w:r>
          </w:p>
          <w:p w14:paraId="31FBC36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2.</w:t>
            </w:r>
            <w:r>
              <w:rPr>
                <w:rFonts w:hint="default" w:ascii="Times New Roman" w:hAnsi="Times New Roman" w:eastAsia="仿宋_GB2312" w:cs="Times New Roman"/>
                <w:b w:val="0"/>
                <w:bCs/>
                <w:color w:val="auto"/>
                <w:spacing w:val="0"/>
                <w:kern w:val="0"/>
                <w:sz w:val="21"/>
                <w:szCs w:val="21"/>
              </w:rPr>
              <w:t>吊销中外合作办学许可证</w:t>
            </w:r>
          </w:p>
        </w:tc>
      </w:tr>
      <w:tr w14:paraId="3EC06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10" w:hRule="atLeast"/>
          <w:jc w:val="center"/>
        </w:trPr>
        <w:tc>
          <w:tcPr>
            <w:tcW w:w="737" w:type="dxa"/>
            <w:vMerge w:val="restart"/>
            <w:noWrap w:val="0"/>
            <w:vAlign w:val="center"/>
          </w:tcPr>
          <w:p w14:paraId="77C051DB">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八、对职业技能培训、职业技能鉴定违法行为的处罚</w:t>
            </w:r>
          </w:p>
        </w:tc>
        <w:tc>
          <w:tcPr>
            <w:tcW w:w="566" w:type="dxa"/>
            <w:vMerge w:val="restart"/>
            <w:noWrap w:val="0"/>
            <w:vAlign w:val="center"/>
          </w:tcPr>
          <w:p w14:paraId="5563D0BC">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51F14CA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职业介绍机构、职业技能培训机构或者职业技能考核鉴定机构违反国家有关职业介绍、职业技能培训或者职业技能考核鉴定的规定</w:t>
            </w:r>
          </w:p>
        </w:tc>
        <w:tc>
          <w:tcPr>
            <w:tcW w:w="3572" w:type="dxa"/>
            <w:vMerge w:val="restart"/>
            <w:noWrap w:val="0"/>
            <w:vAlign w:val="center"/>
          </w:tcPr>
          <w:p w14:paraId="0E601B9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《劳动保障监察条例》第二十八条第一款 职业介绍机构、职业技能培训机构或者职业技能考核鉴定机构违反国家有关职业介绍、职业技能培训或者职业技能考核鉴定的规定的，由劳动保障行政部门责令改正，没收违法所得，并处１万元以上５万元以下的罚款；情节严重的，吊销许可证。</w:t>
            </w:r>
          </w:p>
        </w:tc>
        <w:tc>
          <w:tcPr>
            <w:tcW w:w="3005" w:type="dxa"/>
            <w:vMerge w:val="restart"/>
            <w:noWrap w:val="0"/>
            <w:vAlign w:val="center"/>
          </w:tcPr>
          <w:p w14:paraId="45A52B2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《劳动保障监察条例》第二十八条第一款 职业介绍机构、职业技能培训机构或者职业技能考核鉴定机构违反国家有关职业介绍、职业技能培训或者职业技能考核鉴定的规定的，由劳动保障行政部门责令改正，没收违法所得，并处１万元以上５万元以下的罚款；情节严重的，吊销许可证。</w:t>
            </w:r>
          </w:p>
        </w:tc>
        <w:tc>
          <w:tcPr>
            <w:tcW w:w="1093" w:type="dxa"/>
            <w:noWrap w:val="0"/>
            <w:vAlign w:val="center"/>
          </w:tcPr>
          <w:p w14:paraId="4AE16B0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73E6A8D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4E76C74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156CC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870" w:hRule="atLeast"/>
          <w:jc w:val="center"/>
        </w:trPr>
        <w:tc>
          <w:tcPr>
            <w:tcW w:w="737" w:type="dxa"/>
            <w:vMerge w:val="continue"/>
            <w:noWrap w:val="0"/>
            <w:vAlign w:val="center"/>
          </w:tcPr>
          <w:p w14:paraId="0773CA0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FBDBF0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E22636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F77685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6C1F4E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6DF740A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3FDBBB5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无违法所得至违法所得</w:t>
            </w:r>
            <w:r>
              <w:rPr>
                <w:rFonts w:hint="default" w:ascii="Times New Roman" w:hAnsi="Times New Roman" w:eastAsia="仿宋_GB2312" w:cs="Times New Roman"/>
                <w:b w:val="0"/>
                <w:bCs/>
                <w:color w:val="auto"/>
                <w:spacing w:val="0"/>
                <w:kern w:val="0"/>
                <w:sz w:val="21"/>
                <w:szCs w:val="21"/>
              </w:rPr>
              <w:t>在</w:t>
            </w:r>
            <w:r>
              <w:rPr>
                <w:rFonts w:hint="default" w:ascii="Times New Roman" w:hAnsi="Times New Roman" w:eastAsia="仿宋_GB2312" w:cs="Times New Roman"/>
                <w:b w:val="0"/>
                <w:bCs/>
                <w:color w:val="auto"/>
                <w:spacing w:val="0"/>
                <w:kern w:val="0"/>
                <w:sz w:val="21"/>
                <w:szCs w:val="21"/>
                <w:lang w:eastAsia="zh-CN"/>
              </w:rPr>
              <w:t>十万元</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77B0B79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1.有违法所得的没收违法所得</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一万</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以下</w:t>
            </w:r>
          </w:p>
        </w:tc>
      </w:tr>
      <w:tr w14:paraId="378E0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450" w:hRule="atLeast"/>
          <w:jc w:val="center"/>
        </w:trPr>
        <w:tc>
          <w:tcPr>
            <w:tcW w:w="737" w:type="dxa"/>
            <w:vMerge w:val="continue"/>
            <w:noWrap w:val="0"/>
            <w:vAlign w:val="center"/>
          </w:tcPr>
          <w:p w14:paraId="02D0804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5A661EE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24B9AD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904D15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661D0BB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C77E7A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2AE916D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违法所得在</w:t>
            </w:r>
            <w:r>
              <w:rPr>
                <w:rFonts w:hint="default" w:ascii="Times New Roman" w:hAnsi="Times New Roman" w:eastAsia="仿宋_GB2312" w:cs="Times New Roman"/>
                <w:b w:val="0"/>
                <w:bCs/>
                <w:color w:val="auto"/>
                <w:spacing w:val="0"/>
                <w:kern w:val="0"/>
                <w:sz w:val="21"/>
                <w:szCs w:val="21"/>
                <w:lang w:eastAsia="zh-CN"/>
              </w:rPr>
              <w:t>十万元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二十万元</w:t>
            </w:r>
            <w:r>
              <w:rPr>
                <w:rFonts w:hint="default" w:ascii="Times New Roman" w:hAnsi="Times New Roman" w:eastAsia="仿宋_GB2312" w:cs="Times New Roman"/>
                <w:b w:val="0"/>
                <w:bCs/>
                <w:color w:val="auto"/>
                <w:spacing w:val="0"/>
                <w:kern w:val="0"/>
                <w:sz w:val="21"/>
                <w:szCs w:val="21"/>
              </w:rPr>
              <w:t>以下</w:t>
            </w:r>
          </w:p>
        </w:tc>
        <w:tc>
          <w:tcPr>
            <w:tcW w:w="2665" w:type="dxa"/>
            <w:noWrap w:val="0"/>
            <w:vAlign w:val="center"/>
          </w:tcPr>
          <w:p w14:paraId="7407D56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1.没收违法所得</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二万元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以下</w:t>
            </w:r>
          </w:p>
        </w:tc>
      </w:tr>
      <w:tr w14:paraId="76CD6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553" w:hRule="atLeast"/>
          <w:jc w:val="center"/>
        </w:trPr>
        <w:tc>
          <w:tcPr>
            <w:tcW w:w="737" w:type="dxa"/>
            <w:vMerge w:val="continue"/>
            <w:noWrap w:val="0"/>
            <w:vAlign w:val="center"/>
          </w:tcPr>
          <w:p w14:paraId="385EB544">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6E3B49B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left"/>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64662C0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2B5776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FB6A08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31F547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3F5438C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违法所得</w:t>
            </w:r>
            <w:r>
              <w:rPr>
                <w:rFonts w:hint="default" w:ascii="Times New Roman" w:hAnsi="Times New Roman" w:eastAsia="仿宋_GB2312" w:cs="Times New Roman"/>
                <w:b w:val="0"/>
                <w:bCs/>
                <w:color w:val="auto"/>
                <w:spacing w:val="0"/>
                <w:kern w:val="0"/>
                <w:sz w:val="21"/>
                <w:szCs w:val="21"/>
                <w:lang w:eastAsia="zh-CN"/>
              </w:rPr>
              <w:t>二十万元</w:t>
            </w:r>
            <w:r>
              <w:rPr>
                <w:rFonts w:hint="default" w:ascii="Times New Roman" w:hAnsi="Times New Roman" w:eastAsia="仿宋_GB2312" w:cs="Times New Roman"/>
                <w:b w:val="0"/>
                <w:bCs/>
                <w:color w:val="auto"/>
                <w:spacing w:val="0"/>
                <w:kern w:val="0"/>
                <w:sz w:val="21"/>
                <w:szCs w:val="21"/>
              </w:rPr>
              <w:t>以上，或者造成严重后果、产生恶劣影响</w:t>
            </w:r>
          </w:p>
        </w:tc>
        <w:tc>
          <w:tcPr>
            <w:tcW w:w="2665" w:type="dxa"/>
            <w:noWrap w:val="0"/>
            <w:vAlign w:val="center"/>
          </w:tcPr>
          <w:p w14:paraId="2C422B9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1.没收违法所得</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2.罚款</w:t>
            </w:r>
            <w:r>
              <w:rPr>
                <w:rFonts w:hint="default" w:ascii="Times New Roman" w:hAnsi="Times New Roman" w:eastAsia="仿宋_GB2312" w:cs="Times New Roman"/>
                <w:b w:val="0"/>
                <w:bCs/>
                <w:color w:val="auto"/>
                <w:spacing w:val="0"/>
                <w:kern w:val="0"/>
                <w:sz w:val="21"/>
                <w:szCs w:val="21"/>
                <w:lang w:eastAsia="zh-CN"/>
              </w:rPr>
              <w:t>三万元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五万元</w:t>
            </w:r>
            <w:r>
              <w:rPr>
                <w:rFonts w:hint="default" w:ascii="Times New Roman" w:hAnsi="Times New Roman" w:eastAsia="仿宋_GB2312" w:cs="Times New Roman"/>
                <w:b w:val="0"/>
                <w:bCs/>
                <w:color w:val="auto"/>
                <w:spacing w:val="0"/>
                <w:kern w:val="0"/>
                <w:sz w:val="21"/>
                <w:szCs w:val="21"/>
              </w:rPr>
              <w:t>以下</w:t>
            </w:r>
            <w:r>
              <w:rPr>
                <w:rFonts w:hint="default"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br w:type="textWrapping"/>
            </w:r>
            <w:r>
              <w:rPr>
                <w:rFonts w:hint="default" w:ascii="Times New Roman" w:hAnsi="Times New Roman" w:eastAsia="仿宋_GB2312" w:cs="Times New Roman"/>
                <w:b w:val="0"/>
                <w:bCs/>
                <w:color w:val="auto"/>
                <w:spacing w:val="0"/>
                <w:kern w:val="0"/>
                <w:sz w:val="21"/>
                <w:szCs w:val="21"/>
              </w:rPr>
              <w:t>3.吊销许可证</w:t>
            </w:r>
          </w:p>
        </w:tc>
      </w:tr>
      <w:tr w14:paraId="7A9DD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76" w:hRule="atLeast"/>
          <w:jc w:val="center"/>
        </w:trPr>
        <w:tc>
          <w:tcPr>
            <w:tcW w:w="737" w:type="dxa"/>
            <w:vMerge w:val="restart"/>
            <w:noWrap w:val="0"/>
            <w:vAlign w:val="center"/>
          </w:tcPr>
          <w:p w14:paraId="4A9F48C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九、对无理抗拒阻碍人力资源社会保障行政执法的处罚</w:t>
            </w:r>
          </w:p>
        </w:tc>
        <w:tc>
          <w:tcPr>
            <w:tcW w:w="566" w:type="dxa"/>
            <w:vMerge w:val="restart"/>
            <w:noWrap w:val="0"/>
            <w:vAlign w:val="center"/>
          </w:tcPr>
          <w:p w14:paraId="454848C4">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78B3187B">
            <w:pPr>
              <w:keepNext w:val="0"/>
              <w:keepLines w:val="0"/>
              <w:pageBreakBefore w:val="0"/>
              <w:widowControl/>
              <w:kinsoku/>
              <w:wordWrap/>
              <w:overflowPunct/>
              <w:topLinePunct w:val="0"/>
              <w:autoSpaceDE/>
              <w:autoSpaceDN/>
              <w:bidi w:val="0"/>
              <w:adjustRightInd/>
              <w:snapToGrid/>
              <w:spacing w:line="260" w:lineRule="exact"/>
              <w:ind w:left="0" w:leftChars="0" w:right="42" w:rightChars="20" w:firstLine="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用人单位 无理抗拒、 阻挠劳动 保障行政 部门依法 实施劳动 保障监察</w:t>
            </w:r>
          </w:p>
        </w:tc>
        <w:tc>
          <w:tcPr>
            <w:tcW w:w="3572" w:type="dxa"/>
            <w:vMerge w:val="restart"/>
            <w:noWrap w:val="0"/>
            <w:vAlign w:val="center"/>
          </w:tcPr>
          <w:p w14:paraId="22CF714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《劳动保障监察条例》第六条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用人单位应当遵守劳动保障法律、法规和规章，接受并配合劳动保障监察。</w:t>
            </w:r>
          </w:p>
          <w:p w14:paraId="5DC9B01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第十五条</w:t>
            </w:r>
            <w:r>
              <w:rPr>
                <w:rFonts w:hint="default" w:ascii="Times New Roman" w:hAnsi="Times New Roman" w:eastAsia="仿宋_GB2312" w:cs="Times New Roman"/>
                <w:b w:val="0"/>
                <w:bCs/>
                <w:color w:val="auto"/>
                <w:spacing w:val="0"/>
                <w:kern w:val="0"/>
                <w:sz w:val="21"/>
                <w:szCs w:val="21"/>
                <w:lang w:eastAsia="zh-CN"/>
              </w:rPr>
              <w:t>第一款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劳动保障行政部门实施劳动保障监察，有权采取下列调查、检查措施：（一）进入用人单位的劳动场所进行检查；（二）就调查、检查事项询问有关人员；</w:t>
            </w:r>
            <w:r>
              <w:rPr>
                <w:rFonts w:hint="default" w:ascii="Times New Roman" w:hAnsi="Times New Roman" w:eastAsia="仿宋_GB2312" w:cs="Times New Roman"/>
                <w:b w:val="0"/>
                <w:bCs/>
                <w:color w:val="auto"/>
                <w:spacing w:val="0"/>
                <w:kern w:val="0"/>
                <w:sz w:val="21"/>
                <w:szCs w:val="21"/>
                <w:lang w:val="en-US" w:eastAsia="zh-CN"/>
              </w:rPr>
              <w:t>...</w:t>
            </w:r>
            <w:r>
              <w:rPr>
                <w:rFonts w:hint="default" w:ascii="Times New Roman" w:hAnsi="Times New Roman" w:eastAsia="仿宋_GB2312" w:cs="Times New Roman"/>
                <w:b w:val="0"/>
                <w:bCs/>
                <w:color w:val="auto"/>
                <w:spacing w:val="0"/>
                <w:kern w:val="0"/>
                <w:sz w:val="21"/>
                <w:szCs w:val="21"/>
              </w:rPr>
              <w:t>（四）采取记录、录音、录像、照相或者复制等方式收集有关情况和资料；</w:t>
            </w:r>
            <w:r>
              <w:rPr>
                <w:rFonts w:hint="default" w:ascii="Times New Roman" w:hAnsi="Times New Roman" w:eastAsia="仿宋_GB2312" w:cs="Times New Roman"/>
                <w:b w:val="0"/>
                <w:bCs/>
                <w:color w:val="auto"/>
                <w:spacing w:val="0"/>
                <w:kern w:val="0"/>
                <w:sz w:val="21"/>
                <w:szCs w:val="21"/>
                <w:lang w:val="en-US" w:eastAsia="zh-CN"/>
              </w:rPr>
              <w:t>...</w:t>
            </w:r>
            <w:r>
              <w:rPr>
                <w:rFonts w:hint="default" w:ascii="Times New Roman" w:hAnsi="Times New Roman" w:eastAsia="仿宋_GB2312" w:cs="Times New Roman"/>
                <w:b w:val="0"/>
                <w:bCs/>
                <w:color w:val="auto"/>
                <w:spacing w:val="0"/>
                <w:kern w:val="0"/>
                <w:sz w:val="21"/>
                <w:szCs w:val="21"/>
              </w:rPr>
              <w:t>（六）法律、法规规定可以由劳动保障行政部门采取的其他调查、检查措施。</w:t>
            </w:r>
          </w:p>
          <w:p w14:paraId="57C35A9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restart"/>
            <w:noWrap w:val="0"/>
            <w:vAlign w:val="center"/>
          </w:tcPr>
          <w:p w14:paraId="42C6D98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eastAsia"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《劳动保障监察条例》第三十条第一款 有下列行为之一的，由劳动保障行政部门责令改正；对有第（一）项、第（二）项或者第（三）项规定的行为的，处2000元以上2万元以下的罚款：</w:t>
            </w:r>
            <w:r>
              <w:rPr>
                <w:rFonts w:hint="default" w:ascii="Times New Roman" w:hAnsi="Times New Roman" w:eastAsia="仿宋_GB2312" w:cs="Times New Roman"/>
                <w:b w:val="0"/>
                <w:bCs/>
                <w:color w:val="auto"/>
                <w:spacing w:val="0"/>
                <w:kern w:val="0"/>
                <w:sz w:val="21"/>
                <w:szCs w:val="21"/>
                <w:lang w:eastAsia="zh-CN"/>
              </w:rPr>
              <w:t>（一）</w:t>
            </w:r>
            <w:r>
              <w:rPr>
                <w:rFonts w:hint="default" w:ascii="Times New Roman" w:hAnsi="Times New Roman" w:eastAsia="仿宋_GB2312" w:cs="Times New Roman"/>
                <w:b w:val="0"/>
                <w:bCs/>
                <w:color w:val="auto"/>
                <w:spacing w:val="0"/>
                <w:kern w:val="0"/>
                <w:sz w:val="21"/>
                <w:szCs w:val="21"/>
              </w:rPr>
              <w:t>无理抗拒、阻挠劳动保障行政部门依照本条例的规定实施劳动保障监察的</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p>
        </w:tc>
        <w:tc>
          <w:tcPr>
            <w:tcW w:w="1093" w:type="dxa"/>
            <w:noWrap w:val="0"/>
            <w:vAlign w:val="center"/>
          </w:tcPr>
          <w:p w14:paraId="60DE7F0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607F313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5E26A5A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07C9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600" w:hRule="atLeast"/>
          <w:jc w:val="center"/>
        </w:trPr>
        <w:tc>
          <w:tcPr>
            <w:tcW w:w="737" w:type="dxa"/>
            <w:vMerge w:val="continue"/>
            <w:noWrap w:val="0"/>
            <w:vAlign w:val="center"/>
          </w:tcPr>
          <w:p w14:paraId="257B79F7">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35C51B0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14EDCB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34B90F6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44738E0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4FA549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147DD48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以</w:t>
            </w:r>
            <w:r>
              <w:rPr>
                <w:rFonts w:hint="default" w:ascii="Times New Roman" w:hAnsi="Times New Roman" w:eastAsia="仿宋_GB2312" w:cs="Times New Roman"/>
                <w:b w:val="0"/>
                <w:bCs/>
                <w:color w:val="auto"/>
                <w:spacing w:val="0"/>
                <w:kern w:val="0"/>
                <w:sz w:val="21"/>
                <w:szCs w:val="21"/>
                <w:lang w:eastAsia="zh-CN"/>
              </w:rPr>
              <w:t>推诿、</w:t>
            </w:r>
            <w:r>
              <w:rPr>
                <w:rFonts w:hint="default" w:ascii="Times New Roman" w:hAnsi="Times New Roman" w:eastAsia="仿宋_GB2312" w:cs="Times New Roman"/>
                <w:b w:val="0"/>
                <w:bCs/>
                <w:color w:val="auto"/>
                <w:spacing w:val="0"/>
                <w:kern w:val="0"/>
                <w:sz w:val="21"/>
                <w:szCs w:val="21"/>
              </w:rPr>
              <w:t>拖延等方式无理抗拒、阻挠依法实施劳动保障监察</w:t>
            </w:r>
          </w:p>
        </w:tc>
        <w:tc>
          <w:tcPr>
            <w:tcW w:w="2665" w:type="dxa"/>
            <w:noWrap w:val="0"/>
            <w:vAlign w:val="center"/>
          </w:tcPr>
          <w:p w14:paraId="2912266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二千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八千</w:t>
            </w:r>
            <w:r>
              <w:rPr>
                <w:rFonts w:hint="default" w:ascii="Times New Roman" w:hAnsi="Times New Roman" w:eastAsia="仿宋_GB2312" w:cs="Times New Roman"/>
                <w:b w:val="0"/>
                <w:bCs/>
                <w:color w:val="auto"/>
                <w:spacing w:val="0"/>
                <w:kern w:val="0"/>
                <w:sz w:val="21"/>
                <w:szCs w:val="21"/>
              </w:rPr>
              <w:t>元以下</w:t>
            </w:r>
          </w:p>
        </w:tc>
      </w:tr>
      <w:tr w14:paraId="1646E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706" w:hRule="atLeast"/>
          <w:jc w:val="center"/>
        </w:trPr>
        <w:tc>
          <w:tcPr>
            <w:tcW w:w="737" w:type="dxa"/>
            <w:vMerge w:val="continue"/>
            <w:noWrap w:val="0"/>
            <w:vAlign w:val="center"/>
          </w:tcPr>
          <w:p w14:paraId="4D623771">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B9F55A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31E2DDF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42FE5C7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2CEF647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7E60FF5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17A7E3C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以辱骂、威胁等言语方式</w:t>
            </w:r>
            <w:r>
              <w:rPr>
                <w:rFonts w:hint="default" w:ascii="Times New Roman" w:hAnsi="Times New Roman" w:eastAsia="仿宋_GB2312" w:cs="Times New Roman"/>
                <w:b w:val="0"/>
                <w:bCs/>
                <w:color w:val="auto"/>
                <w:spacing w:val="0"/>
                <w:kern w:val="0"/>
                <w:sz w:val="21"/>
                <w:szCs w:val="21"/>
              </w:rPr>
              <w:t>无理抗拒、阻挠依法实施劳动保障监察</w:t>
            </w:r>
          </w:p>
        </w:tc>
        <w:tc>
          <w:tcPr>
            <w:tcW w:w="2665" w:type="dxa"/>
            <w:noWrap w:val="0"/>
            <w:vAlign w:val="center"/>
          </w:tcPr>
          <w:p w14:paraId="4D7FDCB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八千元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一万五千</w:t>
            </w:r>
            <w:r>
              <w:rPr>
                <w:rFonts w:hint="default" w:ascii="Times New Roman" w:hAnsi="Times New Roman" w:eastAsia="仿宋_GB2312" w:cs="Times New Roman"/>
                <w:b w:val="0"/>
                <w:bCs/>
                <w:color w:val="auto"/>
                <w:spacing w:val="0"/>
                <w:kern w:val="0"/>
                <w:sz w:val="21"/>
                <w:szCs w:val="21"/>
              </w:rPr>
              <w:t>元以下</w:t>
            </w:r>
          </w:p>
        </w:tc>
      </w:tr>
      <w:tr w14:paraId="274AE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2506" w:hRule="atLeast"/>
          <w:jc w:val="center"/>
        </w:trPr>
        <w:tc>
          <w:tcPr>
            <w:tcW w:w="737" w:type="dxa"/>
            <w:vMerge w:val="continue"/>
            <w:noWrap w:val="0"/>
            <w:vAlign w:val="center"/>
          </w:tcPr>
          <w:p w14:paraId="4F1202A9">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B32995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0EEBA6E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F509E4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4F15F6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A998A3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009EAAF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left"/>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以身体接触等暴力方式无理抗拒、阻挠依法实施劳动保障监察</w:t>
            </w:r>
          </w:p>
        </w:tc>
        <w:tc>
          <w:tcPr>
            <w:tcW w:w="2665" w:type="dxa"/>
            <w:noWrap w:val="0"/>
            <w:vAlign w:val="center"/>
          </w:tcPr>
          <w:p w14:paraId="358628F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left"/>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一万五千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两万</w:t>
            </w:r>
            <w:r>
              <w:rPr>
                <w:rFonts w:hint="default" w:ascii="Times New Roman" w:hAnsi="Times New Roman" w:eastAsia="仿宋_GB2312" w:cs="Times New Roman"/>
                <w:b w:val="0"/>
                <w:bCs/>
                <w:color w:val="auto"/>
                <w:spacing w:val="0"/>
                <w:kern w:val="0"/>
                <w:sz w:val="21"/>
                <w:szCs w:val="21"/>
              </w:rPr>
              <w:t>元以下</w:t>
            </w:r>
          </w:p>
        </w:tc>
      </w:tr>
      <w:tr w14:paraId="01C3D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restart"/>
            <w:noWrap w:val="0"/>
            <w:vAlign w:val="center"/>
          </w:tcPr>
          <w:p w14:paraId="2508F06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九、对无理抗拒阻碍人力资源社会保障行政执法的处罚</w:t>
            </w:r>
          </w:p>
        </w:tc>
        <w:tc>
          <w:tcPr>
            <w:tcW w:w="566" w:type="dxa"/>
            <w:vMerge w:val="restart"/>
            <w:noWrap w:val="0"/>
            <w:vAlign w:val="center"/>
          </w:tcPr>
          <w:p w14:paraId="734E72DA">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2ED97A7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不按照劳动保障行政部门的要求报送书面材料，隐瞒事实真相，出具伪证或者隐匿、毁灭证据的。</w:t>
            </w:r>
          </w:p>
        </w:tc>
        <w:tc>
          <w:tcPr>
            <w:tcW w:w="3572" w:type="dxa"/>
            <w:vMerge w:val="restart"/>
            <w:noWrap w:val="0"/>
            <w:vAlign w:val="center"/>
          </w:tcPr>
          <w:p w14:paraId="2FDC1CD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《劳动保障监察条例》第十五条</w:t>
            </w:r>
            <w:r>
              <w:rPr>
                <w:rFonts w:hint="default" w:ascii="Times New Roman" w:hAnsi="Times New Roman" w:eastAsia="仿宋_GB2312" w:cs="Times New Roman"/>
                <w:b w:val="0"/>
                <w:bCs/>
                <w:color w:val="auto"/>
                <w:spacing w:val="0"/>
                <w:kern w:val="0"/>
                <w:sz w:val="21"/>
                <w:szCs w:val="21"/>
                <w:lang w:eastAsia="zh-CN"/>
              </w:rPr>
              <w:t>第一款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劳动保障行政部门实施劳动保障监察，有权采取下列调查、检查措施：（一）进入用人单位的劳动场所进行检查；（二）就调查、检查事项询问有关人员；</w:t>
            </w:r>
            <w:r>
              <w:rPr>
                <w:rFonts w:hint="default" w:ascii="Times New Roman" w:hAnsi="Times New Roman" w:eastAsia="仿宋_GB2312" w:cs="Times New Roman"/>
                <w:b w:val="0"/>
                <w:bCs/>
                <w:color w:val="auto"/>
                <w:spacing w:val="0"/>
                <w:kern w:val="0"/>
                <w:sz w:val="21"/>
                <w:szCs w:val="21"/>
                <w:lang w:val="en-US" w:eastAsia="zh-CN"/>
              </w:rPr>
              <w:t>...</w:t>
            </w:r>
            <w:r>
              <w:rPr>
                <w:rFonts w:hint="default" w:ascii="Times New Roman" w:hAnsi="Times New Roman" w:eastAsia="仿宋_GB2312" w:cs="Times New Roman"/>
                <w:b w:val="0"/>
                <w:bCs/>
                <w:color w:val="auto"/>
                <w:spacing w:val="0"/>
                <w:kern w:val="0"/>
                <w:sz w:val="21"/>
                <w:szCs w:val="21"/>
              </w:rPr>
              <w:t>（四）采取记录、录音、录像、照相或者复制等方式收集有关情况和资料；</w:t>
            </w:r>
            <w:r>
              <w:rPr>
                <w:rFonts w:hint="default" w:ascii="Times New Roman" w:hAnsi="Times New Roman" w:eastAsia="仿宋_GB2312" w:cs="Times New Roman"/>
                <w:b w:val="0"/>
                <w:bCs/>
                <w:color w:val="auto"/>
                <w:spacing w:val="0"/>
                <w:kern w:val="0"/>
                <w:sz w:val="21"/>
                <w:szCs w:val="21"/>
                <w:lang w:val="en-US" w:eastAsia="zh-CN"/>
              </w:rPr>
              <w:t>...</w:t>
            </w:r>
            <w:r>
              <w:rPr>
                <w:rFonts w:hint="default" w:ascii="Times New Roman" w:hAnsi="Times New Roman" w:eastAsia="仿宋_GB2312" w:cs="Times New Roman"/>
                <w:b w:val="0"/>
                <w:bCs/>
                <w:color w:val="auto"/>
                <w:spacing w:val="0"/>
                <w:kern w:val="0"/>
                <w:sz w:val="21"/>
                <w:szCs w:val="21"/>
              </w:rPr>
              <w:t>（六）法律、法规规定可以由劳动保障行政部门采取的其他调查、检查措施。</w:t>
            </w:r>
          </w:p>
          <w:p w14:paraId="3F39A8E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rPr>
              <w:t>《关于实施劳动保障监察条例若干规定》第二十七条</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劳动保障行政部门调查、检查时，有下列情形之一的可以采取证据登记保存措施</w:t>
            </w:r>
            <w:r>
              <w:rPr>
                <w:rFonts w:hint="default" w:ascii="Times New Roman" w:hAnsi="Times New Roman" w:eastAsia="仿宋_GB2312" w:cs="Times New Roman"/>
                <w:b w:val="0"/>
                <w:bCs/>
                <w:color w:val="auto"/>
                <w:spacing w:val="0"/>
                <w:kern w:val="0"/>
                <w:sz w:val="21"/>
                <w:szCs w:val="21"/>
                <w:lang w:eastAsia="zh-CN"/>
              </w:rPr>
              <w:t>：...</w:t>
            </w:r>
          </w:p>
          <w:p w14:paraId="600152D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第二十八条第二款</w:t>
            </w:r>
            <w:r>
              <w:rPr>
                <w:rFonts w:hint="default" w:ascii="Times New Roman" w:hAnsi="Times New Roman" w:eastAsia="仿宋_GB2312" w:cs="Times New Roman"/>
                <w:b w:val="0"/>
                <w:bCs/>
                <w:color w:val="auto"/>
                <w:spacing w:val="0"/>
                <w:kern w:val="0"/>
                <w:sz w:val="21"/>
                <w:szCs w:val="21"/>
                <w:lang w:val="en-US" w:eastAsia="zh-CN"/>
              </w:rPr>
              <w:t xml:space="preserve"> </w:t>
            </w:r>
            <w:r>
              <w:rPr>
                <w:rFonts w:hint="default" w:ascii="Times New Roman" w:hAnsi="Times New Roman" w:eastAsia="仿宋_GB2312" w:cs="Times New Roman"/>
                <w:b w:val="0"/>
                <w:bCs/>
                <w:color w:val="auto"/>
                <w:spacing w:val="0"/>
                <w:kern w:val="0"/>
                <w:sz w:val="21"/>
                <w:szCs w:val="21"/>
              </w:rPr>
              <w:t>在证据登记保存期内，当事人或者有关人员不得销毁或者转移证据；劳动保障监察机构及</w:t>
            </w:r>
            <w:r>
              <w:rPr>
                <w:rFonts w:hint="default" w:ascii="Times New Roman" w:hAnsi="Times New Roman" w:eastAsia="仿宋_GB2312" w:cs="Times New Roman"/>
                <w:b w:val="0"/>
                <w:bCs/>
                <w:color w:val="auto"/>
                <w:spacing w:val="0"/>
                <w:kern w:val="0"/>
                <w:sz w:val="21"/>
                <w:szCs w:val="21"/>
              </w:rPr>
              <w:fldChar w:fldCharType="begin"/>
            </w:r>
            <w:r>
              <w:rPr>
                <w:rFonts w:hint="default" w:ascii="Times New Roman" w:hAnsi="Times New Roman" w:eastAsia="仿宋_GB2312" w:cs="Times New Roman"/>
                <w:b w:val="0"/>
                <w:bCs/>
                <w:color w:val="auto"/>
                <w:spacing w:val="0"/>
                <w:kern w:val="0"/>
                <w:sz w:val="21"/>
                <w:szCs w:val="21"/>
              </w:rPr>
              <w:instrText xml:space="preserve"> HYPERLINK "https://baike.baidu.com/item/%E5%8A%B3%E5%8A%A8%E4%BF%9D%E9%9A%9C%E7%9B%91%E5%AF%9F%E5%91%98/1513362" \t "https://baike.baidu.com/item/%E5%85%B3%E4%BA%8E%E5%AE%9E%E6%96%BD%E5%8A%B3%E5%8A%A8%E4%BF%9D%E9%9A%9C%E7%9B%91%E5%AF%9F%E6%9D%A1%E4%BE%8B%E8%8B%A5%E5%B9%B2%E8%A7%84%E5%AE%9A/_blank" </w:instrText>
            </w:r>
            <w:r>
              <w:rPr>
                <w:rFonts w:hint="default" w:ascii="Times New Roman" w:hAnsi="Times New Roman" w:eastAsia="仿宋_GB2312" w:cs="Times New Roman"/>
                <w:b w:val="0"/>
                <w:bCs/>
                <w:color w:val="auto"/>
                <w:spacing w:val="0"/>
                <w:kern w:val="0"/>
                <w:sz w:val="21"/>
                <w:szCs w:val="21"/>
              </w:rPr>
              <w:fldChar w:fldCharType="separate"/>
            </w:r>
            <w:r>
              <w:rPr>
                <w:rFonts w:hint="default" w:ascii="Times New Roman" w:hAnsi="Times New Roman" w:eastAsia="仿宋_GB2312" w:cs="Times New Roman"/>
                <w:b w:val="0"/>
                <w:bCs/>
                <w:color w:val="auto"/>
                <w:spacing w:val="0"/>
                <w:kern w:val="0"/>
                <w:sz w:val="21"/>
                <w:szCs w:val="21"/>
              </w:rPr>
              <w:t>劳动保障监察员</w:t>
            </w:r>
            <w:r>
              <w:rPr>
                <w:rFonts w:hint="default" w:ascii="Times New Roman" w:hAnsi="Times New Roman" w:eastAsia="仿宋_GB2312" w:cs="Times New Roman"/>
                <w:b w:val="0"/>
                <w:bCs/>
                <w:color w:val="auto"/>
                <w:spacing w:val="0"/>
                <w:kern w:val="0"/>
                <w:sz w:val="21"/>
                <w:szCs w:val="21"/>
              </w:rPr>
              <w:fldChar w:fldCharType="end"/>
            </w:r>
            <w:r>
              <w:rPr>
                <w:rFonts w:hint="default" w:ascii="Times New Roman" w:hAnsi="Times New Roman" w:eastAsia="仿宋_GB2312" w:cs="Times New Roman"/>
                <w:b w:val="0"/>
                <w:bCs/>
                <w:color w:val="auto"/>
                <w:spacing w:val="0"/>
                <w:kern w:val="0"/>
                <w:sz w:val="21"/>
                <w:szCs w:val="21"/>
              </w:rPr>
              <w:t>可以随时调取证据。</w:t>
            </w:r>
          </w:p>
        </w:tc>
        <w:tc>
          <w:tcPr>
            <w:tcW w:w="3005" w:type="dxa"/>
            <w:vMerge w:val="restart"/>
            <w:noWrap w:val="0"/>
            <w:vAlign w:val="center"/>
          </w:tcPr>
          <w:p w14:paraId="27E6AEE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《劳动保障监察条例》第三十条第一款 有下列行为之一的，由劳动保障行政部门责令改正；对有第（一）项、第（二）项或者第（三）项规定的行为的，处2000元以上2万元以下的罚款：</w:t>
            </w:r>
            <w:r>
              <w:rPr>
                <w:rFonts w:hint="default" w:ascii="Times New Roman" w:hAnsi="Times New Roman" w:eastAsia="仿宋_GB2312" w:cs="Times New Roman"/>
                <w:b w:val="0"/>
                <w:bCs/>
                <w:color w:val="auto"/>
                <w:spacing w:val="0"/>
                <w:kern w:val="0"/>
                <w:sz w:val="21"/>
                <w:szCs w:val="21"/>
                <w:lang w:eastAsia="zh-CN"/>
              </w:rPr>
              <w:t>（二）</w:t>
            </w:r>
            <w:r>
              <w:rPr>
                <w:rFonts w:hint="default" w:ascii="Times New Roman" w:hAnsi="Times New Roman" w:eastAsia="仿宋_GB2312" w:cs="Times New Roman"/>
                <w:b w:val="0"/>
                <w:bCs/>
                <w:color w:val="auto"/>
                <w:spacing w:val="0"/>
                <w:kern w:val="0"/>
                <w:sz w:val="21"/>
                <w:szCs w:val="21"/>
              </w:rPr>
              <w:t>不按照劳动保障行政部门的要求报送书面材料，隐瞒事实真相，出具伪证或者隐匿、毁灭证据的</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p>
        </w:tc>
        <w:tc>
          <w:tcPr>
            <w:tcW w:w="1093" w:type="dxa"/>
            <w:noWrap w:val="0"/>
            <w:vAlign w:val="center"/>
          </w:tcPr>
          <w:p w14:paraId="2DCEF91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1374CD1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29C1BDE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1F30C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32B13E92">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0E1D21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6D8512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0191720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EBD13B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359667D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5A6A6C5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没有按时</w:t>
            </w:r>
            <w:r>
              <w:rPr>
                <w:rFonts w:hint="default" w:ascii="Times New Roman" w:hAnsi="Times New Roman" w:eastAsia="仿宋_GB2312" w:cs="Times New Roman"/>
                <w:b w:val="0"/>
                <w:bCs/>
                <w:color w:val="auto"/>
                <w:spacing w:val="0"/>
                <w:kern w:val="0"/>
                <w:sz w:val="21"/>
                <w:szCs w:val="21"/>
              </w:rPr>
              <w:t>报送书面材料</w:t>
            </w:r>
            <w:r>
              <w:rPr>
                <w:rFonts w:hint="default" w:ascii="Times New Roman" w:hAnsi="Times New Roman" w:eastAsia="仿宋_GB2312" w:cs="Times New Roman"/>
                <w:b w:val="0"/>
                <w:bCs/>
                <w:color w:val="auto"/>
                <w:spacing w:val="0"/>
                <w:kern w:val="0"/>
                <w:sz w:val="21"/>
                <w:szCs w:val="21"/>
                <w:lang w:eastAsia="zh-CN"/>
              </w:rPr>
              <w:t>或报送书面材料不完整</w:t>
            </w:r>
            <w:r>
              <w:rPr>
                <w:rFonts w:hint="default" w:ascii="Times New Roman" w:hAnsi="Times New Roman" w:eastAsia="仿宋_GB2312" w:cs="Times New Roman"/>
                <w:b w:val="0"/>
                <w:bCs/>
                <w:color w:val="auto"/>
                <w:spacing w:val="0"/>
                <w:kern w:val="0"/>
                <w:sz w:val="21"/>
                <w:szCs w:val="21"/>
              </w:rPr>
              <w:t>，未主动整改或超过责令改正期限</w:t>
            </w:r>
          </w:p>
        </w:tc>
        <w:tc>
          <w:tcPr>
            <w:tcW w:w="2665" w:type="dxa"/>
            <w:noWrap w:val="0"/>
            <w:vAlign w:val="center"/>
          </w:tcPr>
          <w:p w14:paraId="1E1C235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二千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八千</w:t>
            </w:r>
            <w:r>
              <w:rPr>
                <w:rFonts w:hint="default" w:ascii="Times New Roman" w:hAnsi="Times New Roman" w:eastAsia="仿宋_GB2312" w:cs="Times New Roman"/>
                <w:b w:val="0"/>
                <w:bCs/>
                <w:color w:val="auto"/>
                <w:spacing w:val="0"/>
                <w:kern w:val="0"/>
                <w:sz w:val="21"/>
                <w:szCs w:val="21"/>
              </w:rPr>
              <w:t>元以下</w:t>
            </w:r>
          </w:p>
        </w:tc>
      </w:tr>
      <w:tr w14:paraId="00E37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735F4746">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415F004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17EEA168">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14C5ECD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5B690D2E">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57CC56E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47CB6A3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eastAsia="zh-CN"/>
              </w:rPr>
              <w:t>故意不提供关键材料</w:t>
            </w:r>
            <w:r>
              <w:rPr>
                <w:rFonts w:hint="default" w:ascii="Times New Roman" w:hAnsi="Times New Roman" w:eastAsia="仿宋_GB2312" w:cs="Times New Roman"/>
                <w:b w:val="0"/>
                <w:bCs/>
                <w:color w:val="auto"/>
                <w:spacing w:val="0"/>
                <w:kern w:val="0"/>
                <w:sz w:val="21"/>
                <w:szCs w:val="21"/>
              </w:rPr>
              <w:t>隐瞒事实真相</w:t>
            </w:r>
          </w:p>
        </w:tc>
        <w:tc>
          <w:tcPr>
            <w:tcW w:w="2665" w:type="dxa"/>
            <w:noWrap w:val="0"/>
            <w:vAlign w:val="center"/>
          </w:tcPr>
          <w:p w14:paraId="11CD92B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八千元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一万五千</w:t>
            </w:r>
            <w:r>
              <w:rPr>
                <w:rFonts w:hint="default" w:ascii="Times New Roman" w:hAnsi="Times New Roman" w:eastAsia="仿宋_GB2312" w:cs="Times New Roman"/>
                <w:b w:val="0"/>
                <w:bCs/>
                <w:color w:val="auto"/>
                <w:spacing w:val="0"/>
                <w:kern w:val="0"/>
                <w:sz w:val="21"/>
                <w:szCs w:val="21"/>
              </w:rPr>
              <w:t>元以下</w:t>
            </w:r>
          </w:p>
        </w:tc>
      </w:tr>
      <w:tr w14:paraId="39591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84" w:hRule="atLeast"/>
          <w:jc w:val="center"/>
        </w:trPr>
        <w:tc>
          <w:tcPr>
            <w:tcW w:w="737" w:type="dxa"/>
            <w:vMerge w:val="continue"/>
            <w:noWrap w:val="0"/>
            <w:vAlign w:val="center"/>
          </w:tcPr>
          <w:p w14:paraId="7EC8AF8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9E4819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Chars="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22FC1E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566B5F0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1DFBFA7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086DCD9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7715BEC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出具伪证或者隐匿、毁灭证据</w:t>
            </w:r>
          </w:p>
        </w:tc>
        <w:tc>
          <w:tcPr>
            <w:tcW w:w="2665" w:type="dxa"/>
            <w:noWrap w:val="0"/>
            <w:vAlign w:val="center"/>
          </w:tcPr>
          <w:p w14:paraId="2969BBC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left"/>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一万五千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两万</w:t>
            </w:r>
            <w:r>
              <w:rPr>
                <w:rFonts w:hint="default" w:ascii="Times New Roman" w:hAnsi="Times New Roman" w:eastAsia="仿宋_GB2312" w:cs="Times New Roman"/>
                <w:b w:val="0"/>
                <w:bCs/>
                <w:color w:val="auto"/>
                <w:spacing w:val="0"/>
                <w:kern w:val="0"/>
                <w:sz w:val="21"/>
                <w:szCs w:val="21"/>
              </w:rPr>
              <w:t>元以下</w:t>
            </w:r>
          </w:p>
        </w:tc>
      </w:tr>
      <w:tr w14:paraId="122C4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28" w:hRule="atLeast"/>
          <w:jc w:val="center"/>
        </w:trPr>
        <w:tc>
          <w:tcPr>
            <w:tcW w:w="737" w:type="dxa"/>
            <w:vMerge w:val="restart"/>
            <w:noWrap w:val="0"/>
            <w:vAlign w:val="center"/>
          </w:tcPr>
          <w:p w14:paraId="6808BF2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九、对无理抗拒阻碍人力资源社会保障行政执法的处罚</w:t>
            </w:r>
          </w:p>
        </w:tc>
        <w:tc>
          <w:tcPr>
            <w:tcW w:w="566" w:type="dxa"/>
            <w:vMerge w:val="restart"/>
            <w:noWrap w:val="0"/>
            <w:vAlign w:val="center"/>
          </w:tcPr>
          <w:p w14:paraId="777CB9E9">
            <w:pPr>
              <w:keepNext w:val="0"/>
              <w:keepLines w:val="0"/>
              <w:pageBreakBefore w:val="0"/>
              <w:widowControl/>
              <w:numPr>
                <w:ilvl w:val="0"/>
                <w:numId w:val="1"/>
              </w:numPr>
              <w:tabs>
                <w:tab w:val="left" w:pos="397"/>
                <w:tab w:val="clear" w:pos="0"/>
              </w:tabs>
              <w:kinsoku/>
              <w:wordWrap/>
              <w:overflowPunct/>
              <w:topLinePunct w:val="0"/>
              <w:autoSpaceDE/>
              <w:autoSpaceDN/>
              <w:bidi w:val="0"/>
              <w:adjustRightInd/>
              <w:snapToGrid/>
              <w:spacing w:line="260" w:lineRule="exact"/>
              <w:ind w:left="454" w:leftChars="0" w:right="42" w:rightChars="20" w:hanging="454" w:firstLineChars="0"/>
              <w:jc w:val="center"/>
              <w:textAlignment w:val="auto"/>
              <w:rPr>
                <w:rFonts w:hint="default" w:ascii="Times New Roman" w:hAnsi="Times New Roman" w:eastAsia="仿宋_GB2312" w:cs="Times New Roman"/>
                <w:b w:val="0"/>
                <w:bCs/>
                <w:color w:val="auto"/>
                <w:spacing w:val="0"/>
                <w:kern w:val="0"/>
                <w:sz w:val="21"/>
                <w:szCs w:val="21"/>
                <w:lang w:val="en-US" w:eastAsia="zh-CN"/>
              </w:rPr>
            </w:pPr>
          </w:p>
        </w:tc>
        <w:tc>
          <w:tcPr>
            <w:tcW w:w="1191" w:type="dxa"/>
            <w:vMerge w:val="restart"/>
            <w:noWrap w:val="0"/>
            <w:vAlign w:val="center"/>
          </w:tcPr>
          <w:p w14:paraId="4AC14F1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经劳动保障行政部门责令改正拒不改正，或者拒不履行劳动保障行政部门的行政处理决定的。</w:t>
            </w:r>
          </w:p>
        </w:tc>
        <w:tc>
          <w:tcPr>
            <w:tcW w:w="3572" w:type="dxa"/>
            <w:vMerge w:val="restart"/>
            <w:noWrap w:val="0"/>
            <w:vAlign w:val="center"/>
          </w:tcPr>
          <w:p w14:paraId="165AF57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《劳动保障监察条例》第三十条第一款 有下列行为之一的，由劳动保障行政部门责令改正；对有第（一）项、第（二）项或者第（三）项规定的行为的，处2000元以上2万元以下的罚款：</w:t>
            </w:r>
            <w:r>
              <w:rPr>
                <w:rFonts w:hint="default" w:ascii="Times New Roman" w:hAnsi="Times New Roman" w:eastAsia="仿宋_GB2312" w:cs="Times New Roman"/>
                <w:b w:val="0"/>
                <w:bCs/>
                <w:color w:val="auto"/>
                <w:spacing w:val="0"/>
                <w:kern w:val="0"/>
                <w:sz w:val="21"/>
                <w:szCs w:val="21"/>
                <w:lang w:eastAsia="zh-CN"/>
              </w:rPr>
              <w:t>（一）</w:t>
            </w:r>
            <w:r>
              <w:rPr>
                <w:rFonts w:hint="default" w:ascii="Times New Roman" w:hAnsi="Times New Roman" w:eastAsia="仿宋_GB2312" w:cs="Times New Roman"/>
                <w:b w:val="0"/>
                <w:bCs/>
                <w:color w:val="auto"/>
                <w:spacing w:val="0"/>
                <w:kern w:val="0"/>
                <w:sz w:val="21"/>
                <w:szCs w:val="21"/>
              </w:rPr>
              <w:t>无理抗拒、阻挠劳动保障行政部门依照本条例的规定实施劳动保障监察的</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lang w:eastAsia="zh-CN"/>
              </w:rPr>
              <w:t>（二）</w:t>
            </w:r>
            <w:r>
              <w:rPr>
                <w:rFonts w:hint="default" w:ascii="Times New Roman" w:hAnsi="Times New Roman" w:eastAsia="仿宋_GB2312" w:cs="Times New Roman"/>
                <w:b w:val="0"/>
                <w:bCs/>
                <w:color w:val="auto"/>
                <w:spacing w:val="0"/>
                <w:kern w:val="0"/>
                <w:sz w:val="21"/>
                <w:szCs w:val="21"/>
              </w:rPr>
              <w:t>不按照劳动保障行政部门的要求报送书面材料，隐瞒事实真相，出具伪证或者隐匿、毁灭证据的</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（三）经劳动保障行政部门责令改正拒不改正，或者拒不履行劳动保障行政部门的行政处理决定的</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p>
        </w:tc>
        <w:tc>
          <w:tcPr>
            <w:tcW w:w="3005" w:type="dxa"/>
            <w:vMerge w:val="restart"/>
            <w:noWrap w:val="0"/>
            <w:vAlign w:val="center"/>
          </w:tcPr>
          <w:p w14:paraId="11A3CB06">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《劳动保障监察条例》第三十条第一款 有下列行为之一的，由劳动保障行政部门责令改正；对有第（一）项、第（二）项或者第（三）项规定的行为的，处2000元以上2万元以下的罚款：（三）经劳动保障行政部门责令改正拒不改正，或者拒不履行劳动保障行政部门的行政处理决定的</w:t>
            </w:r>
            <w:r>
              <w:rPr>
                <w:rFonts w:hint="eastAsia" w:ascii="Times New Roman" w:hAnsi="Times New Roman" w:eastAsia="仿宋_GB2312" w:cs="Times New Roman"/>
                <w:b w:val="0"/>
                <w:bCs/>
                <w:color w:val="auto"/>
                <w:spacing w:val="0"/>
                <w:kern w:val="0"/>
                <w:sz w:val="21"/>
                <w:szCs w:val="21"/>
                <w:lang w:eastAsia="zh-CN"/>
              </w:rPr>
              <w:t>；</w:t>
            </w:r>
            <w:r>
              <w:rPr>
                <w:rFonts w:hint="default" w:ascii="Times New Roman" w:hAnsi="Times New Roman" w:eastAsia="仿宋_GB2312" w:cs="Times New Roman"/>
                <w:b w:val="0"/>
                <w:bCs/>
                <w:color w:val="auto"/>
                <w:spacing w:val="0"/>
                <w:kern w:val="0"/>
                <w:sz w:val="21"/>
                <w:szCs w:val="21"/>
              </w:rPr>
              <w:t>…</w:t>
            </w:r>
          </w:p>
        </w:tc>
        <w:tc>
          <w:tcPr>
            <w:tcW w:w="1093" w:type="dxa"/>
            <w:noWrap w:val="0"/>
            <w:vAlign w:val="center"/>
          </w:tcPr>
          <w:p w14:paraId="1A910B6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firstLine="0" w:firstLineChars="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轻微</w:t>
            </w:r>
          </w:p>
        </w:tc>
        <w:tc>
          <w:tcPr>
            <w:tcW w:w="2665" w:type="dxa"/>
            <w:noWrap w:val="0"/>
            <w:vAlign w:val="center"/>
          </w:tcPr>
          <w:p w14:paraId="7336E90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eastAsia" w:ascii="Times New Roman" w:hAnsi="Times New Roman" w:eastAsia="仿宋_GB2312" w:cs="Times New Roman"/>
                <w:b w:val="0"/>
                <w:bCs/>
                <w:color w:val="auto"/>
                <w:spacing w:val="0"/>
                <w:kern w:val="0"/>
                <w:sz w:val="21"/>
                <w:szCs w:val="21"/>
                <w:lang w:eastAsia="zh-CN"/>
              </w:rPr>
              <w:t>违法行为轻微并及时改正，没有造成危害后果或者初次违法且危害后果轻微并及时改正</w:t>
            </w:r>
          </w:p>
        </w:tc>
        <w:tc>
          <w:tcPr>
            <w:tcW w:w="2665" w:type="dxa"/>
            <w:noWrap w:val="0"/>
            <w:vAlign w:val="center"/>
          </w:tcPr>
          <w:p w14:paraId="78F71A3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both"/>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不予处罚，批评教育</w:t>
            </w:r>
          </w:p>
        </w:tc>
      </w:tr>
      <w:tr w14:paraId="34EAB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28" w:hRule="atLeast"/>
          <w:jc w:val="center"/>
        </w:trPr>
        <w:tc>
          <w:tcPr>
            <w:tcW w:w="737" w:type="dxa"/>
            <w:vMerge w:val="continue"/>
            <w:noWrap w:val="0"/>
            <w:vAlign w:val="center"/>
          </w:tcPr>
          <w:p w14:paraId="23394DD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047EE21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426944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93417C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25C1631">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2AFBBC6C">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较轻</w:t>
            </w:r>
          </w:p>
        </w:tc>
        <w:tc>
          <w:tcPr>
            <w:tcW w:w="2665" w:type="dxa"/>
            <w:noWrap w:val="0"/>
            <w:vAlign w:val="center"/>
          </w:tcPr>
          <w:p w14:paraId="7D67BEA0">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经责令改正未完全改正，或履行部分行政处理决定，改正或履行部分达到 50%以上</w:t>
            </w:r>
          </w:p>
        </w:tc>
        <w:tc>
          <w:tcPr>
            <w:tcW w:w="2665" w:type="dxa"/>
            <w:noWrap w:val="0"/>
            <w:vAlign w:val="center"/>
          </w:tcPr>
          <w:p w14:paraId="16AC053A">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二千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八千</w:t>
            </w:r>
            <w:r>
              <w:rPr>
                <w:rFonts w:hint="default" w:ascii="Times New Roman" w:hAnsi="Times New Roman" w:eastAsia="仿宋_GB2312" w:cs="Times New Roman"/>
                <w:b w:val="0"/>
                <w:bCs/>
                <w:color w:val="auto"/>
                <w:spacing w:val="0"/>
                <w:kern w:val="0"/>
                <w:sz w:val="21"/>
                <w:szCs w:val="21"/>
              </w:rPr>
              <w:t>元以下</w:t>
            </w:r>
          </w:p>
        </w:tc>
      </w:tr>
      <w:tr w14:paraId="0F410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928" w:hRule="atLeast"/>
          <w:jc w:val="center"/>
        </w:trPr>
        <w:tc>
          <w:tcPr>
            <w:tcW w:w="737" w:type="dxa"/>
            <w:vMerge w:val="continue"/>
            <w:noWrap w:val="0"/>
            <w:vAlign w:val="center"/>
          </w:tcPr>
          <w:p w14:paraId="29B64A3E">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C781805">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4BBBBAF2">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247E5349">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723A90BB">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463CED9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较重</w:t>
            </w:r>
          </w:p>
        </w:tc>
        <w:tc>
          <w:tcPr>
            <w:tcW w:w="2665" w:type="dxa"/>
            <w:noWrap w:val="0"/>
            <w:vAlign w:val="center"/>
          </w:tcPr>
          <w:p w14:paraId="3F3B7D4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lang w:val="en-US" w:eastAsia="zh-CN"/>
              </w:rPr>
              <w:t>经责令改正未完全改正，或者履行部分行政处理决定，改正或履行部分 50%以下</w:t>
            </w:r>
          </w:p>
        </w:tc>
        <w:tc>
          <w:tcPr>
            <w:tcW w:w="2665" w:type="dxa"/>
            <w:noWrap w:val="0"/>
            <w:vAlign w:val="center"/>
          </w:tcPr>
          <w:p w14:paraId="40E6EC77">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八千元</w:t>
            </w:r>
            <w:r>
              <w:rPr>
                <w:rFonts w:hint="default" w:ascii="Times New Roman" w:hAnsi="Times New Roman" w:eastAsia="仿宋_GB2312" w:cs="Times New Roman"/>
                <w:b w:val="0"/>
                <w:bCs/>
                <w:color w:val="auto"/>
                <w:spacing w:val="0"/>
                <w:kern w:val="0"/>
                <w:sz w:val="21"/>
                <w:szCs w:val="21"/>
              </w:rPr>
              <w:t>以上</w:t>
            </w:r>
            <w:r>
              <w:rPr>
                <w:rFonts w:hint="default" w:ascii="Times New Roman" w:hAnsi="Times New Roman" w:eastAsia="仿宋_GB2312" w:cs="Times New Roman"/>
                <w:b w:val="0"/>
                <w:bCs/>
                <w:color w:val="auto"/>
                <w:spacing w:val="0"/>
                <w:kern w:val="0"/>
                <w:sz w:val="21"/>
                <w:szCs w:val="21"/>
                <w:lang w:eastAsia="zh-CN"/>
              </w:rPr>
              <w:t>一万五千</w:t>
            </w:r>
            <w:r>
              <w:rPr>
                <w:rFonts w:hint="default" w:ascii="Times New Roman" w:hAnsi="Times New Roman" w:eastAsia="仿宋_GB2312" w:cs="Times New Roman"/>
                <w:b w:val="0"/>
                <w:bCs/>
                <w:color w:val="auto"/>
                <w:spacing w:val="0"/>
                <w:kern w:val="0"/>
                <w:sz w:val="21"/>
                <w:szCs w:val="21"/>
              </w:rPr>
              <w:t>元以下</w:t>
            </w:r>
          </w:p>
        </w:tc>
      </w:tr>
      <w:tr w14:paraId="758EE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cantSplit/>
          <w:trHeight w:val="1811" w:hRule="atLeast"/>
          <w:jc w:val="center"/>
        </w:trPr>
        <w:tc>
          <w:tcPr>
            <w:tcW w:w="737" w:type="dxa"/>
            <w:vMerge w:val="continue"/>
            <w:noWrap w:val="0"/>
            <w:vAlign w:val="center"/>
          </w:tcPr>
          <w:p w14:paraId="7D4BE6DA">
            <w:pPr>
              <w:keepNext w:val="0"/>
              <w:keepLines w:val="0"/>
              <w:pageBreakBefore w:val="0"/>
              <w:widowControl/>
              <w:kinsoku/>
              <w:wordWrap/>
              <w:overflowPunct/>
              <w:topLinePunct w:val="0"/>
              <w:autoSpaceDE/>
              <w:autoSpaceDN/>
              <w:bidi w:val="0"/>
              <w:adjustRightInd/>
              <w:snapToGrid/>
              <w:spacing w:line="260" w:lineRule="exact"/>
              <w:ind w:left="0" w:leftChars="0" w:right="0" w:rightChars="0"/>
              <w:jc w:val="center"/>
              <w:textAlignment w:val="auto"/>
              <w:rPr>
                <w:rFonts w:hint="default" w:ascii="Times New Roman" w:hAnsi="Times New Roman" w:eastAsia="仿宋_GB2312" w:cs="Times New Roman"/>
                <w:b w:val="0"/>
                <w:bCs/>
                <w:color w:val="auto"/>
                <w:spacing w:val="0"/>
                <w:kern w:val="0"/>
                <w:sz w:val="21"/>
                <w:szCs w:val="21"/>
              </w:rPr>
            </w:pPr>
          </w:p>
        </w:tc>
        <w:tc>
          <w:tcPr>
            <w:tcW w:w="566" w:type="dxa"/>
            <w:vMerge w:val="continue"/>
            <w:noWrap w:val="0"/>
            <w:vAlign w:val="center"/>
          </w:tcPr>
          <w:p w14:paraId="7A889B1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rPr>
            </w:pPr>
          </w:p>
        </w:tc>
        <w:tc>
          <w:tcPr>
            <w:tcW w:w="1191" w:type="dxa"/>
            <w:vMerge w:val="continue"/>
            <w:noWrap w:val="0"/>
            <w:vAlign w:val="center"/>
          </w:tcPr>
          <w:p w14:paraId="5865FD7D">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572" w:type="dxa"/>
            <w:vMerge w:val="continue"/>
            <w:noWrap w:val="0"/>
            <w:vAlign w:val="center"/>
          </w:tcPr>
          <w:p w14:paraId="6C10F0DF">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3005" w:type="dxa"/>
            <w:vMerge w:val="continue"/>
            <w:noWrap w:val="0"/>
            <w:vAlign w:val="center"/>
          </w:tcPr>
          <w:p w14:paraId="345A3D34">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p>
        </w:tc>
        <w:tc>
          <w:tcPr>
            <w:tcW w:w="1093" w:type="dxa"/>
            <w:noWrap w:val="0"/>
            <w:vAlign w:val="center"/>
          </w:tcPr>
          <w:p w14:paraId="13D4D6A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center"/>
              <w:textAlignment w:val="auto"/>
              <w:rPr>
                <w:rFonts w:hint="default" w:ascii="Times New Roman" w:hAnsi="Times New Roman" w:eastAsia="仿宋_GB2312" w:cs="Times New Roman"/>
                <w:b w:val="0"/>
                <w:bCs/>
                <w:color w:val="auto"/>
                <w:spacing w:val="0"/>
                <w:kern w:val="0"/>
                <w:sz w:val="21"/>
                <w:szCs w:val="21"/>
                <w:lang w:eastAsia="zh-CN"/>
              </w:rPr>
            </w:pPr>
            <w:r>
              <w:rPr>
                <w:rFonts w:hint="default" w:ascii="Times New Roman" w:hAnsi="Times New Roman" w:eastAsia="仿宋_GB2312" w:cs="Times New Roman"/>
                <w:b w:val="0"/>
                <w:bCs/>
                <w:color w:val="auto"/>
                <w:spacing w:val="0"/>
                <w:kern w:val="0"/>
                <w:sz w:val="21"/>
                <w:szCs w:val="21"/>
                <w:lang w:eastAsia="zh-CN"/>
              </w:rPr>
              <w:t>严重</w:t>
            </w:r>
          </w:p>
        </w:tc>
        <w:tc>
          <w:tcPr>
            <w:tcW w:w="2665" w:type="dxa"/>
            <w:noWrap w:val="0"/>
            <w:vAlign w:val="center"/>
          </w:tcPr>
          <w:p w14:paraId="689D1E2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经责令改正拒不改正，或者拒不履行劳动保障行政部门的行政处理决定</w:t>
            </w:r>
          </w:p>
        </w:tc>
        <w:tc>
          <w:tcPr>
            <w:tcW w:w="2665" w:type="dxa"/>
            <w:noWrap w:val="0"/>
            <w:vAlign w:val="center"/>
          </w:tcPr>
          <w:p w14:paraId="17B6A893">
            <w:pPr>
              <w:keepNext w:val="0"/>
              <w:keepLines w:val="0"/>
              <w:pageBreakBefore w:val="0"/>
              <w:widowControl/>
              <w:kinsoku/>
              <w:wordWrap/>
              <w:overflowPunct/>
              <w:topLinePunct w:val="0"/>
              <w:autoSpaceDE/>
              <w:autoSpaceDN/>
              <w:bidi w:val="0"/>
              <w:adjustRightInd/>
              <w:snapToGrid/>
              <w:spacing w:line="260" w:lineRule="exact"/>
              <w:ind w:left="42" w:leftChars="20" w:right="42" w:rightChars="20"/>
              <w:jc w:val="left"/>
              <w:textAlignment w:val="auto"/>
              <w:rPr>
                <w:rFonts w:hint="default" w:ascii="Times New Roman" w:hAnsi="Times New Roman" w:eastAsia="仿宋_GB2312" w:cs="Times New Roman"/>
                <w:b w:val="0"/>
                <w:bCs/>
                <w:color w:val="auto"/>
                <w:spacing w:val="0"/>
                <w:kern w:val="0"/>
                <w:sz w:val="21"/>
                <w:szCs w:val="21"/>
              </w:rPr>
            </w:pPr>
            <w:r>
              <w:rPr>
                <w:rFonts w:hint="default" w:ascii="Times New Roman" w:hAnsi="Times New Roman" w:eastAsia="仿宋_GB2312" w:cs="Times New Roman"/>
                <w:b w:val="0"/>
                <w:bCs/>
                <w:color w:val="auto"/>
                <w:spacing w:val="0"/>
                <w:kern w:val="0"/>
                <w:sz w:val="21"/>
                <w:szCs w:val="21"/>
              </w:rPr>
              <w:t>罚款</w:t>
            </w:r>
            <w:r>
              <w:rPr>
                <w:rFonts w:hint="default" w:ascii="Times New Roman" w:hAnsi="Times New Roman" w:eastAsia="仿宋_GB2312" w:cs="Times New Roman"/>
                <w:b w:val="0"/>
                <w:bCs/>
                <w:color w:val="auto"/>
                <w:spacing w:val="0"/>
                <w:kern w:val="0"/>
                <w:sz w:val="21"/>
                <w:szCs w:val="21"/>
                <w:lang w:eastAsia="zh-CN"/>
              </w:rPr>
              <w:t>一万五千</w:t>
            </w:r>
            <w:r>
              <w:rPr>
                <w:rFonts w:hint="default" w:ascii="Times New Roman" w:hAnsi="Times New Roman" w:eastAsia="仿宋_GB2312" w:cs="Times New Roman"/>
                <w:b w:val="0"/>
                <w:bCs/>
                <w:color w:val="auto"/>
                <w:spacing w:val="0"/>
                <w:kern w:val="0"/>
                <w:sz w:val="21"/>
                <w:szCs w:val="21"/>
              </w:rPr>
              <w:t>元以上</w:t>
            </w:r>
            <w:r>
              <w:rPr>
                <w:rFonts w:hint="default" w:ascii="Times New Roman" w:hAnsi="Times New Roman" w:eastAsia="仿宋_GB2312" w:cs="Times New Roman"/>
                <w:b w:val="0"/>
                <w:bCs/>
                <w:color w:val="auto"/>
                <w:spacing w:val="0"/>
                <w:kern w:val="0"/>
                <w:sz w:val="21"/>
                <w:szCs w:val="21"/>
                <w:lang w:eastAsia="zh-CN"/>
              </w:rPr>
              <w:t>两万</w:t>
            </w:r>
            <w:r>
              <w:rPr>
                <w:rFonts w:hint="default" w:ascii="Times New Roman" w:hAnsi="Times New Roman" w:eastAsia="仿宋_GB2312" w:cs="Times New Roman"/>
                <w:b w:val="0"/>
                <w:bCs/>
                <w:color w:val="auto"/>
                <w:spacing w:val="0"/>
                <w:kern w:val="0"/>
                <w:sz w:val="21"/>
                <w:szCs w:val="21"/>
              </w:rPr>
              <w:t>元以下</w:t>
            </w:r>
          </w:p>
        </w:tc>
      </w:tr>
    </w:tbl>
    <w:p w14:paraId="74AD8734">
      <w:pPr>
        <w:rPr>
          <w:rFonts w:hint="default" w:ascii="宋体" w:hAnsi="宋体" w:eastAsia="宋体" w:cs="宋体"/>
          <w:sz w:val="10"/>
          <w:szCs w:val="10"/>
          <w:lang w:val="en-US" w:eastAsia="zh-CN"/>
        </w:rPr>
      </w:pPr>
      <w:bookmarkStart w:id="2" w:name="_GoBack"/>
      <w:bookmarkEnd w:id="2"/>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32D23A"/>
    <w:multiLevelType w:val="singleLevel"/>
    <w:tmpl w:val="1732D23A"/>
    <w:lvl w:ilvl="0" w:tentative="0">
      <w:start w:val="27"/>
      <w:numFmt w:val="decimal"/>
      <w:suff w:val="nothing"/>
      <w:lvlText w:val="%1"/>
      <w:lvlJc w:val="left"/>
      <w:pPr>
        <w:tabs>
          <w:tab w:val="left" w:pos="0"/>
        </w:tabs>
        <w:ind w:left="454" w:hanging="454"/>
      </w:pPr>
      <w:rPr>
        <w:rFonts w:hint="default" w:ascii="Times New Roman" w:hAnsi="Times New Roman" w:eastAsia="宋体" w:cs="Times New Roman"/>
      </w:rPr>
    </w:lvl>
  </w:abstractNum>
  <w:abstractNum w:abstractNumId="1">
    <w:nsid w:val="32D4F73B"/>
    <w:multiLevelType w:val="singleLevel"/>
    <w:tmpl w:val="32D4F73B"/>
    <w:lvl w:ilvl="0" w:tentative="0">
      <w:start w:val="1"/>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4B71A75"/>
    <w:rsid w:val="7F6A39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eastAsia="宋体"/>
    </w:rPr>
  </w:style>
  <w:style w:type="paragraph" w:styleId="4">
    <w:name w:val="annotation text"/>
    <w:basedOn w:val="1"/>
    <w:qFormat/>
    <w:uiPriority w:val="0"/>
    <w:pPr>
      <w:jc w:val="left"/>
    </w:pPr>
    <w:rPr>
      <w:rFonts w:ascii="Times New Roman" w:hAnsi="Times New Roman" w:eastAsia="宋体"/>
    </w:rPr>
  </w:style>
  <w:style w:type="paragraph" w:styleId="5">
    <w:name w:val="footer"/>
    <w:basedOn w:val="1"/>
    <w:next w:val="6"/>
    <w:qFormat/>
    <w:uiPriority w:val="0"/>
    <w:pPr>
      <w:tabs>
        <w:tab w:val="center" w:pos="4153"/>
        <w:tab w:val="right" w:pos="8306"/>
      </w:tabs>
      <w:snapToGrid w:val="0"/>
      <w:jc w:val="left"/>
    </w:pPr>
    <w:rPr>
      <w:sz w:val="18"/>
    </w:rPr>
  </w:style>
  <w:style w:type="paragraph" w:customStyle="1" w:styleId="6">
    <w:name w:val="UserStyle_0"/>
    <w:basedOn w:val="7"/>
    <w:next w:val="1"/>
    <w:qFormat/>
    <w:uiPriority w:val="0"/>
    <w:pPr>
      <w:spacing w:line="240" w:lineRule="auto"/>
      <w:ind w:left="1680"/>
      <w:jc w:val="both"/>
      <w:textAlignment w:val="baseline"/>
    </w:pPr>
  </w:style>
  <w:style w:type="paragraph" w:customStyle="1" w:styleId="7">
    <w:name w:val="正文 New"/>
    <w:next w:val="8"/>
    <w:qFormat/>
    <w:uiPriority w:val="0"/>
    <w:pPr>
      <w:jc w:val="both"/>
      <w:textAlignment w:val="baseline"/>
    </w:pPr>
    <w:rPr>
      <w:rFonts w:ascii="Times New Roman" w:hAnsi="Times New Roman" w:eastAsia="宋体" w:cs="黑体"/>
      <w:kern w:val="2"/>
      <w:sz w:val="21"/>
      <w:szCs w:val="24"/>
      <w:lang w:val="en-US" w:eastAsia="zh-CN" w:bidi="ar-SA"/>
    </w:rPr>
  </w:style>
  <w:style w:type="paragraph" w:customStyle="1" w:styleId="8">
    <w:name w:val="页脚 New"/>
    <w:basedOn w:val="7"/>
    <w:next w:val="6"/>
    <w:qFormat/>
    <w:uiPriority w:val="0"/>
    <w:pPr>
      <w:tabs>
        <w:tab w:val="center" w:pos="4153"/>
        <w:tab w:val="right" w:pos="8306"/>
      </w:tabs>
      <w:snapToGrid w:val="0"/>
      <w:spacing w:line="240" w:lineRule="auto"/>
      <w:jc w:val="left"/>
      <w:textAlignment w:val="baseline"/>
    </w:pPr>
    <w:rPr>
      <w:rFonts w:ascii="Calibri" w:hAnsi="Calibri" w:eastAsia="宋体"/>
      <w:kern w:val="2"/>
      <w:sz w:val="18"/>
      <w:szCs w:val="24"/>
      <w:lang w:val="en-US" w:eastAsia="zh-CN"/>
    </w:rPr>
  </w:style>
  <w:style w:type="paragraph" w:styleId="9">
    <w:name w:val="Normal (Web)"/>
    <w:basedOn w:val="1"/>
    <w:qFormat/>
    <w:uiPriority w:val="0"/>
    <w:pPr>
      <w:spacing w:before="100" w:beforeAutospacing="1" w:after="100" w:afterAutospacing="1"/>
      <w:ind w:left="0" w:right="0"/>
      <w:jc w:val="left"/>
    </w:pPr>
    <w:rPr>
      <w:rFonts w:eastAsia="宋体"/>
      <w:kern w:val="0"/>
      <w:sz w:val="24"/>
      <w:lang w:val="en-US" w:eastAsia="zh-CN" w:bidi="ar"/>
    </w:rPr>
  </w:style>
  <w:style w:type="character" w:styleId="12">
    <w:name w:val="Strong"/>
    <w:basedOn w:val="11"/>
    <w:qFormat/>
    <w:uiPriority w:val="0"/>
    <w:rPr>
      <w:rFonts w:ascii="Calibri" w:hAnsi="Calibri" w:eastAsia="宋体" w:cs="Times New Roman"/>
      <w:b/>
    </w:rPr>
  </w:style>
  <w:style w:type="character" w:styleId="13">
    <w:name w:val="page number"/>
    <w:basedOn w:val="11"/>
    <w:qFormat/>
    <w:uiPriority w:val="99"/>
    <w:rPr>
      <w:rFonts w:ascii="Calibri" w:hAnsi="Calibri" w:eastAsia="宋体" w:cs="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74</Pages>
  <Words>147</Words>
  <Characters>155</Characters>
  <Lines>0</Lines>
  <Paragraphs>0</Paragraphs>
  <TotalTime>0</TotalTime>
  <ScaleCrop>false</ScaleCrop>
  <LinksUpToDate>false</LinksUpToDate>
  <CharactersWithSpaces>183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2026-08-20T08:42:00Z</dcterms:created>
  <dc:creator>Administrator</dc:creator>
  <cp:lastModifiedBy>CX</cp:lastModifiedBy>
  <dcterms:modified xsi:type="dcterms:W3CDTF">2026-08-20T08:50:32Z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eyJoZGlkIjoiNzMxMzkyMTc0NTUyMmM0NjM4MzNmOGZkOTUzMDhkM2MiLCJ1c2VySWQiOiI2MDc5OTY2NDAifQ==</vt:lpwstr>
  </property>
  <property fmtid="{D5CDD505-2E9C-101B-9397-08002B2CF9AE}" pid="4" name="ICV">
    <vt:lpwstr>A3A49CD4377046E49B153192CF042D32_12</vt:lpwstr>
  </property>
</Properties>
</file>