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color w:val="000000"/>
          <w:sz w:val="84"/>
          <w:szCs w:val="84"/>
        </w:rPr>
      </w:pPr>
      <w:r>
        <w:rPr>
          <w:rFonts w:ascii="宋体" w:hAnsi="宋体"/>
          <w:color w:val="000000"/>
          <w:sz w:val="84"/>
          <w:szCs w:val="84"/>
        </w:rPr>
        <w:t>竞争性磋商文件</w:t>
      </w:r>
    </w:p>
    <w:p>
      <w:pPr>
        <w:jc w:val="center"/>
        <w:rPr>
          <w:rFonts w:ascii="宋体" w:hAnsi="宋体"/>
          <w:color w:val="000000"/>
          <w:sz w:val="72"/>
          <w:szCs w:val="20"/>
        </w:rPr>
      </w:pPr>
    </w:p>
    <w:p>
      <w:pPr>
        <w:pStyle w:val="17"/>
        <w:ind w:firstLine="1440"/>
        <w:rPr>
          <w:rFonts w:ascii="宋体" w:hAnsi="宋体"/>
          <w:color w:val="000000"/>
          <w:sz w:val="72"/>
          <w:szCs w:val="20"/>
        </w:rPr>
      </w:pPr>
    </w:p>
    <w:p>
      <w:pPr>
        <w:pStyle w:val="17"/>
        <w:ind w:firstLine="1440"/>
        <w:rPr>
          <w:rFonts w:ascii="宋体" w:hAnsi="宋体"/>
          <w:color w:val="000000"/>
          <w:sz w:val="72"/>
          <w:szCs w:val="20"/>
        </w:rPr>
      </w:pPr>
    </w:p>
    <w:p>
      <w:pPr>
        <w:pStyle w:val="17"/>
      </w:pPr>
    </w:p>
    <w:p>
      <w:pPr>
        <w:jc w:val="center"/>
        <w:rPr>
          <w:rFonts w:ascii="宋体" w:hAnsi="宋体"/>
          <w:color w:val="000000"/>
          <w:sz w:val="30"/>
          <w:szCs w:val="30"/>
        </w:rPr>
      </w:pPr>
      <w:r>
        <w:rPr>
          <w:rFonts w:ascii="宋体" w:hAnsi="宋体"/>
          <w:color w:val="000000"/>
          <w:sz w:val="30"/>
          <w:szCs w:val="30"/>
        </w:rPr>
        <w:t>项目编号：</w:t>
      </w:r>
    </w:p>
    <w:p>
      <w:pPr>
        <w:jc w:val="center"/>
        <w:rPr>
          <w:rFonts w:hint="eastAsia" w:ascii="宋体" w:hAnsi="宋体" w:eastAsia="宋体"/>
          <w:color w:val="000000"/>
          <w:sz w:val="30"/>
          <w:szCs w:val="30"/>
          <w:lang w:eastAsia="zh-CN"/>
        </w:rPr>
      </w:pPr>
      <w:r>
        <w:rPr>
          <w:rFonts w:ascii="宋体" w:hAnsi="宋体"/>
          <w:color w:val="000000"/>
          <w:sz w:val="30"/>
          <w:szCs w:val="30"/>
        </w:rPr>
        <w:t>项目名称：</w:t>
      </w:r>
      <w:r>
        <w:rPr>
          <w:rFonts w:hint="eastAsia" w:ascii="宋体" w:hAnsi="宋体"/>
          <w:color w:val="000000"/>
          <w:sz w:val="30"/>
          <w:szCs w:val="30"/>
          <w:lang w:eastAsia="zh-CN"/>
        </w:rPr>
        <w:t>广水市第一人民医院余店镇分院医用气体设备及呼叫系统采购项目</w:t>
      </w:r>
    </w:p>
    <w:p>
      <w:pPr>
        <w:jc w:val="center"/>
        <w:rPr>
          <w:rFonts w:ascii="宋体" w:hAnsi="宋体"/>
          <w:color w:val="000000"/>
          <w:sz w:val="30"/>
          <w:szCs w:val="30"/>
        </w:rPr>
      </w:pPr>
    </w:p>
    <w:p>
      <w:pPr>
        <w:spacing w:line="360" w:lineRule="auto"/>
        <w:ind w:firstLine="882" w:firstLineChars="245"/>
        <w:jc w:val="center"/>
        <w:rPr>
          <w:rFonts w:ascii="宋体" w:hAnsi="宋体"/>
          <w:color w:val="000000"/>
          <w:sz w:val="36"/>
        </w:rPr>
      </w:pPr>
    </w:p>
    <w:p>
      <w:pPr>
        <w:spacing w:line="360" w:lineRule="auto"/>
        <w:ind w:firstLine="882" w:firstLineChars="245"/>
        <w:jc w:val="center"/>
        <w:rPr>
          <w:rFonts w:ascii="宋体" w:hAnsi="宋体"/>
          <w:color w:val="000000"/>
          <w:sz w:val="36"/>
        </w:rPr>
      </w:pPr>
    </w:p>
    <w:p>
      <w:pPr>
        <w:spacing w:line="360" w:lineRule="auto"/>
        <w:ind w:firstLine="882" w:firstLineChars="245"/>
        <w:jc w:val="center"/>
        <w:rPr>
          <w:rFonts w:ascii="宋体" w:hAnsi="宋体"/>
          <w:color w:val="000000"/>
          <w:sz w:val="36"/>
        </w:rPr>
      </w:pPr>
    </w:p>
    <w:p>
      <w:pPr>
        <w:jc w:val="center"/>
        <w:rPr>
          <w:rFonts w:hint="eastAsia" w:ascii="宋体" w:hAnsi="宋体" w:eastAsia="宋体"/>
          <w:color w:val="000000"/>
          <w:sz w:val="30"/>
          <w:szCs w:val="30"/>
          <w:lang w:eastAsia="zh-CN"/>
        </w:rPr>
      </w:pPr>
      <w:r>
        <w:rPr>
          <w:rFonts w:hint="eastAsia" w:ascii="宋体" w:hAnsi="宋体"/>
          <w:color w:val="000000"/>
          <w:sz w:val="30"/>
          <w:szCs w:val="30"/>
        </w:rPr>
        <w:t>采购单位：</w:t>
      </w:r>
      <w:r>
        <w:rPr>
          <w:rFonts w:hint="eastAsia" w:ascii="宋体" w:hAnsi="宋体"/>
          <w:color w:val="000000"/>
          <w:sz w:val="30"/>
          <w:szCs w:val="30"/>
          <w:lang w:eastAsia="zh-CN"/>
        </w:rPr>
        <w:t>广水市余店镇中心卫生院</w:t>
      </w:r>
    </w:p>
    <w:p>
      <w:pPr>
        <w:jc w:val="center"/>
        <w:rPr>
          <w:rFonts w:ascii="宋体" w:hAnsi="宋体"/>
          <w:color w:val="000000"/>
          <w:sz w:val="30"/>
          <w:szCs w:val="30"/>
        </w:rPr>
      </w:pPr>
      <w:r>
        <w:rPr>
          <w:rFonts w:hint="eastAsia" w:ascii="宋体" w:hAnsi="宋体"/>
          <w:color w:val="000000"/>
          <w:sz w:val="30"/>
          <w:szCs w:val="30"/>
        </w:rPr>
        <w:t>代理机构：广水市逸兴建设管理有限公司</w:t>
      </w:r>
    </w:p>
    <w:p>
      <w:pPr>
        <w:jc w:val="center"/>
        <w:rPr>
          <w:rFonts w:ascii="宋体" w:hAnsi="宋体"/>
          <w:b/>
          <w:color w:val="000000"/>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720" w:num="1"/>
          <w:titlePg/>
          <w:docGrid w:type="lines" w:linePitch="312" w:charSpace="0"/>
        </w:sectPr>
      </w:pPr>
      <w:r>
        <w:rPr>
          <w:rFonts w:hint="eastAsia" w:ascii="宋体" w:hAnsi="宋体"/>
          <w:color w:val="000000"/>
          <w:sz w:val="30"/>
          <w:szCs w:val="30"/>
        </w:rPr>
        <w:t>编制日期：2023年</w:t>
      </w:r>
      <w:r>
        <w:rPr>
          <w:rFonts w:hint="eastAsia" w:ascii="宋体" w:hAnsi="宋体"/>
          <w:color w:val="000000"/>
          <w:sz w:val="30"/>
          <w:szCs w:val="30"/>
          <w:lang w:val="en-US" w:eastAsia="zh-CN"/>
        </w:rPr>
        <w:t xml:space="preserve">  </w:t>
      </w:r>
      <w:r>
        <w:rPr>
          <w:rFonts w:hint="eastAsia" w:ascii="宋体" w:hAnsi="宋体"/>
          <w:color w:val="000000"/>
          <w:sz w:val="30"/>
          <w:szCs w:val="30"/>
        </w:rPr>
        <w:t>月</w:t>
      </w:r>
    </w:p>
    <w:p>
      <w:pPr>
        <w:jc w:val="center"/>
      </w:pPr>
      <w:bookmarkStart w:id="0" w:name="_Toc25144"/>
      <w:bookmarkStart w:id="1" w:name="_Toc18197"/>
      <w:bookmarkStart w:id="2" w:name="_Toc9100"/>
      <w:bookmarkStart w:id="3" w:name="_Toc26911209"/>
      <w:r>
        <w:rPr>
          <w:rFonts w:ascii="宋体" w:hAnsi="宋体"/>
        </w:rPr>
        <w:t>目录</w:t>
      </w:r>
    </w:p>
    <w:p>
      <w:pPr>
        <w:pStyle w:val="14"/>
        <w:tabs>
          <w:tab w:val="right" w:leader="dot" w:pos="8306"/>
        </w:tabs>
      </w:pPr>
      <w:r>
        <w:fldChar w:fldCharType="begin"/>
      </w:r>
      <w:r>
        <w:instrText xml:space="preserve">TOC \o "1-1" \h \u </w:instrText>
      </w:r>
      <w:r>
        <w:fldChar w:fldCharType="separate"/>
      </w:r>
      <w:r>
        <w:fldChar w:fldCharType="begin"/>
      </w:r>
      <w:r>
        <w:instrText xml:space="preserve"> HYPERLINK \l _Toc753 </w:instrText>
      </w:r>
      <w:r>
        <w:fldChar w:fldCharType="separate"/>
      </w:r>
      <w:r>
        <w:rPr>
          <w:rFonts w:ascii="宋体" w:hAnsi="宋体" w:eastAsia="宋体"/>
        </w:rPr>
        <w:t>第一章</w:t>
      </w:r>
      <w:r>
        <w:rPr>
          <w:rFonts w:hint="eastAsia" w:ascii="宋体" w:hAnsi="宋体" w:eastAsia="宋体"/>
        </w:rPr>
        <w:t xml:space="preserve">  磋商公告（代磋商</w:t>
      </w:r>
      <w:r>
        <w:rPr>
          <w:rFonts w:ascii="宋体" w:hAnsi="宋体" w:eastAsia="宋体"/>
        </w:rPr>
        <w:t>邀请函</w:t>
      </w:r>
      <w:r>
        <w:rPr>
          <w:rFonts w:hint="eastAsia" w:ascii="宋体" w:hAnsi="宋体" w:eastAsia="宋体"/>
        </w:rPr>
        <w:t>）</w:t>
      </w:r>
      <w:r>
        <w:tab/>
      </w:r>
      <w:r>
        <w:fldChar w:fldCharType="begin"/>
      </w:r>
      <w:r>
        <w:instrText xml:space="preserve"> PAGEREF _Toc753 \h </w:instrText>
      </w:r>
      <w:r>
        <w:fldChar w:fldCharType="separate"/>
      </w:r>
      <w:r>
        <w:t>4</w:t>
      </w:r>
      <w:r>
        <w:fldChar w:fldCharType="end"/>
      </w:r>
      <w:r>
        <w:fldChar w:fldCharType="end"/>
      </w:r>
    </w:p>
    <w:p>
      <w:pPr>
        <w:pStyle w:val="14"/>
        <w:tabs>
          <w:tab w:val="right" w:leader="dot" w:pos="8306"/>
        </w:tabs>
      </w:pPr>
      <w:r>
        <w:fldChar w:fldCharType="begin"/>
      </w:r>
      <w:r>
        <w:instrText xml:space="preserve"> HYPERLINK \l _Toc11905 </w:instrText>
      </w:r>
      <w:r>
        <w:fldChar w:fldCharType="separate"/>
      </w:r>
      <w:r>
        <w:rPr>
          <w:rFonts w:ascii="宋体" w:hAnsi="宋体"/>
          <w:bCs/>
          <w:szCs w:val="36"/>
          <w:lang w:val="hr-HR" w:bidi="ar-EG"/>
        </w:rPr>
        <w:t>第二章</w:t>
      </w:r>
      <w:r>
        <w:rPr>
          <w:rFonts w:ascii="宋体" w:hAnsi="宋体"/>
          <w:bCs/>
          <w:szCs w:val="36"/>
        </w:rPr>
        <w:t>磋商须知</w:t>
      </w:r>
      <w:r>
        <w:tab/>
      </w:r>
      <w:r>
        <w:fldChar w:fldCharType="begin"/>
      </w:r>
      <w:r>
        <w:instrText xml:space="preserve"> PAGEREF _Toc11905 \h </w:instrText>
      </w:r>
      <w:r>
        <w:fldChar w:fldCharType="separate"/>
      </w:r>
      <w:r>
        <w:t>8</w:t>
      </w:r>
      <w:r>
        <w:fldChar w:fldCharType="end"/>
      </w:r>
      <w:r>
        <w:fldChar w:fldCharType="end"/>
      </w:r>
    </w:p>
    <w:p>
      <w:pPr>
        <w:pStyle w:val="14"/>
        <w:tabs>
          <w:tab w:val="right" w:leader="dot" w:pos="8306"/>
        </w:tabs>
      </w:pPr>
      <w:r>
        <w:fldChar w:fldCharType="begin"/>
      </w:r>
      <w:r>
        <w:instrText xml:space="preserve"> HYPERLINK \l _Toc14340 </w:instrText>
      </w:r>
      <w:r>
        <w:fldChar w:fldCharType="separate"/>
      </w:r>
      <w:r>
        <w:rPr>
          <w:rFonts w:ascii="宋体" w:hAnsi="宋体" w:eastAsia="宋体"/>
          <w:lang w:val="hr-HR" w:bidi="ar-EG"/>
        </w:rPr>
        <w:t>第三章</w:t>
      </w:r>
      <w:r>
        <w:rPr>
          <w:rFonts w:hint="eastAsia" w:ascii="宋体" w:hAnsi="宋体" w:eastAsia="宋体"/>
          <w:lang w:val="en-US" w:eastAsia="zh-CN" w:bidi="ar-EG"/>
        </w:rPr>
        <w:t xml:space="preserve"> </w:t>
      </w:r>
      <w:r>
        <w:rPr>
          <w:rFonts w:ascii="宋体" w:hAnsi="宋体" w:eastAsia="宋体"/>
          <w:lang w:val="hr-HR" w:bidi="ar-EG"/>
        </w:rPr>
        <w:t>采购</w:t>
      </w:r>
      <w:r>
        <w:rPr>
          <w:rFonts w:hint="eastAsia" w:ascii="宋体" w:hAnsi="宋体" w:eastAsia="宋体"/>
        </w:rPr>
        <w:t>需</w:t>
      </w:r>
      <w:r>
        <w:rPr>
          <w:rFonts w:ascii="宋体" w:hAnsi="宋体" w:eastAsia="宋体"/>
        </w:rPr>
        <w:t>求</w:t>
      </w:r>
      <w:r>
        <w:tab/>
      </w:r>
      <w:r>
        <w:fldChar w:fldCharType="begin"/>
      </w:r>
      <w:r>
        <w:instrText xml:space="preserve"> PAGEREF _Toc14340 \h </w:instrText>
      </w:r>
      <w:r>
        <w:fldChar w:fldCharType="separate"/>
      </w:r>
      <w:r>
        <w:t>21</w:t>
      </w:r>
      <w:r>
        <w:fldChar w:fldCharType="end"/>
      </w:r>
      <w:r>
        <w:fldChar w:fldCharType="end"/>
      </w:r>
    </w:p>
    <w:p>
      <w:pPr>
        <w:pStyle w:val="14"/>
        <w:tabs>
          <w:tab w:val="right" w:leader="dot" w:pos="8306"/>
        </w:tabs>
      </w:pPr>
      <w:r>
        <w:fldChar w:fldCharType="begin"/>
      </w:r>
      <w:r>
        <w:instrText xml:space="preserve"> HYPERLINK \l _Toc14101 </w:instrText>
      </w:r>
      <w:r>
        <w:fldChar w:fldCharType="separate"/>
      </w:r>
      <w:r>
        <w:rPr>
          <w:rFonts w:ascii="宋体" w:hAnsi="宋体" w:eastAsia="宋体"/>
          <w:lang w:val="hr-HR" w:bidi="ar-EG"/>
        </w:rPr>
        <w:t>第四章评</w:t>
      </w:r>
      <w:r>
        <w:rPr>
          <w:rFonts w:hint="eastAsia" w:ascii="宋体" w:hAnsi="宋体" w:eastAsia="宋体"/>
          <w:lang w:val="hr-HR" w:bidi="ar-EG"/>
        </w:rPr>
        <w:t>定办法</w:t>
      </w:r>
      <w:r>
        <w:tab/>
      </w:r>
      <w:r>
        <w:fldChar w:fldCharType="begin"/>
      </w:r>
      <w:r>
        <w:instrText xml:space="preserve"> PAGEREF _Toc14101 \h </w:instrText>
      </w:r>
      <w:r>
        <w:fldChar w:fldCharType="separate"/>
      </w:r>
      <w:r>
        <w:t>26</w:t>
      </w:r>
      <w:r>
        <w:fldChar w:fldCharType="end"/>
      </w:r>
      <w:r>
        <w:fldChar w:fldCharType="end"/>
      </w:r>
    </w:p>
    <w:p>
      <w:pPr>
        <w:pStyle w:val="14"/>
        <w:tabs>
          <w:tab w:val="right" w:leader="dot" w:pos="8306"/>
        </w:tabs>
      </w:pPr>
      <w:r>
        <w:fldChar w:fldCharType="begin"/>
      </w:r>
      <w:r>
        <w:instrText xml:space="preserve"> HYPERLINK \l _Toc26245 </w:instrText>
      </w:r>
      <w:r>
        <w:fldChar w:fldCharType="separate"/>
      </w:r>
      <w:r>
        <w:rPr>
          <w:rFonts w:ascii="Times New Roman" w:hAnsi="Times New Roman"/>
          <w:szCs w:val="32"/>
        </w:rPr>
        <w:t>第五章合同书（参考格式）</w:t>
      </w:r>
      <w:r>
        <w:tab/>
      </w:r>
      <w:r>
        <w:fldChar w:fldCharType="begin"/>
      </w:r>
      <w:r>
        <w:instrText xml:space="preserve"> PAGEREF _Toc26245 \h </w:instrText>
      </w:r>
      <w:r>
        <w:fldChar w:fldCharType="separate"/>
      </w:r>
      <w:r>
        <w:t>31</w:t>
      </w:r>
      <w:r>
        <w:fldChar w:fldCharType="end"/>
      </w:r>
      <w:r>
        <w:fldChar w:fldCharType="end"/>
      </w:r>
    </w:p>
    <w:p>
      <w:pPr>
        <w:pStyle w:val="14"/>
        <w:tabs>
          <w:tab w:val="right" w:leader="dot" w:pos="8306"/>
        </w:tabs>
      </w:pPr>
      <w:r>
        <w:fldChar w:fldCharType="begin"/>
      </w:r>
      <w:r>
        <w:instrText xml:space="preserve"> HYPERLINK \l _Toc5112 </w:instrText>
      </w:r>
      <w:r>
        <w:fldChar w:fldCharType="separate"/>
      </w:r>
      <w:r>
        <w:rPr>
          <w:rFonts w:ascii="Times New Roman" w:hAnsi="Times New Roman"/>
          <w:szCs w:val="32"/>
        </w:rPr>
        <w:t>第六章响应文件格式</w:t>
      </w:r>
      <w:r>
        <w:tab/>
      </w:r>
      <w:r>
        <w:fldChar w:fldCharType="begin"/>
      </w:r>
      <w:r>
        <w:instrText xml:space="preserve"> PAGEREF _Toc5112 \h </w:instrText>
      </w:r>
      <w:r>
        <w:fldChar w:fldCharType="separate"/>
      </w:r>
      <w:r>
        <w:t>33</w:t>
      </w:r>
      <w:r>
        <w:fldChar w:fldCharType="end"/>
      </w:r>
      <w:r>
        <w:fldChar w:fldCharType="end"/>
      </w:r>
    </w:p>
    <w:p>
      <w:r>
        <w:fldChar w:fldCharType="end"/>
      </w:r>
    </w:p>
    <w:p>
      <w:pPr>
        <w:jc w:val="center"/>
      </w:pPr>
      <w:bookmarkStart w:id="4" w:name="_Toc32041"/>
      <w:bookmarkStart w:id="5" w:name="_Toc85187010"/>
      <w:r>
        <w:rPr>
          <w:rFonts w:hint="eastAsia"/>
        </w:rPr>
        <w:br w:type="page"/>
      </w:r>
      <w:r>
        <w:rPr>
          <w:rFonts w:hint="eastAsia" w:ascii="宋体" w:hAnsi="宋体"/>
          <w:b/>
          <w:bCs/>
          <w:sz w:val="28"/>
          <w:szCs w:val="28"/>
        </w:rPr>
        <w:t>招标文件备案表</w:t>
      </w:r>
      <w:bookmarkEnd w:id="0"/>
      <w:bookmarkEnd w:id="1"/>
      <w:bookmarkEnd w:id="4"/>
      <w:bookmarkEnd w:id="5"/>
    </w:p>
    <w:tbl>
      <w:tblPr>
        <w:tblStyle w:val="18"/>
        <w:tblW w:w="93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5" w:hRule="atLeast"/>
          <w:jc w:val="center"/>
        </w:trPr>
        <w:tc>
          <w:tcPr>
            <w:tcW w:w="9358" w:type="dxa"/>
            <w:tcBorders>
              <w:top w:val="single" w:color="auto" w:sz="4" w:space="0"/>
              <w:left w:val="single" w:color="auto" w:sz="4" w:space="0"/>
              <w:bottom w:val="single" w:color="auto" w:sz="4" w:space="0"/>
              <w:right w:val="single" w:color="auto" w:sz="4" w:space="0"/>
            </w:tcBorders>
            <w:noWrap/>
          </w:tcPr>
          <w:p>
            <w:pPr>
              <w:widowControl/>
              <w:snapToGrid w:val="0"/>
              <w:spacing w:line="700" w:lineRule="atLeast"/>
              <w:jc w:val="left"/>
              <w:rPr>
                <w:rFonts w:ascii="宋体" w:hAnsi="宋体"/>
                <w:sz w:val="24"/>
                <w:szCs w:val="24"/>
              </w:rPr>
            </w:pPr>
            <w:r>
              <w:rPr>
                <w:rFonts w:hint="eastAsia" w:ascii="宋体" w:hAnsi="宋体"/>
                <w:sz w:val="24"/>
                <w:szCs w:val="24"/>
              </w:rPr>
              <w:t>广水市逸兴建设管理有限公司：</w:t>
            </w:r>
          </w:p>
          <w:p>
            <w:pPr>
              <w:widowControl/>
              <w:snapToGrid w:val="0"/>
              <w:spacing w:line="700" w:lineRule="atLeast"/>
              <w:ind w:firstLine="480" w:firstLineChars="200"/>
              <w:jc w:val="left"/>
              <w:rPr>
                <w:rFonts w:ascii="宋体" w:hAnsi="宋体"/>
                <w:sz w:val="24"/>
                <w:szCs w:val="24"/>
              </w:rPr>
            </w:pPr>
          </w:p>
          <w:p>
            <w:pPr>
              <w:widowControl/>
              <w:snapToGrid w:val="0"/>
              <w:spacing w:line="700" w:lineRule="atLeast"/>
              <w:ind w:firstLine="480" w:firstLineChars="200"/>
              <w:jc w:val="left"/>
              <w:rPr>
                <w:rFonts w:ascii="宋体" w:hAnsi="宋体"/>
                <w:sz w:val="24"/>
                <w:szCs w:val="24"/>
              </w:rPr>
            </w:pPr>
            <w:r>
              <w:rPr>
                <w:rFonts w:hint="eastAsia" w:ascii="宋体" w:hAnsi="宋体"/>
                <w:sz w:val="24"/>
                <w:szCs w:val="24"/>
              </w:rPr>
              <w:t>你公司代理的</w:t>
            </w:r>
            <w:r>
              <w:rPr>
                <w:rFonts w:hint="eastAsia" w:ascii="宋体" w:hAnsi="宋体"/>
                <w:sz w:val="24"/>
                <w:szCs w:val="24"/>
                <w:lang w:eastAsia="zh-CN"/>
              </w:rPr>
              <w:t>广水市第一人民医院余店镇分院医用气体设备及呼叫系统采购项目</w:t>
            </w:r>
            <w:r>
              <w:rPr>
                <w:rFonts w:hint="eastAsia" w:ascii="宋体" w:hAnsi="宋体"/>
                <w:sz w:val="24"/>
                <w:szCs w:val="24"/>
              </w:rPr>
              <w:t>竞争性磋商文件，经审核符合要求，同意送审备案。</w:t>
            </w:r>
          </w:p>
          <w:p>
            <w:pPr>
              <w:widowControl/>
              <w:snapToGrid w:val="0"/>
              <w:spacing w:line="700" w:lineRule="atLeast"/>
              <w:jc w:val="left"/>
              <w:rPr>
                <w:rFonts w:ascii="宋体" w:hAnsi="宋体"/>
                <w:sz w:val="24"/>
                <w:szCs w:val="24"/>
              </w:rPr>
            </w:pPr>
          </w:p>
          <w:p>
            <w:pPr>
              <w:widowControl/>
              <w:snapToGrid w:val="0"/>
              <w:spacing w:line="700" w:lineRule="atLeast"/>
              <w:jc w:val="left"/>
              <w:rPr>
                <w:rFonts w:ascii="宋体" w:hAnsi="宋体"/>
                <w:sz w:val="24"/>
                <w:szCs w:val="24"/>
              </w:rPr>
            </w:pPr>
            <w:r>
              <w:rPr>
                <w:rFonts w:hint="eastAsia" w:ascii="宋体" w:hAnsi="宋体"/>
                <w:sz w:val="24"/>
                <w:szCs w:val="24"/>
              </w:rPr>
              <w:t>招标人（签字盖章）：</w:t>
            </w:r>
          </w:p>
          <w:p>
            <w:pPr>
              <w:widowControl/>
              <w:snapToGrid w:val="0"/>
              <w:spacing w:line="700" w:lineRule="atLeast"/>
              <w:jc w:val="left"/>
              <w:rPr>
                <w:rFonts w:ascii="宋体" w:hAnsi="宋体"/>
                <w:sz w:val="24"/>
                <w:szCs w:val="24"/>
              </w:rPr>
            </w:pPr>
          </w:p>
          <w:p>
            <w:pPr>
              <w:widowControl/>
              <w:snapToGrid w:val="0"/>
              <w:spacing w:line="700" w:lineRule="atLeast"/>
              <w:jc w:val="left"/>
              <w:rPr>
                <w:rFonts w:ascii="宋体" w:hAnsi="宋体"/>
                <w:sz w:val="24"/>
                <w:szCs w:val="24"/>
              </w:rPr>
            </w:pPr>
          </w:p>
          <w:p>
            <w:pPr>
              <w:rPr>
                <w:rFonts w:ascii="宋体" w:hAnsi="宋体"/>
                <w:sz w:val="24"/>
                <w:szCs w:val="24"/>
              </w:rPr>
            </w:pPr>
          </w:p>
          <w:p>
            <w:pPr>
              <w:widowControl/>
              <w:spacing w:before="100" w:beforeAutospacing="1" w:after="100" w:afterAutospacing="1"/>
              <w:jc w:val="left"/>
              <w:rPr>
                <w:rFonts w:ascii="宋体" w:hAnsi="宋体"/>
                <w:sz w:val="24"/>
                <w:szCs w:val="24"/>
              </w:rPr>
            </w:pPr>
          </w:p>
          <w:p>
            <w:pPr>
              <w:rPr>
                <w:rFonts w:ascii="宋体" w:hAnsi="宋体"/>
                <w:sz w:val="24"/>
                <w:szCs w:val="24"/>
              </w:rPr>
            </w:pPr>
          </w:p>
          <w:p>
            <w:pPr>
              <w:widowControl/>
              <w:snapToGrid w:val="0"/>
              <w:spacing w:line="700" w:lineRule="atLeast"/>
              <w:ind w:firstLine="4320" w:firstLineChars="1800"/>
              <w:jc w:val="right"/>
              <w:rPr>
                <w:rFonts w:ascii="宋体" w:hAnsi="宋体"/>
                <w:sz w:val="28"/>
                <w:szCs w:val="28"/>
              </w:rPr>
            </w:pPr>
            <w:r>
              <w:rPr>
                <w:rFonts w:hint="eastAsia" w:ascii="宋体" w:hAnsi="宋体"/>
                <w:sz w:val="24"/>
                <w:szCs w:val="24"/>
                <w:u w:val="single"/>
              </w:rPr>
              <w:t>2023</w:t>
            </w:r>
            <w:r>
              <w:rPr>
                <w:rFonts w:hint="eastAsia" w:ascii="宋体" w:hAnsi="宋体"/>
                <w:sz w:val="24"/>
                <w:szCs w:val="24"/>
              </w:rPr>
              <w:t>年</w:t>
            </w:r>
            <w:r>
              <w:rPr>
                <w:rFonts w:hint="eastAsia" w:ascii="宋体" w:hAnsi="宋体"/>
                <w:sz w:val="24"/>
                <w:szCs w:val="24"/>
                <w:u w:val="single"/>
                <w:lang w:val="en-US" w:eastAsia="zh-CN"/>
              </w:rPr>
              <w:t xml:space="preserve">  </w:t>
            </w:r>
            <w:r>
              <w:rPr>
                <w:rFonts w:hint="eastAsia" w:ascii="宋体" w:hAnsi="宋体"/>
                <w:sz w:val="24"/>
                <w:szCs w:val="24"/>
              </w:rPr>
              <w:t>月</w:t>
            </w:r>
            <w:r>
              <w:rPr>
                <w:rFonts w:hint="eastAsia" w:ascii="宋体" w:hAnsi="宋体"/>
                <w:sz w:val="24"/>
                <w:szCs w:val="24"/>
                <w:u w:val="single"/>
                <w:lang w:val="en-US" w:eastAsia="zh-CN"/>
              </w:rPr>
              <w:t xml:space="preserve">  </w:t>
            </w:r>
            <w:r>
              <w:rPr>
                <w:rFonts w:hint="eastAsia" w:ascii="宋体" w:hAnsi="宋体"/>
                <w:sz w:val="24"/>
                <w:szCs w:val="24"/>
              </w:rPr>
              <w:t>日</w:t>
            </w:r>
          </w:p>
          <w:p>
            <w:pPr>
              <w:widowControl/>
              <w:snapToGrid w:val="0"/>
              <w:spacing w:line="700" w:lineRule="atLeast"/>
              <w:jc w:val="left"/>
              <w:rPr>
                <w:rFonts w:ascii="宋体" w:hAnsi="宋体"/>
                <w:sz w:val="24"/>
                <w:szCs w:val="24"/>
              </w:rPr>
            </w:pPr>
          </w:p>
          <w:p>
            <w:pPr>
              <w:widowControl/>
              <w:snapToGrid w:val="0"/>
              <w:spacing w:line="700" w:lineRule="atLeast"/>
              <w:jc w:val="left"/>
              <w:rPr>
                <w:rFonts w:ascii="宋体" w:hAnsi="宋体"/>
                <w:sz w:val="24"/>
                <w:szCs w:val="24"/>
              </w:rPr>
            </w:pPr>
            <w:r>
              <w:rPr>
                <w:rFonts w:hint="eastAsia" w:ascii="宋体" w:hAnsi="宋体"/>
                <w:sz w:val="24"/>
                <w:szCs w:val="24"/>
              </w:rPr>
              <w:t> </w:t>
            </w:r>
          </w:p>
        </w:tc>
      </w:tr>
    </w:tbl>
    <w:p>
      <w:pPr>
        <w:pStyle w:val="3"/>
        <w:numPr>
          <w:ilvl w:val="0"/>
          <w:numId w:val="0"/>
        </w:numPr>
        <w:ind w:firstLine="1446" w:firstLineChars="400"/>
        <w:rPr>
          <w:rFonts w:ascii="宋体" w:hAnsi="宋体"/>
          <w:bCs w:val="0"/>
          <w:color w:val="000000"/>
          <w:sz w:val="24"/>
          <w:szCs w:val="24"/>
          <w:lang w:bidi="ar-EG"/>
        </w:rPr>
      </w:pPr>
      <w:bookmarkStart w:id="6" w:name="_Toc9836"/>
      <w:bookmarkStart w:id="7" w:name="_Toc7063"/>
      <w:r>
        <w:rPr>
          <w:rFonts w:ascii="宋体" w:hAnsi="宋体" w:eastAsia="宋体"/>
        </w:rPr>
        <w:br w:type="page"/>
      </w:r>
      <w:bookmarkStart w:id="8" w:name="_Toc753"/>
      <w:r>
        <w:rPr>
          <w:rFonts w:ascii="宋体" w:hAnsi="宋体" w:eastAsia="宋体"/>
        </w:rPr>
        <w:t>第一章</w:t>
      </w:r>
      <w:r>
        <w:rPr>
          <w:rFonts w:hint="eastAsia" w:ascii="宋体" w:hAnsi="宋体" w:eastAsia="宋体"/>
        </w:rPr>
        <w:t xml:space="preserve">  磋商公告（代磋商</w:t>
      </w:r>
      <w:r>
        <w:rPr>
          <w:rFonts w:ascii="宋体" w:hAnsi="宋体" w:eastAsia="宋体"/>
        </w:rPr>
        <w:t>邀请函</w:t>
      </w:r>
      <w:r>
        <w:rPr>
          <w:rFonts w:hint="eastAsia" w:ascii="宋体" w:hAnsi="宋体" w:eastAsia="宋体"/>
        </w:rPr>
        <w:t>）</w:t>
      </w:r>
      <w:bookmarkEnd w:id="2"/>
      <w:bookmarkEnd w:id="3"/>
      <w:bookmarkEnd w:id="6"/>
      <w:bookmarkEnd w:id="7"/>
      <w:bookmarkEnd w:id="8"/>
    </w:p>
    <w:p>
      <w:pPr>
        <w:spacing w:line="400" w:lineRule="exact"/>
        <w:ind w:firstLine="480" w:firstLineChars="200"/>
        <w:rPr>
          <w:rFonts w:ascii="宋体" w:hAnsi="宋体"/>
          <w:bCs/>
          <w:sz w:val="24"/>
          <w:szCs w:val="24"/>
          <w:lang w:bidi="ar-EG"/>
        </w:rPr>
      </w:pPr>
      <w:bookmarkStart w:id="9" w:name="_Toc28359012"/>
      <w:bookmarkEnd w:id="9"/>
      <w:bookmarkStart w:id="10" w:name="_Toc28359089"/>
      <w:bookmarkEnd w:id="10"/>
      <w:bookmarkStart w:id="11" w:name="_Toc35393629"/>
      <w:bookmarkEnd w:id="11"/>
      <w:bookmarkStart w:id="12" w:name="OLE_LINK1"/>
      <w:bookmarkStart w:id="13" w:name="_Toc35393798"/>
      <w:bookmarkStart w:id="14" w:name="_Toc21704"/>
      <w:bookmarkStart w:id="15" w:name="_Toc26911210"/>
      <w:bookmarkStart w:id="16" w:name="_Toc10671"/>
      <w:bookmarkStart w:id="17" w:name="_Toc8673"/>
      <w:r>
        <w:rPr>
          <w:rFonts w:hint="eastAsia" w:ascii="宋体" w:hAnsi="宋体"/>
          <w:bCs/>
          <w:sz w:val="24"/>
          <w:szCs w:val="24"/>
          <w:lang w:bidi="ar-EG"/>
        </w:rPr>
        <w:t>项目概况：</w:t>
      </w:r>
    </w:p>
    <w:p>
      <w:pPr>
        <w:tabs>
          <w:tab w:val="left" w:pos="7495"/>
        </w:tabs>
        <w:spacing w:line="400" w:lineRule="exact"/>
        <w:ind w:firstLine="480" w:firstLineChars="200"/>
        <w:rPr>
          <w:rFonts w:ascii="宋体" w:hAnsi="宋体"/>
          <w:bCs/>
          <w:sz w:val="24"/>
          <w:szCs w:val="24"/>
          <w:lang w:bidi="ar-EG"/>
        </w:rPr>
      </w:pPr>
      <w:r>
        <w:rPr>
          <w:rFonts w:hint="eastAsia"/>
          <w:bCs/>
          <w:sz w:val="24"/>
          <w:szCs w:val="24"/>
          <w:u w:val="single"/>
          <w:lang w:eastAsia="zh-CN" w:bidi="ar-EG"/>
        </w:rPr>
        <w:t>广水市第一人民医院余店镇分院医用气体设备及呼叫系统采购项目</w:t>
      </w:r>
      <w:r>
        <w:rPr>
          <w:rFonts w:hint="eastAsia" w:ascii="宋体" w:hAnsi="宋体"/>
          <w:bCs/>
          <w:sz w:val="24"/>
          <w:szCs w:val="24"/>
          <w:lang w:bidi="ar-EG"/>
        </w:rPr>
        <w:t>的潜在供应商应在湖北省电子招投标交易平台获取采购文件，并于</w:t>
      </w:r>
      <w:r>
        <w:rPr>
          <w:rFonts w:hint="eastAsia" w:ascii="宋体" w:hAnsi="宋体"/>
          <w:bCs/>
          <w:sz w:val="24"/>
          <w:szCs w:val="24"/>
          <w:u w:val="single"/>
          <w:lang w:bidi="ar-EG"/>
        </w:rPr>
        <w:t>2023年</w:t>
      </w:r>
      <w:r>
        <w:rPr>
          <w:rFonts w:hint="eastAsia" w:ascii="宋体" w:hAnsi="宋体"/>
          <w:bCs/>
          <w:sz w:val="24"/>
          <w:szCs w:val="24"/>
          <w:u w:val="single"/>
          <w:lang w:val="en-US" w:eastAsia="zh-CN" w:bidi="ar-EG"/>
        </w:rPr>
        <w:t xml:space="preserve">  </w:t>
      </w:r>
      <w:r>
        <w:rPr>
          <w:rFonts w:hint="eastAsia" w:ascii="宋体" w:hAnsi="宋体"/>
          <w:bCs/>
          <w:sz w:val="24"/>
          <w:szCs w:val="24"/>
          <w:u w:val="single"/>
          <w:lang w:bidi="ar-EG"/>
        </w:rPr>
        <w:t>月</w:t>
      </w:r>
      <w:r>
        <w:rPr>
          <w:rFonts w:hint="eastAsia" w:ascii="宋体" w:hAnsi="宋体"/>
          <w:bCs/>
          <w:sz w:val="24"/>
          <w:szCs w:val="24"/>
          <w:u w:val="single"/>
          <w:lang w:val="en-US" w:eastAsia="zh-CN" w:bidi="ar-EG"/>
        </w:rPr>
        <w:t xml:space="preserve">  </w:t>
      </w:r>
      <w:r>
        <w:rPr>
          <w:rFonts w:hint="eastAsia" w:ascii="宋体" w:hAnsi="宋体"/>
          <w:bCs/>
          <w:sz w:val="24"/>
          <w:szCs w:val="24"/>
          <w:u w:val="single"/>
          <w:lang w:bidi="ar-EG"/>
        </w:rPr>
        <w:t>日9点00分</w:t>
      </w:r>
      <w:r>
        <w:rPr>
          <w:rFonts w:hint="eastAsia" w:ascii="宋体" w:hAnsi="宋体"/>
          <w:bCs/>
          <w:sz w:val="24"/>
          <w:szCs w:val="24"/>
          <w:lang w:bidi="ar-EG"/>
        </w:rPr>
        <w:t>（北京时间）前提交响应文件。</w:t>
      </w:r>
    </w:p>
    <w:p>
      <w:pPr>
        <w:tabs>
          <w:tab w:val="left" w:pos="7495"/>
        </w:tabs>
        <w:spacing w:line="400" w:lineRule="exact"/>
        <w:ind w:firstLine="480" w:firstLineChars="200"/>
        <w:rPr>
          <w:rFonts w:ascii="宋体" w:hAnsi="宋体" w:cs="宋体"/>
          <w:bCs/>
          <w:color w:val="auto"/>
          <w:sz w:val="24"/>
          <w:szCs w:val="24"/>
          <w:lang w:bidi="ar-EG"/>
        </w:rPr>
      </w:pPr>
      <w:r>
        <w:rPr>
          <w:rFonts w:hint="eastAsia" w:ascii="宋体" w:hAnsi="宋体"/>
          <w:bCs/>
          <w:sz w:val="24"/>
          <w:szCs w:val="24"/>
          <w:lang w:bidi="ar-EG"/>
        </w:rPr>
        <w:t>一、项</w:t>
      </w:r>
      <w:r>
        <w:rPr>
          <w:rFonts w:hint="eastAsia" w:ascii="宋体" w:hAnsi="宋体"/>
          <w:bCs/>
          <w:color w:val="auto"/>
          <w:sz w:val="24"/>
          <w:szCs w:val="24"/>
          <w:lang w:bidi="ar-EG"/>
        </w:rPr>
        <w:t>目</w:t>
      </w:r>
      <w:r>
        <w:rPr>
          <w:rFonts w:hint="eastAsia" w:ascii="宋体" w:hAnsi="宋体" w:cs="宋体"/>
          <w:bCs/>
          <w:color w:val="auto"/>
          <w:sz w:val="24"/>
          <w:szCs w:val="24"/>
          <w:lang w:bidi="ar-EG"/>
        </w:rPr>
        <w:t>基本情况：</w:t>
      </w:r>
    </w:p>
    <w:p>
      <w:pPr>
        <w:spacing w:line="400" w:lineRule="exact"/>
        <w:ind w:firstLine="480" w:firstLineChars="200"/>
        <w:rPr>
          <w:rFonts w:hint="eastAsia" w:ascii="宋体" w:hAnsi="宋体" w:cs="宋体"/>
          <w:bCs/>
          <w:color w:val="auto"/>
          <w:sz w:val="24"/>
          <w:szCs w:val="24"/>
          <w:lang w:bidi="ar-EG"/>
        </w:rPr>
      </w:pPr>
      <w:r>
        <w:rPr>
          <w:rFonts w:hint="eastAsia" w:ascii="宋体" w:hAnsi="宋体" w:cs="宋体"/>
          <w:bCs/>
          <w:color w:val="auto"/>
          <w:sz w:val="24"/>
          <w:szCs w:val="24"/>
          <w:lang w:bidi="ar-EG"/>
        </w:rPr>
        <w:t>1、项目编号：</w:t>
      </w:r>
    </w:p>
    <w:p>
      <w:pPr>
        <w:spacing w:line="400" w:lineRule="exact"/>
        <w:ind w:firstLine="480" w:firstLineChars="200"/>
        <w:rPr>
          <w:rFonts w:ascii="宋体" w:hAnsi="宋体" w:cs="宋体"/>
          <w:bCs/>
          <w:color w:val="auto"/>
          <w:sz w:val="24"/>
          <w:szCs w:val="24"/>
          <w:lang w:bidi="ar-EG"/>
        </w:rPr>
      </w:pPr>
      <w:r>
        <w:rPr>
          <w:rFonts w:hint="eastAsia" w:ascii="宋体" w:hAnsi="宋体" w:cs="宋体"/>
          <w:bCs/>
          <w:color w:val="auto"/>
          <w:sz w:val="24"/>
          <w:szCs w:val="24"/>
          <w:lang w:bidi="ar-EG"/>
        </w:rPr>
        <w:t>2、采购计划备案号：</w:t>
      </w:r>
    </w:p>
    <w:p>
      <w:pPr>
        <w:spacing w:line="400" w:lineRule="exact"/>
        <w:ind w:firstLine="480" w:firstLineChars="200"/>
        <w:rPr>
          <w:rFonts w:hint="eastAsia" w:ascii="宋体" w:hAnsi="宋体" w:eastAsia="宋体" w:cs="宋体"/>
          <w:bCs/>
          <w:color w:val="auto"/>
          <w:sz w:val="24"/>
          <w:szCs w:val="24"/>
          <w:lang w:eastAsia="zh-CN" w:bidi="ar-EG"/>
        </w:rPr>
      </w:pPr>
      <w:r>
        <w:rPr>
          <w:rFonts w:hint="eastAsia" w:ascii="宋体" w:hAnsi="宋体" w:cs="宋体"/>
          <w:bCs/>
          <w:color w:val="auto"/>
          <w:sz w:val="24"/>
          <w:szCs w:val="24"/>
          <w:lang w:bidi="ar-EG"/>
        </w:rPr>
        <w:t>3、项目名称：</w:t>
      </w:r>
      <w:r>
        <w:rPr>
          <w:rFonts w:hint="eastAsia" w:ascii="宋体" w:hAnsi="宋体" w:cs="宋体"/>
          <w:bCs/>
          <w:color w:val="auto"/>
          <w:sz w:val="24"/>
          <w:szCs w:val="24"/>
          <w:lang w:eastAsia="zh-CN" w:bidi="ar-EG"/>
        </w:rPr>
        <w:t>广水市第一人民医院余店镇分院医用气体设备及呼叫系统采购项目</w:t>
      </w:r>
    </w:p>
    <w:p>
      <w:pPr>
        <w:spacing w:line="400" w:lineRule="exact"/>
        <w:ind w:firstLine="480" w:firstLineChars="200"/>
        <w:rPr>
          <w:rFonts w:ascii="宋体" w:hAnsi="宋体" w:cs="宋体"/>
          <w:bCs/>
          <w:color w:val="auto"/>
          <w:sz w:val="24"/>
          <w:szCs w:val="24"/>
          <w:lang w:bidi="ar-EG"/>
        </w:rPr>
      </w:pPr>
      <w:r>
        <w:rPr>
          <w:rFonts w:hint="eastAsia" w:ascii="宋体" w:hAnsi="宋体" w:cs="宋体"/>
          <w:bCs/>
          <w:color w:val="auto"/>
          <w:sz w:val="24"/>
          <w:szCs w:val="24"/>
          <w:lang w:bidi="ar-EG"/>
        </w:rPr>
        <w:t>4、采购方式：竞争性磋商</w:t>
      </w:r>
    </w:p>
    <w:p>
      <w:pPr>
        <w:spacing w:line="400" w:lineRule="exact"/>
        <w:ind w:firstLine="480" w:firstLineChars="200"/>
        <w:rPr>
          <w:rFonts w:ascii="宋体" w:hAnsi="宋体" w:cs="宋体"/>
          <w:bCs/>
          <w:color w:val="auto"/>
          <w:sz w:val="24"/>
          <w:szCs w:val="24"/>
          <w:lang w:bidi="ar-EG"/>
        </w:rPr>
      </w:pPr>
      <w:r>
        <w:rPr>
          <w:rFonts w:hint="eastAsia" w:ascii="宋体" w:hAnsi="宋体" w:cs="宋体"/>
          <w:bCs/>
          <w:color w:val="auto"/>
          <w:sz w:val="24"/>
          <w:szCs w:val="24"/>
          <w:lang w:bidi="ar-EG"/>
        </w:rPr>
        <w:t>5、预算金额：</w:t>
      </w:r>
      <w:r>
        <w:rPr>
          <w:rFonts w:hint="eastAsia" w:ascii="宋体" w:hAnsi="宋体" w:cs="宋体"/>
          <w:bCs/>
          <w:color w:val="auto"/>
          <w:sz w:val="24"/>
          <w:szCs w:val="24"/>
          <w:lang w:val="en-US" w:eastAsia="zh-CN" w:bidi="ar-EG"/>
        </w:rPr>
        <w:t>8</w:t>
      </w:r>
      <w:r>
        <w:rPr>
          <w:rFonts w:hint="eastAsia" w:ascii="宋体" w:hAnsi="宋体" w:cs="宋体"/>
          <w:bCs/>
          <w:color w:val="auto"/>
          <w:sz w:val="24"/>
          <w:szCs w:val="24"/>
          <w:lang w:bidi="ar-EG"/>
        </w:rPr>
        <w:t>0.00万元</w:t>
      </w:r>
    </w:p>
    <w:p>
      <w:pPr>
        <w:spacing w:line="400" w:lineRule="exact"/>
        <w:ind w:firstLine="480" w:firstLineChars="200"/>
        <w:rPr>
          <w:rFonts w:ascii="宋体" w:hAnsi="宋体" w:cs="宋体"/>
          <w:bCs/>
          <w:color w:val="auto"/>
          <w:sz w:val="24"/>
          <w:szCs w:val="24"/>
          <w:lang w:bidi="ar-EG"/>
        </w:rPr>
      </w:pPr>
      <w:r>
        <w:rPr>
          <w:rFonts w:hint="eastAsia" w:ascii="宋体" w:hAnsi="宋体" w:cs="宋体"/>
          <w:bCs/>
          <w:color w:val="auto"/>
          <w:sz w:val="24"/>
          <w:szCs w:val="24"/>
          <w:lang w:bidi="ar-EG"/>
        </w:rPr>
        <w:t>6、最高限价：</w:t>
      </w:r>
      <w:r>
        <w:rPr>
          <w:rFonts w:hint="eastAsia" w:ascii="宋体" w:hAnsi="宋体" w:cs="宋体"/>
          <w:bCs/>
          <w:color w:val="auto"/>
          <w:sz w:val="24"/>
          <w:szCs w:val="24"/>
          <w:lang w:val="en-US" w:eastAsia="zh-CN" w:bidi="ar-EG"/>
        </w:rPr>
        <w:t>8</w:t>
      </w:r>
      <w:r>
        <w:rPr>
          <w:rFonts w:hint="eastAsia" w:ascii="宋体" w:hAnsi="宋体" w:cs="宋体"/>
          <w:bCs/>
          <w:color w:val="auto"/>
          <w:sz w:val="24"/>
          <w:szCs w:val="24"/>
          <w:lang w:bidi="ar-EG"/>
        </w:rPr>
        <w:t>0.00万元</w:t>
      </w:r>
    </w:p>
    <w:p>
      <w:pPr>
        <w:spacing w:line="400" w:lineRule="exact"/>
        <w:ind w:firstLine="480" w:firstLineChars="200"/>
        <w:rPr>
          <w:rFonts w:ascii="宋体" w:hAnsi="宋体" w:cs="宋体"/>
          <w:bCs/>
          <w:color w:val="auto"/>
          <w:sz w:val="24"/>
          <w:szCs w:val="24"/>
          <w:lang w:bidi="ar-EG"/>
        </w:rPr>
      </w:pPr>
      <w:r>
        <w:rPr>
          <w:rFonts w:hint="eastAsia" w:ascii="宋体" w:hAnsi="宋体" w:cs="宋体"/>
          <w:bCs/>
          <w:color w:val="auto"/>
          <w:sz w:val="24"/>
          <w:szCs w:val="24"/>
          <w:lang w:bidi="ar-EG"/>
        </w:rPr>
        <w:t>7、采购需求：</w:t>
      </w:r>
    </w:p>
    <w:p>
      <w:pPr>
        <w:spacing w:line="400" w:lineRule="exact"/>
        <w:ind w:firstLine="480" w:firstLineChars="200"/>
        <w:rPr>
          <w:rFonts w:ascii="宋体" w:hAnsi="宋体" w:cs="宋体"/>
          <w:bCs/>
          <w:color w:val="auto"/>
          <w:sz w:val="24"/>
          <w:szCs w:val="24"/>
          <w:lang w:bidi="ar-EG"/>
        </w:rPr>
      </w:pPr>
      <w:r>
        <w:rPr>
          <w:rFonts w:hint="eastAsia" w:ascii="宋体" w:hAnsi="宋体" w:cs="宋体"/>
          <w:color w:val="auto"/>
          <w:sz w:val="24"/>
          <w:szCs w:val="24"/>
        </w:rPr>
        <w:t>项目概况及内容：</w:t>
      </w:r>
      <w:r>
        <w:rPr>
          <w:rFonts w:hint="eastAsia" w:ascii="宋体" w:hAnsi="宋体" w:cs="宋体"/>
          <w:color w:val="auto"/>
          <w:sz w:val="24"/>
          <w:szCs w:val="24"/>
          <w:lang w:eastAsia="zh-CN"/>
        </w:rPr>
        <w:t>采购中心供养、负压吸引、呼叫系统（</w:t>
      </w:r>
      <w:r>
        <w:rPr>
          <w:rFonts w:hint="eastAsia" w:ascii="宋体" w:hAnsi="宋体" w:cs="宋体"/>
          <w:color w:val="auto"/>
          <w:sz w:val="24"/>
          <w:szCs w:val="24"/>
          <w:lang w:val="en-US" w:eastAsia="zh-CN"/>
        </w:rPr>
        <w:t>200套</w:t>
      </w:r>
      <w:r>
        <w:rPr>
          <w:rFonts w:hint="eastAsia" w:ascii="宋体" w:hAnsi="宋体" w:cs="宋体"/>
          <w:color w:val="auto"/>
          <w:sz w:val="24"/>
          <w:szCs w:val="24"/>
          <w:lang w:eastAsia="zh-CN"/>
        </w:rPr>
        <w:t>）、制氧主机</w:t>
      </w:r>
      <w:r>
        <w:rPr>
          <w:rFonts w:hint="eastAsia" w:ascii="宋体" w:hAnsi="宋体" w:cs="宋体"/>
          <w:color w:val="auto"/>
          <w:sz w:val="24"/>
          <w:szCs w:val="24"/>
          <w:lang w:val="en-US" w:eastAsia="zh-CN"/>
        </w:rPr>
        <w:t>1台、负压系统2台</w:t>
      </w:r>
      <w:r>
        <w:rPr>
          <w:rFonts w:hint="eastAsia" w:ascii="宋体" w:hAnsi="宋体" w:cs="宋体"/>
          <w:bCs/>
          <w:color w:val="auto"/>
          <w:sz w:val="24"/>
          <w:szCs w:val="24"/>
          <w:lang w:bidi="ar-EG"/>
        </w:rPr>
        <w:t>（具体内容详见第三章采购需求）。</w:t>
      </w:r>
    </w:p>
    <w:p>
      <w:pPr>
        <w:spacing w:line="400" w:lineRule="exact"/>
        <w:ind w:firstLine="480" w:firstLineChars="200"/>
        <w:rPr>
          <w:rFonts w:ascii="宋体" w:hAnsi="宋体" w:cs="宋体"/>
          <w:bCs/>
          <w:color w:val="auto"/>
          <w:sz w:val="24"/>
          <w:szCs w:val="24"/>
          <w:lang w:bidi="ar-EG"/>
        </w:rPr>
      </w:pPr>
      <w:r>
        <w:rPr>
          <w:rFonts w:hint="eastAsia" w:ascii="宋体" w:hAnsi="宋体" w:cs="宋体"/>
          <w:bCs/>
          <w:color w:val="auto"/>
          <w:sz w:val="24"/>
          <w:szCs w:val="24"/>
          <w:lang w:bidi="ar-EG"/>
        </w:rPr>
        <w:t>8、合同履行期限：</w:t>
      </w:r>
      <w:r>
        <w:rPr>
          <w:rFonts w:hint="eastAsia" w:ascii="宋体" w:hAnsi="宋体" w:cs="宋体"/>
          <w:bCs/>
          <w:color w:val="auto"/>
          <w:sz w:val="24"/>
          <w:szCs w:val="24"/>
          <w:lang w:val="en-US" w:eastAsia="zh-CN" w:bidi="ar-EG"/>
        </w:rPr>
        <w:t>3</w:t>
      </w:r>
      <w:r>
        <w:rPr>
          <w:rFonts w:hint="eastAsia" w:ascii="宋体" w:hAnsi="宋体" w:cs="宋体"/>
          <w:bCs/>
          <w:color w:val="auto"/>
          <w:sz w:val="24"/>
          <w:szCs w:val="24"/>
          <w:lang w:bidi="ar-EG"/>
        </w:rPr>
        <w:t>0日历天。</w:t>
      </w:r>
    </w:p>
    <w:p>
      <w:pPr>
        <w:spacing w:line="400" w:lineRule="exact"/>
        <w:ind w:firstLine="480" w:firstLineChars="200"/>
        <w:rPr>
          <w:rFonts w:ascii="宋体" w:hAnsi="宋体" w:cs="宋体"/>
          <w:bCs/>
          <w:color w:val="auto"/>
          <w:sz w:val="24"/>
          <w:szCs w:val="24"/>
          <w:lang w:bidi="ar-EG"/>
        </w:rPr>
      </w:pPr>
      <w:r>
        <w:rPr>
          <w:rFonts w:hint="eastAsia" w:ascii="宋体" w:hAnsi="宋体" w:cs="宋体"/>
          <w:bCs/>
          <w:color w:val="auto"/>
          <w:sz w:val="24"/>
          <w:szCs w:val="24"/>
          <w:lang w:bidi="ar-EG"/>
        </w:rPr>
        <w:t>9、本项目（是/否）接受联合体投标：否。</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10、是否可采购进口产品：否。</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11、本项目（是/否）专门面向中小微企业：</w:t>
      </w:r>
      <w:r>
        <w:rPr>
          <w:rFonts w:hint="eastAsia" w:ascii="宋体" w:hAnsi="宋体" w:cs="宋体"/>
          <w:bCs/>
          <w:sz w:val="24"/>
          <w:szCs w:val="24"/>
          <w:lang w:eastAsia="zh-CN" w:bidi="ar-EG"/>
        </w:rPr>
        <w:t>是</w:t>
      </w:r>
      <w:r>
        <w:rPr>
          <w:rFonts w:hint="eastAsia" w:ascii="宋体" w:hAnsi="宋体" w:cs="宋体"/>
          <w:bCs/>
          <w:sz w:val="24"/>
          <w:szCs w:val="24"/>
          <w:lang w:bidi="ar-EG"/>
        </w:rPr>
        <w:t>。</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二、申请人的资格要求：</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1、满足《中华人民共和国政府采购法》第二十二条规定，即：</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（1）具有独立承担民事责任的能力；</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（2）具有良好的商业信誉和健全的财务会计制度；</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（3）具有履行合同所必需的设备和专业技术能力；</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（4）有依法缴纳税收和社会保障资金的良好记录；</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（5）参加政府采购活动前三年内，在经营活动中没有重大违法记录；</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（6）法律、行政法规规定的其他条件。</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2、单位负责人为同一人或者存在直接控股、管理关系的不同投标人，不得参加本项目同一合同项下的政府采购活动。</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3、为本采购项目提供整体设计、规范编制或者项目管理、监理、检测等服务的，不得再参加本项目的其他招标采购活动。</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4、未被列入失信被执行人、重大税收违法案件当事人名单，未被列入政府采购严重违法失信行为记录名单。</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5、落实政府采购政策需满足的资格要求：</w:t>
      </w:r>
      <w:r>
        <w:rPr>
          <w:rFonts w:hint="eastAsia" w:ascii="宋体" w:hAnsi="宋体" w:cs="宋体"/>
          <w:sz w:val="24"/>
          <w:szCs w:val="24"/>
        </w:rPr>
        <w:t>本项目专门面向中小微企业，供应商应提供中小企业声明函，大型企业及未提供中小企业声明函的企业，其投标视为无效投标处理。监狱企业及残疾人福利性单位视同小型、微型企业</w:t>
      </w:r>
      <w:r>
        <w:rPr>
          <w:rFonts w:hint="eastAsia" w:ascii="宋体" w:hAnsi="宋体" w:cs="宋体"/>
          <w:bCs/>
          <w:sz w:val="24"/>
          <w:szCs w:val="24"/>
          <w:lang w:bidi="ar-EG"/>
        </w:rPr>
        <w:t>。</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6、本项目的特定资格要求：供应商须具备有效的医疗器械经营备案证或医疗器械经营许可证。</w:t>
      </w:r>
    </w:p>
    <w:p>
      <w:pPr>
        <w:spacing w:line="400" w:lineRule="exact"/>
        <w:ind w:firstLine="480" w:firstLineChars="200"/>
        <w:outlineLvl w:val="1"/>
        <w:rPr>
          <w:rFonts w:ascii="宋体" w:hAnsi="宋体" w:cs="宋体"/>
          <w:bCs/>
          <w:sz w:val="24"/>
          <w:szCs w:val="24"/>
          <w:lang w:bidi="ar-EG"/>
        </w:rPr>
      </w:pPr>
      <w:r>
        <w:rPr>
          <w:rFonts w:hint="eastAsia" w:ascii="宋体" w:hAnsi="宋体" w:cs="宋体"/>
          <w:bCs/>
          <w:sz w:val="24"/>
          <w:szCs w:val="24"/>
          <w:lang w:bidi="ar-EG"/>
        </w:rPr>
        <w:t>三、获取采购文件：</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1、时间：2023年</w:t>
      </w:r>
      <w:r>
        <w:rPr>
          <w:rFonts w:hint="eastAsia" w:ascii="宋体" w:hAnsi="宋体" w:cs="宋体"/>
          <w:bCs/>
          <w:sz w:val="24"/>
          <w:szCs w:val="24"/>
          <w:lang w:val="en-US" w:eastAsia="zh-CN" w:bidi="ar-EG"/>
        </w:rPr>
        <w:t xml:space="preserve">  </w:t>
      </w:r>
      <w:r>
        <w:rPr>
          <w:rFonts w:hint="eastAsia" w:ascii="宋体" w:hAnsi="宋体" w:cs="宋体"/>
          <w:bCs/>
          <w:sz w:val="24"/>
          <w:szCs w:val="24"/>
          <w:lang w:bidi="ar-EG"/>
        </w:rPr>
        <w:t>月</w:t>
      </w:r>
      <w:r>
        <w:rPr>
          <w:rFonts w:hint="eastAsia" w:ascii="宋体" w:hAnsi="宋体" w:cs="宋体"/>
          <w:bCs/>
          <w:sz w:val="24"/>
          <w:szCs w:val="24"/>
          <w:lang w:val="en-US" w:eastAsia="zh-CN" w:bidi="ar-EG"/>
        </w:rPr>
        <w:t xml:space="preserve">  </w:t>
      </w:r>
      <w:r>
        <w:rPr>
          <w:rFonts w:hint="eastAsia" w:ascii="宋体" w:hAnsi="宋体" w:cs="宋体"/>
          <w:bCs/>
          <w:sz w:val="24"/>
          <w:szCs w:val="24"/>
          <w:lang w:bidi="ar-EG"/>
        </w:rPr>
        <w:t>日至2023年</w:t>
      </w:r>
      <w:r>
        <w:rPr>
          <w:rFonts w:hint="eastAsia" w:ascii="宋体" w:hAnsi="宋体" w:cs="宋体"/>
          <w:bCs/>
          <w:sz w:val="24"/>
          <w:szCs w:val="24"/>
          <w:lang w:val="en-US" w:eastAsia="zh-CN" w:bidi="ar-EG"/>
        </w:rPr>
        <w:t xml:space="preserve">  </w:t>
      </w:r>
      <w:r>
        <w:rPr>
          <w:rFonts w:hint="eastAsia" w:ascii="宋体" w:hAnsi="宋体" w:cs="宋体"/>
          <w:bCs/>
          <w:sz w:val="24"/>
          <w:szCs w:val="24"/>
          <w:lang w:bidi="ar-EG"/>
        </w:rPr>
        <w:t>月</w:t>
      </w:r>
      <w:r>
        <w:rPr>
          <w:rFonts w:hint="eastAsia" w:ascii="宋体" w:hAnsi="宋体" w:cs="宋体"/>
          <w:bCs/>
          <w:sz w:val="24"/>
          <w:szCs w:val="24"/>
          <w:lang w:val="en-US" w:eastAsia="zh-CN" w:bidi="ar-EG"/>
        </w:rPr>
        <w:t xml:space="preserve">  </w:t>
      </w:r>
      <w:r>
        <w:rPr>
          <w:rFonts w:hint="eastAsia" w:ascii="宋体" w:hAnsi="宋体" w:cs="宋体"/>
          <w:bCs/>
          <w:sz w:val="24"/>
          <w:szCs w:val="24"/>
          <w:lang w:bidi="ar-EG"/>
        </w:rPr>
        <w:t>日24:00止（北京时间）。</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2、地点：湖北省电子招投标交易平台。</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3、方式：</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3.1、凡有意参加投标者，应当在湖北省电子招投标交易平台（以下简称“电子交易平台”，下同）（网址：www.hbbidcloud.com）进行注册登记，并办理CA数字证书。具体操作详见《“电子交易平台”—办事指南—交易主体注册登记指南》。</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3.2、完成注册登记后，通过互联网使用CA数字证书登录“电子交易平台”，在所投标段免费下载招标文件。联合体投标的，由联合体牵头人下载招标文件（具体操作参见“电子交易平台”—办事指南—招标（资审）文件下载指南）。</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3.3、未按规定从“电子交易平台”下载招标文件的，招标人（“电子交易平台”）拒收其投标文件。</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4、售价：0元。</w:t>
      </w:r>
    </w:p>
    <w:p>
      <w:pPr>
        <w:spacing w:line="400" w:lineRule="exact"/>
        <w:ind w:firstLine="480" w:firstLineChars="200"/>
        <w:outlineLvl w:val="1"/>
        <w:rPr>
          <w:rFonts w:ascii="宋体" w:hAnsi="宋体" w:cs="宋体"/>
          <w:bCs/>
          <w:sz w:val="24"/>
          <w:szCs w:val="24"/>
          <w:lang w:bidi="ar-EG"/>
        </w:rPr>
      </w:pPr>
      <w:r>
        <w:rPr>
          <w:rFonts w:hint="eastAsia" w:ascii="宋体" w:hAnsi="宋体" w:cs="宋体"/>
          <w:bCs/>
          <w:sz w:val="24"/>
          <w:szCs w:val="24"/>
          <w:lang w:bidi="ar-EG"/>
        </w:rPr>
        <w:t>四、响应文件提交：</w:t>
      </w:r>
    </w:p>
    <w:p>
      <w:pPr>
        <w:snapToGrid w:val="0"/>
        <w:spacing w:line="460" w:lineRule="exact"/>
        <w:ind w:firstLine="480" w:firstLineChars="200"/>
        <w:rPr>
          <w:rFonts w:ascii="宋体" w:hAnsi="宋体" w:cs="宋体"/>
          <w:sz w:val="24"/>
          <w:szCs w:val="24"/>
        </w:rPr>
      </w:pPr>
      <w:r>
        <w:rPr>
          <w:rFonts w:hint="eastAsia" w:ascii="宋体" w:hAnsi="宋体" w:cs="宋体"/>
          <w:sz w:val="24"/>
          <w:szCs w:val="24"/>
        </w:rPr>
        <w:t>1、截止时间：2023年</w:t>
      </w:r>
      <w:r>
        <w:rPr>
          <w:rFonts w:hint="eastAsia" w:ascii="宋体" w:hAnsi="宋体" w:cs="宋体"/>
          <w:sz w:val="24"/>
          <w:szCs w:val="24"/>
          <w:lang w:val="en-US" w:eastAsia="zh-CN"/>
        </w:rPr>
        <w:t xml:space="preserve">  </w:t>
      </w:r>
      <w:r>
        <w:rPr>
          <w:rFonts w:hint="eastAsia" w:ascii="宋体" w:hAnsi="宋体" w:cs="宋体"/>
          <w:sz w:val="24"/>
          <w:szCs w:val="24"/>
        </w:rPr>
        <w:t>月</w:t>
      </w:r>
      <w:r>
        <w:rPr>
          <w:rFonts w:hint="eastAsia" w:ascii="宋体" w:hAnsi="宋体" w:cs="宋体"/>
          <w:sz w:val="24"/>
          <w:szCs w:val="24"/>
          <w:lang w:val="en-US" w:eastAsia="zh-CN"/>
        </w:rPr>
        <w:t xml:space="preserve">  </w:t>
      </w:r>
      <w:r>
        <w:rPr>
          <w:rFonts w:hint="eastAsia" w:ascii="宋体" w:hAnsi="宋体" w:cs="宋体"/>
          <w:sz w:val="24"/>
          <w:szCs w:val="24"/>
        </w:rPr>
        <w:t xml:space="preserve">日9点00分（北京时间） </w:t>
      </w:r>
    </w:p>
    <w:p>
      <w:pPr>
        <w:snapToGrid w:val="0"/>
        <w:spacing w:line="460" w:lineRule="exact"/>
        <w:ind w:firstLine="480" w:firstLineChars="200"/>
        <w:rPr>
          <w:rFonts w:ascii="宋体" w:hAnsi="宋体" w:cs="宋体"/>
          <w:sz w:val="24"/>
          <w:szCs w:val="24"/>
        </w:rPr>
      </w:pPr>
      <w:r>
        <w:rPr>
          <w:rFonts w:hint="eastAsia" w:ascii="宋体" w:hAnsi="宋体" w:cs="宋体"/>
          <w:sz w:val="24"/>
          <w:szCs w:val="24"/>
        </w:rPr>
        <w:t>2、地点：网上递交（湖北省电子招投标交易平台）</w:t>
      </w:r>
    </w:p>
    <w:p>
      <w:pPr>
        <w:spacing w:line="400" w:lineRule="exact"/>
        <w:ind w:firstLine="480" w:firstLineChars="200"/>
        <w:outlineLvl w:val="1"/>
        <w:rPr>
          <w:rFonts w:ascii="宋体" w:hAnsi="宋体" w:cs="宋体"/>
          <w:bCs/>
          <w:sz w:val="24"/>
          <w:szCs w:val="24"/>
          <w:lang w:bidi="ar-EG"/>
        </w:rPr>
      </w:pPr>
      <w:r>
        <w:rPr>
          <w:rFonts w:hint="eastAsia" w:ascii="宋体" w:hAnsi="宋体" w:cs="宋体"/>
          <w:bCs/>
          <w:sz w:val="24"/>
          <w:szCs w:val="24"/>
          <w:lang w:bidi="ar-EG"/>
        </w:rPr>
        <w:t>五、开启：</w:t>
      </w:r>
    </w:p>
    <w:p>
      <w:pPr>
        <w:snapToGrid w:val="0"/>
        <w:spacing w:line="460" w:lineRule="exact"/>
        <w:ind w:firstLine="480" w:firstLineChars="200"/>
        <w:rPr>
          <w:rFonts w:ascii="宋体" w:hAnsi="宋体" w:cs="宋体"/>
          <w:sz w:val="24"/>
          <w:szCs w:val="24"/>
        </w:rPr>
      </w:pPr>
      <w:r>
        <w:rPr>
          <w:rFonts w:hint="eastAsia" w:ascii="宋体" w:hAnsi="宋体" w:cs="宋体"/>
          <w:sz w:val="24"/>
          <w:szCs w:val="24"/>
        </w:rPr>
        <w:t>1、截止时间：2023年</w:t>
      </w:r>
      <w:r>
        <w:rPr>
          <w:rFonts w:hint="eastAsia" w:ascii="宋体" w:hAnsi="宋体" w:cs="宋体"/>
          <w:sz w:val="24"/>
          <w:szCs w:val="24"/>
          <w:lang w:val="en-US" w:eastAsia="zh-CN"/>
        </w:rPr>
        <w:t xml:space="preserve">  </w:t>
      </w:r>
      <w:r>
        <w:rPr>
          <w:rFonts w:hint="eastAsia" w:ascii="宋体" w:hAnsi="宋体" w:cs="宋体"/>
          <w:sz w:val="24"/>
          <w:szCs w:val="24"/>
        </w:rPr>
        <w:t>月</w:t>
      </w:r>
      <w:r>
        <w:rPr>
          <w:rFonts w:hint="eastAsia" w:ascii="宋体" w:hAnsi="宋体" w:cs="宋体"/>
          <w:sz w:val="24"/>
          <w:szCs w:val="24"/>
          <w:lang w:val="en-US" w:eastAsia="zh-CN"/>
        </w:rPr>
        <w:t xml:space="preserve">  </w:t>
      </w:r>
      <w:r>
        <w:rPr>
          <w:rFonts w:hint="eastAsia" w:ascii="宋体" w:hAnsi="宋体" w:cs="宋体"/>
          <w:sz w:val="24"/>
          <w:szCs w:val="24"/>
        </w:rPr>
        <w:t xml:space="preserve">日9点00分（北京时间） </w:t>
      </w:r>
    </w:p>
    <w:p>
      <w:pPr>
        <w:snapToGrid w:val="0"/>
        <w:spacing w:line="460" w:lineRule="exact"/>
        <w:ind w:firstLine="480" w:firstLineChars="200"/>
        <w:rPr>
          <w:rFonts w:ascii="宋体" w:hAnsi="宋体" w:cs="宋体"/>
          <w:sz w:val="24"/>
          <w:szCs w:val="24"/>
        </w:rPr>
      </w:pPr>
      <w:r>
        <w:rPr>
          <w:rFonts w:hint="eastAsia" w:ascii="宋体" w:hAnsi="宋体" w:cs="宋体"/>
          <w:sz w:val="24"/>
          <w:szCs w:val="24"/>
        </w:rPr>
        <w:t>2、地点：网上开标（湖北省电子招投标交易平台）</w:t>
      </w:r>
    </w:p>
    <w:p>
      <w:pPr>
        <w:spacing w:line="400" w:lineRule="exact"/>
        <w:ind w:firstLine="480" w:firstLineChars="200"/>
        <w:outlineLvl w:val="1"/>
        <w:rPr>
          <w:rFonts w:ascii="宋体" w:hAnsi="宋体" w:cs="宋体"/>
          <w:bCs/>
          <w:sz w:val="24"/>
          <w:szCs w:val="24"/>
          <w:lang w:bidi="ar-EG"/>
        </w:rPr>
      </w:pPr>
      <w:r>
        <w:rPr>
          <w:rFonts w:hint="eastAsia" w:ascii="宋体" w:hAnsi="宋体" w:cs="宋体"/>
          <w:bCs/>
          <w:sz w:val="24"/>
          <w:szCs w:val="24"/>
          <w:lang w:bidi="ar-EG"/>
        </w:rPr>
        <w:t>六、公告期限：</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自本公告发布之日起5个工作日。</w:t>
      </w:r>
    </w:p>
    <w:p>
      <w:pPr>
        <w:spacing w:line="400" w:lineRule="exact"/>
        <w:ind w:firstLine="480" w:firstLineChars="200"/>
        <w:outlineLvl w:val="1"/>
        <w:rPr>
          <w:rFonts w:ascii="宋体" w:hAnsi="宋体" w:cs="宋体"/>
          <w:bCs/>
          <w:sz w:val="24"/>
          <w:szCs w:val="24"/>
          <w:lang w:bidi="ar-EG"/>
        </w:rPr>
      </w:pPr>
      <w:r>
        <w:rPr>
          <w:rFonts w:hint="eastAsia" w:ascii="宋体" w:hAnsi="宋体" w:cs="宋体"/>
          <w:bCs/>
          <w:sz w:val="24"/>
          <w:szCs w:val="24"/>
          <w:lang w:bidi="ar-EG"/>
        </w:rPr>
        <w:t>七、其他补充事宜：</w:t>
      </w:r>
    </w:p>
    <w:p>
      <w:pPr>
        <w:spacing w:line="400" w:lineRule="exact"/>
        <w:ind w:firstLine="480" w:firstLineChars="200"/>
        <w:outlineLvl w:val="1"/>
        <w:rPr>
          <w:rFonts w:ascii="宋体" w:hAnsi="宋体" w:cs="宋体"/>
          <w:sz w:val="24"/>
          <w:szCs w:val="24"/>
          <w:shd w:val="clear" w:color="auto" w:fill="FFFFFF"/>
        </w:rPr>
      </w:pPr>
      <w:r>
        <w:rPr>
          <w:rFonts w:hint="eastAsia" w:ascii="宋体" w:hAnsi="宋体"/>
          <w:sz w:val="24"/>
          <w:szCs w:val="28"/>
        </w:rPr>
        <w:t>1、在知道或者应知其权益受到损害之日起七个工作日内，向</w:t>
      </w:r>
      <w:r>
        <w:rPr>
          <w:rFonts w:hint="eastAsia" w:ascii="宋体" w:hAnsi="宋体" w:cs="Arial"/>
          <w:sz w:val="24"/>
          <w:szCs w:val="24"/>
        </w:rPr>
        <w:t>采购人、采购代理机构</w:t>
      </w:r>
      <w:r>
        <w:rPr>
          <w:rFonts w:hint="eastAsia" w:ascii="宋体" w:hAnsi="宋体"/>
          <w:sz w:val="24"/>
          <w:szCs w:val="28"/>
        </w:rPr>
        <w:t>提出询问和质疑，提出质疑时请提交书面质疑函（法人代表签字、单位公章），并附相关证据材料</w:t>
      </w:r>
      <w:r>
        <w:rPr>
          <w:rFonts w:hint="eastAsia" w:ascii="宋体" w:hAnsi="宋体" w:cs="宋体"/>
          <w:sz w:val="24"/>
          <w:szCs w:val="24"/>
          <w:shd w:val="clear" w:color="auto" w:fill="FFFFFF"/>
        </w:rPr>
        <w:t>。</w:t>
      </w:r>
    </w:p>
    <w:p>
      <w:pPr>
        <w:widowControl/>
        <w:shd w:val="clear" w:color="auto" w:fill="FFFFFF"/>
        <w:spacing w:line="440" w:lineRule="exact"/>
        <w:ind w:firstLine="480"/>
        <w:jc w:val="left"/>
        <w:rPr>
          <w:rFonts w:ascii="宋体" w:hAnsi="宋体" w:cs="宋体"/>
          <w:sz w:val="24"/>
          <w:szCs w:val="24"/>
        </w:rPr>
      </w:pPr>
      <w:r>
        <w:rPr>
          <w:rFonts w:hint="eastAsia" w:ascii="宋体" w:hAnsi="宋体" w:cs="宋体"/>
          <w:sz w:val="24"/>
          <w:szCs w:val="24"/>
          <w:shd w:val="clear" w:color="auto" w:fill="FFFFFF"/>
        </w:rPr>
        <w:t>2、</w:t>
      </w:r>
      <w:r>
        <w:rPr>
          <w:rFonts w:hint="eastAsia" w:ascii="宋体" w:hAnsi="宋体" w:cs="宋体"/>
          <w:sz w:val="24"/>
          <w:szCs w:val="24"/>
        </w:rPr>
        <w:t>本次磋商公告同时在湖北省电子招投标交易平台（</w:t>
      </w:r>
      <w:r>
        <w:fldChar w:fldCharType="begin"/>
      </w:r>
      <w:r>
        <w:instrText xml:space="preserve"> HYPERLINK "http://www.hbbidcloud.com/" </w:instrText>
      </w:r>
      <w:r>
        <w:fldChar w:fldCharType="separate"/>
      </w:r>
      <w:r>
        <w:rPr>
          <w:rFonts w:hint="eastAsia" w:ascii="宋体" w:hAnsi="宋体" w:cs="宋体"/>
          <w:color w:val="333333"/>
          <w:sz w:val="24"/>
        </w:rPr>
        <w:t>www.hbbidcloud.com</w:t>
      </w:r>
      <w:r>
        <w:rPr>
          <w:rFonts w:hint="eastAsia" w:ascii="宋体" w:hAnsi="宋体" w:cs="宋体"/>
          <w:color w:val="333333"/>
          <w:sz w:val="24"/>
        </w:rPr>
        <w:fldChar w:fldCharType="end"/>
      </w:r>
      <w:r>
        <w:rPr>
          <w:rFonts w:hint="eastAsia" w:ascii="宋体" w:hAnsi="宋体" w:cs="宋体"/>
          <w:sz w:val="24"/>
          <w:szCs w:val="24"/>
        </w:rPr>
        <w:t>）、</w:t>
      </w:r>
      <w:r>
        <w:rPr>
          <w:rFonts w:hint="eastAsia" w:ascii="宋体" w:hAnsi="宋体" w:cs="宋体"/>
          <w:kern w:val="0"/>
          <w:sz w:val="24"/>
          <w:szCs w:val="24"/>
        </w:rPr>
        <w:t>湖北省政府采购网（http://www.ccgp-hubei.gov.cn/）、</w:t>
      </w:r>
      <w:r>
        <w:rPr>
          <w:rFonts w:hint="eastAsia" w:ascii="宋体" w:hAnsi="宋体" w:cs="宋体"/>
          <w:sz w:val="24"/>
          <w:szCs w:val="24"/>
        </w:rPr>
        <w:t>中国广水网（</w:t>
      </w:r>
      <w:r>
        <w:rPr>
          <w:rFonts w:ascii="宋体" w:hAnsi="宋体" w:cs="宋体"/>
          <w:sz w:val="24"/>
          <w:szCs w:val="24"/>
        </w:rPr>
        <w:t>http://www.guangshui.gov.cn/</w:t>
      </w:r>
      <w:r>
        <w:rPr>
          <w:rFonts w:hint="eastAsia" w:ascii="宋体" w:hAnsi="宋体" w:cs="宋体"/>
          <w:sz w:val="24"/>
          <w:szCs w:val="24"/>
        </w:rPr>
        <w:t>）上发布。</w:t>
      </w:r>
    </w:p>
    <w:p>
      <w:pPr>
        <w:widowControl/>
        <w:shd w:val="clear" w:color="auto" w:fill="FFFFFF"/>
        <w:spacing w:line="440" w:lineRule="exact"/>
        <w:ind w:firstLine="513"/>
        <w:jc w:val="left"/>
        <w:rPr>
          <w:rFonts w:ascii="宋体" w:hAnsi="宋体"/>
          <w:sz w:val="24"/>
          <w:szCs w:val="28"/>
        </w:rPr>
      </w:pPr>
      <w:r>
        <w:rPr>
          <w:rFonts w:hint="eastAsia" w:ascii="宋体" w:hAnsi="宋体"/>
          <w:sz w:val="24"/>
          <w:szCs w:val="28"/>
        </w:rPr>
        <w:t>3、政府采购相关政策执行：</w:t>
      </w:r>
    </w:p>
    <w:p>
      <w:pPr>
        <w:widowControl/>
        <w:shd w:val="clear" w:color="auto" w:fill="FFFFFF"/>
        <w:spacing w:line="500" w:lineRule="atLeast"/>
        <w:ind w:firstLine="480" w:firstLineChars="20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3.1落实政府采购强制、优先采购节能产品政策；政府采购优先采购环保产品政策；政府采购促进中小企业发展（监狱企业、残疾人福利性单位视同小微企业）等政策。</w:t>
      </w:r>
    </w:p>
    <w:p>
      <w:pPr>
        <w:widowControl/>
        <w:shd w:val="clear" w:color="auto" w:fill="FFFFFF"/>
        <w:spacing w:line="500" w:lineRule="atLeast"/>
        <w:ind w:firstLine="480" w:firstLineChars="20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3.2、为支持扶持中小微企业及推进“政采贷”政策落实，根据《湖北省政府采购合同融资方案》和《广水市财政局关于落实政府采购合同融资政策的通知》要求，中小微企业可凭政府采购合同到金融机构申请融资。申请路径为“湖北政府采购网 - 政府采购合同融资平台 - 随州市广水市融资平台(http://</w:t>
      </w:r>
      <w:r>
        <w:rPr>
          <w:rFonts w:hint="eastAsia" w:ascii="宋体" w:hAnsi="宋体" w:cs="宋体"/>
          <w:sz w:val="24"/>
          <w:szCs w:val="24"/>
          <w:shd w:val="clear" w:color="auto" w:fill="FFFFFF"/>
        </w:rPr>
        <w:fldChar w:fldCharType="begin"/>
      </w:r>
      <w:r>
        <w:rPr>
          <w:rFonts w:hint="eastAsia" w:ascii="宋体" w:hAnsi="宋体" w:cs="宋体"/>
          <w:sz w:val="24"/>
          <w:szCs w:val="24"/>
          <w:shd w:val="clear" w:color="auto" w:fill="FFFFFF"/>
        </w:rPr>
        <w:instrText xml:space="preserve"> HYPERLINK "https://111.47.173.88/" </w:instrText>
      </w:r>
      <w:r>
        <w:rPr>
          <w:rFonts w:hint="eastAsia" w:ascii="宋体" w:hAnsi="宋体" w:cs="宋体"/>
          <w:sz w:val="24"/>
          <w:szCs w:val="24"/>
          <w:shd w:val="clear" w:color="auto" w:fill="FFFFFF"/>
        </w:rPr>
        <w:fldChar w:fldCharType="separate"/>
      </w:r>
      <w:r>
        <w:rPr>
          <w:rFonts w:hint="eastAsia" w:ascii="宋体" w:hAnsi="宋体" w:cs="宋体"/>
          <w:sz w:val="24"/>
          <w:szCs w:val="24"/>
          <w:shd w:val="clear" w:color="auto" w:fill="FFFFFF"/>
        </w:rPr>
        <w:t>111.47.173.88</w:t>
      </w:r>
      <w:r>
        <w:rPr>
          <w:rFonts w:hint="eastAsia" w:ascii="宋体" w:hAnsi="宋体" w:cs="宋体"/>
          <w:sz w:val="24"/>
          <w:szCs w:val="24"/>
          <w:shd w:val="clear" w:color="auto" w:fill="FFFFFF"/>
        </w:rPr>
        <w:fldChar w:fldCharType="end"/>
      </w:r>
      <w:r>
        <w:rPr>
          <w:rFonts w:hint="eastAsia" w:ascii="宋体" w:hAnsi="宋体" w:cs="宋体"/>
          <w:sz w:val="24"/>
          <w:szCs w:val="24"/>
          <w:shd w:val="clear" w:color="auto" w:fill="FFFFFF"/>
        </w:rPr>
        <w:t>:999/guangshui/)”- 供应商登录，登录后在“待选择采购订单列表”处选择需融资的采购合同，填写融资申请信息。</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3.3支持中小微企业利用政府采购合同开展线上融资，鼓励金融机构实行无担保、无抵押贷款，并给与20%利率优惠。政府采购合同融资利率不高于同期基准利率。目前广水市已开通“政采贷”业务的银行有8家，联系方式如下：</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邮储银行：张沛15072991618</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广水工行：应葉15271336966</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广水建行：程翔13647293898</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广水农行：王钧13886851003</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湖北银行：陈庚超17386577665</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广水中行：周友运18972997268</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广水农商行：王大伟15997890566</w:t>
      </w:r>
    </w:p>
    <w:p>
      <w:pPr>
        <w:widowControl/>
        <w:shd w:val="clear" w:color="auto" w:fill="FFFFFF"/>
        <w:spacing w:line="500" w:lineRule="atLeast"/>
        <w:ind w:firstLine="600" w:firstLineChars="250"/>
        <w:jc w:val="left"/>
        <w:rPr>
          <w:rFonts w:hint="eastAsia" w:ascii="宋体" w:hAnsi="宋体" w:cs="宋体"/>
          <w:sz w:val="24"/>
          <w:szCs w:val="24"/>
          <w:shd w:val="clear" w:color="auto" w:fill="FFFFFF"/>
        </w:rPr>
      </w:pPr>
      <w:r>
        <w:rPr>
          <w:rFonts w:hint="eastAsia" w:ascii="宋体" w:hAnsi="宋体" w:cs="宋体"/>
          <w:sz w:val="24"/>
          <w:szCs w:val="24"/>
          <w:shd w:val="clear" w:color="auto" w:fill="FFFFFF"/>
        </w:rPr>
        <w:t>楚农商村镇银行：姚政同18307221676</w:t>
      </w:r>
    </w:p>
    <w:p>
      <w:pPr>
        <w:widowControl/>
        <w:shd w:val="clear" w:color="auto" w:fill="FFFFFF"/>
        <w:spacing w:line="440" w:lineRule="exact"/>
        <w:ind w:firstLine="513" w:firstLineChars="214"/>
        <w:jc w:val="left"/>
        <w:rPr>
          <w:rFonts w:ascii="宋体" w:hAnsi="宋体"/>
          <w:sz w:val="24"/>
          <w:szCs w:val="28"/>
        </w:rPr>
      </w:pPr>
      <w:r>
        <w:rPr>
          <w:rFonts w:hint="eastAsia" w:ascii="宋体" w:hAnsi="宋体"/>
          <w:sz w:val="24"/>
          <w:szCs w:val="28"/>
        </w:rPr>
        <w:t>4、磋商响应文件递交：</w:t>
      </w:r>
    </w:p>
    <w:p>
      <w:pPr>
        <w:widowControl/>
        <w:shd w:val="clear" w:color="auto" w:fill="FFFFFF"/>
        <w:spacing w:line="440" w:lineRule="exact"/>
        <w:ind w:firstLine="513"/>
        <w:jc w:val="left"/>
        <w:rPr>
          <w:rFonts w:ascii="宋体" w:hAnsi="宋体"/>
          <w:sz w:val="24"/>
          <w:szCs w:val="28"/>
        </w:rPr>
      </w:pPr>
      <w:r>
        <w:rPr>
          <w:rFonts w:hint="eastAsia" w:ascii="宋体" w:hAnsi="宋体"/>
          <w:sz w:val="24"/>
          <w:szCs w:val="28"/>
        </w:rPr>
        <w:t>网上递交：供应商应当在投标截止时间前，通过互联网使用CA数字证书登录“电子交易平台”，将加密的电子磋商响应文件上传，并保存上传成功后系统自动生成的电子签收凭证，递交时间即为电子签收凭证时间。逾期未完成上传或未按规定加密的磋商响应文件，采购人将拒收。</w:t>
      </w:r>
    </w:p>
    <w:p>
      <w:pPr>
        <w:spacing w:line="400" w:lineRule="exact"/>
        <w:ind w:firstLine="480" w:firstLineChars="200"/>
        <w:outlineLvl w:val="1"/>
        <w:rPr>
          <w:rFonts w:ascii="宋体" w:hAnsi="宋体" w:cs="宋体"/>
          <w:bCs/>
          <w:sz w:val="24"/>
          <w:szCs w:val="24"/>
          <w:lang w:bidi="ar-EG"/>
        </w:rPr>
      </w:pPr>
      <w:r>
        <w:rPr>
          <w:rFonts w:hint="eastAsia" w:ascii="宋体" w:hAnsi="宋体" w:cs="宋体"/>
          <w:bCs/>
          <w:sz w:val="24"/>
          <w:szCs w:val="24"/>
          <w:lang w:bidi="ar-EG"/>
        </w:rPr>
        <w:t>八、凡对本次采购提出询问，请按以下方式联系：</w:t>
      </w:r>
    </w:p>
    <w:p>
      <w:pPr>
        <w:spacing w:line="400" w:lineRule="exact"/>
        <w:ind w:firstLine="480" w:firstLineChars="200"/>
        <w:rPr>
          <w:rFonts w:ascii="宋体" w:hAnsi="宋体" w:cs="宋体"/>
          <w:bCs/>
          <w:sz w:val="24"/>
          <w:szCs w:val="24"/>
          <w:lang w:bidi="ar-EG"/>
        </w:rPr>
      </w:pPr>
      <w:r>
        <w:rPr>
          <w:rFonts w:hint="eastAsia" w:ascii="宋体" w:hAnsi="宋体" w:cs="宋体"/>
          <w:bCs/>
          <w:sz w:val="24"/>
          <w:szCs w:val="24"/>
          <w:lang w:bidi="ar-EG"/>
        </w:rPr>
        <w:t>1、采购人信息</w:t>
      </w:r>
    </w:p>
    <w:p>
      <w:pPr>
        <w:spacing w:line="400" w:lineRule="exact"/>
        <w:ind w:firstLine="480" w:firstLineChars="200"/>
        <w:rPr>
          <w:rFonts w:hint="eastAsia" w:ascii="宋体" w:hAnsi="宋体" w:eastAsia="宋体" w:cs="宋体"/>
          <w:bCs/>
          <w:sz w:val="24"/>
          <w:szCs w:val="24"/>
          <w:lang w:eastAsia="zh-CN" w:bidi="ar-EG"/>
        </w:rPr>
      </w:pPr>
      <w:r>
        <w:rPr>
          <w:rFonts w:hint="eastAsia" w:ascii="宋体" w:hAnsi="宋体" w:cs="宋体"/>
          <w:bCs/>
          <w:sz w:val="24"/>
          <w:szCs w:val="24"/>
          <w:lang w:bidi="ar-EG"/>
        </w:rPr>
        <w:t>名 称：</w:t>
      </w:r>
      <w:r>
        <w:rPr>
          <w:rFonts w:hint="eastAsia" w:ascii="宋体" w:hAnsi="宋体" w:cs="宋体"/>
          <w:bCs/>
          <w:sz w:val="24"/>
          <w:szCs w:val="24"/>
          <w:lang w:eastAsia="zh-CN" w:bidi="ar-EG"/>
        </w:rPr>
        <w:t>广水市余店镇中心卫生院</w:t>
      </w:r>
    </w:p>
    <w:p>
      <w:pPr>
        <w:spacing w:line="400" w:lineRule="exact"/>
        <w:ind w:firstLine="480" w:firstLineChars="200"/>
        <w:rPr>
          <w:rFonts w:hint="eastAsia" w:ascii="宋体" w:hAnsi="宋体" w:eastAsia="宋体" w:cs="宋体"/>
          <w:bCs/>
          <w:sz w:val="24"/>
          <w:szCs w:val="24"/>
          <w:lang w:eastAsia="zh-CN" w:bidi="ar-EG"/>
        </w:rPr>
      </w:pPr>
      <w:r>
        <w:rPr>
          <w:rFonts w:hint="eastAsia" w:ascii="宋体" w:hAnsi="宋体" w:cs="宋体"/>
          <w:bCs/>
          <w:sz w:val="24"/>
          <w:szCs w:val="24"/>
          <w:lang w:bidi="ar-EG"/>
        </w:rPr>
        <w:t>地 址：广水市</w:t>
      </w:r>
      <w:r>
        <w:rPr>
          <w:rFonts w:hint="eastAsia" w:ascii="宋体" w:hAnsi="宋体" w:cs="宋体"/>
          <w:bCs/>
          <w:sz w:val="24"/>
          <w:szCs w:val="24"/>
          <w:lang w:eastAsia="zh-CN" w:bidi="ar-EG"/>
        </w:rPr>
        <w:t>余店镇余店街</w:t>
      </w:r>
    </w:p>
    <w:p>
      <w:pPr>
        <w:spacing w:line="400" w:lineRule="exact"/>
        <w:ind w:firstLine="480" w:firstLineChars="200"/>
        <w:rPr>
          <w:rFonts w:hint="default" w:ascii="宋体" w:hAnsi="宋体" w:eastAsia="宋体"/>
          <w:bCs/>
          <w:sz w:val="24"/>
          <w:szCs w:val="24"/>
          <w:lang w:val="en-US" w:eastAsia="zh-CN" w:bidi="ar-EG"/>
        </w:rPr>
      </w:pPr>
      <w:r>
        <w:rPr>
          <w:rFonts w:hint="eastAsia" w:ascii="宋体" w:hAnsi="宋体"/>
          <w:bCs/>
          <w:sz w:val="24"/>
          <w:szCs w:val="24"/>
          <w:lang w:bidi="ar-EG"/>
        </w:rPr>
        <w:t>联系方式：0722-</w:t>
      </w:r>
      <w:r>
        <w:rPr>
          <w:rFonts w:hint="eastAsia" w:ascii="宋体" w:hAnsi="宋体"/>
          <w:bCs/>
          <w:sz w:val="24"/>
          <w:szCs w:val="24"/>
          <w:lang w:val="en-US" w:eastAsia="zh-CN" w:bidi="ar-EG"/>
        </w:rPr>
        <w:t>6821066</w:t>
      </w:r>
    </w:p>
    <w:p>
      <w:pPr>
        <w:spacing w:line="400" w:lineRule="exact"/>
        <w:ind w:firstLine="480" w:firstLineChars="200"/>
        <w:rPr>
          <w:rFonts w:ascii="宋体" w:hAnsi="宋体"/>
          <w:bCs/>
          <w:sz w:val="24"/>
          <w:szCs w:val="24"/>
          <w:lang w:bidi="ar-EG"/>
        </w:rPr>
      </w:pPr>
      <w:r>
        <w:rPr>
          <w:rFonts w:hint="eastAsia" w:ascii="宋体" w:hAnsi="宋体"/>
          <w:bCs/>
          <w:sz w:val="24"/>
          <w:szCs w:val="24"/>
          <w:lang w:bidi="ar-EG"/>
        </w:rPr>
        <w:t>2、采购代理机构信息</w:t>
      </w:r>
    </w:p>
    <w:p>
      <w:pPr>
        <w:spacing w:line="400" w:lineRule="exact"/>
        <w:ind w:firstLine="480" w:firstLineChars="200"/>
        <w:rPr>
          <w:rFonts w:ascii="宋体" w:hAnsi="宋体"/>
          <w:bCs/>
          <w:sz w:val="24"/>
          <w:szCs w:val="24"/>
          <w:lang w:bidi="ar-EG"/>
        </w:rPr>
      </w:pPr>
      <w:r>
        <w:rPr>
          <w:rFonts w:hint="eastAsia" w:ascii="宋体" w:hAnsi="宋体"/>
          <w:bCs/>
          <w:sz w:val="24"/>
          <w:szCs w:val="24"/>
          <w:lang w:bidi="ar-EG"/>
        </w:rPr>
        <w:t>名 称：广水市逸兴建设管理有限公司</w:t>
      </w:r>
    </w:p>
    <w:p>
      <w:pPr>
        <w:spacing w:line="400" w:lineRule="exact"/>
        <w:ind w:firstLine="480" w:firstLineChars="200"/>
        <w:rPr>
          <w:rFonts w:ascii="宋体" w:hAnsi="宋体"/>
          <w:bCs/>
          <w:sz w:val="24"/>
          <w:szCs w:val="24"/>
          <w:lang w:bidi="ar-EG"/>
        </w:rPr>
      </w:pPr>
      <w:r>
        <w:rPr>
          <w:rFonts w:hint="eastAsia" w:ascii="宋体" w:hAnsi="宋体"/>
          <w:bCs/>
          <w:sz w:val="24"/>
          <w:szCs w:val="24"/>
          <w:lang w:bidi="ar-EG"/>
        </w:rPr>
        <w:t>地  址：广水市三环路36号三楼</w:t>
      </w:r>
    </w:p>
    <w:p>
      <w:pPr>
        <w:spacing w:line="400" w:lineRule="exact"/>
        <w:ind w:firstLine="480" w:firstLineChars="200"/>
        <w:rPr>
          <w:rFonts w:ascii="宋体" w:hAnsi="宋体"/>
          <w:bCs/>
          <w:sz w:val="24"/>
          <w:szCs w:val="24"/>
          <w:lang w:bidi="ar-EG"/>
        </w:rPr>
      </w:pPr>
      <w:r>
        <w:rPr>
          <w:rFonts w:hint="eastAsia" w:ascii="宋体" w:hAnsi="宋体"/>
          <w:bCs/>
          <w:sz w:val="24"/>
          <w:szCs w:val="24"/>
          <w:lang w:bidi="ar-EG"/>
        </w:rPr>
        <w:t>联系方式：0722-6286785</w:t>
      </w:r>
    </w:p>
    <w:p>
      <w:pPr>
        <w:spacing w:line="400" w:lineRule="exact"/>
        <w:ind w:firstLine="480" w:firstLineChars="200"/>
        <w:rPr>
          <w:rFonts w:ascii="宋体" w:hAnsi="宋体"/>
          <w:bCs/>
          <w:sz w:val="24"/>
          <w:szCs w:val="24"/>
          <w:lang w:bidi="ar-EG"/>
        </w:rPr>
      </w:pPr>
      <w:r>
        <w:rPr>
          <w:rFonts w:hint="eastAsia" w:ascii="宋体" w:hAnsi="宋体"/>
          <w:bCs/>
          <w:sz w:val="24"/>
          <w:szCs w:val="24"/>
          <w:lang w:bidi="ar-EG"/>
        </w:rPr>
        <w:t>3、项目联系方式</w:t>
      </w:r>
    </w:p>
    <w:p>
      <w:pPr>
        <w:spacing w:line="400" w:lineRule="exact"/>
        <w:ind w:firstLine="480" w:firstLineChars="200"/>
        <w:rPr>
          <w:rFonts w:ascii="宋体" w:hAnsi="宋体"/>
          <w:bCs/>
          <w:sz w:val="24"/>
          <w:szCs w:val="24"/>
          <w:lang w:bidi="ar-EG"/>
        </w:rPr>
      </w:pPr>
      <w:r>
        <w:rPr>
          <w:rFonts w:hint="eastAsia" w:ascii="宋体" w:hAnsi="宋体"/>
          <w:bCs/>
          <w:sz w:val="24"/>
          <w:szCs w:val="24"/>
          <w:lang w:bidi="ar-EG"/>
        </w:rPr>
        <w:t>项目联系人：袁女士</w:t>
      </w:r>
    </w:p>
    <w:p>
      <w:pPr>
        <w:spacing w:line="400" w:lineRule="exact"/>
        <w:ind w:firstLine="480" w:firstLineChars="200"/>
        <w:rPr>
          <w:rFonts w:ascii="宋体" w:hAnsi="宋体"/>
          <w:bCs/>
          <w:sz w:val="24"/>
          <w:szCs w:val="24"/>
          <w:lang w:bidi="ar-EG"/>
        </w:rPr>
      </w:pPr>
      <w:r>
        <w:rPr>
          <w:rFonts w:hint="eastAsia" w:ascii="宋体" w:hAnsi="宋体"/>
          <w:bCs/>
          <w:sz w:val="24"/>
          <w:szCs w:val="24"/>
          <w:lang w:bidi="ar-EG"/>
        </w:rPr>
        <w:t xml:space="preserve">电  话：0722-6286785 </w:t>
      </w:r>
    </w:p>
    <w:bookmarkEnd w:id="12"/>
    <w:bookmarkEnd w:id="13"/>
    <w:p>
      <w:pPr>
        <w:spacing w:line="420" w:lineRule="exact"/>
        <w:jc w:val="center"/>
        <w:outlineLvl w:val="0"/>
        <w:rPr>
          <w:rFonts w:ascii="宋体" w:hAnsi="宋体"/>
        </w:rPr>
      </w:pPr>
      <w:r>
        <w:rPr>
          <w:rFonts w:ascii="宋体" w:hAnsi="宋体"/>
          <w:b/>
          <w:bCs/>
          <w:sz w:val="36"/>
          <w:szCs w:val="36"/>
          <w:lang w:val="hr-HR" w:bidi="ar-EG"/>
        </w:rPr>
        <w:br w:type="page"/>
      </w:r>
      <w:bookmarkStart w:id="18" w:name="_Toc11905"/>
      <w:r>
        <w:rPr>
          <w:rFonts w:ascii="宋体" w:hAnsi="宋体"/>
          <w:b/>
          <w:bCs/>
          <w:sz w:val="36"/>
          <w:szCs w:val="36"/>
          <w:lang w:val="hr-HR" w:bidi="ar-EG"/>
        </w:rPr>
        <w:t>第二章</w:t>
      </w:r>
      <w:r>
        <w:rPr>
          <w:rFonts w:ascii="宋体" w:hAnsi="宋体"/>
          <w:b/>
          <w:bCs/>
          <w:sz w:val="36"/>
          <w:szCs w:val="36"/>
        </w:rPr>
        <w:t>磋商须知</w:t>
      </w:r>
      <w:bookmarkEnd w:id="14"/>
      <w:bookmarkEnd w:id="15"/>
      <w:bookmarkEnd w:id="16"/>
      <w:bookmarkEnd w:id="17"/>
      <w:bookmarkEnd w:id="18"/>
    </w:p>
    <w:p>
      <w:pPr>
        <w:pStyle w:val="4"/>
        <w:numPr>
          <w:ilvl w:val="0"/>
          <w:numId w:val="0"/>
        </w:numPr>
        <w:spacing w:line="420" w:lineRule="exact"/>
        <w:jc w:val="center"/>
        <w:rPr>
          <w:rFonts w:ascii="宋体" w:hAnsi="宋体"/>
        </w:rPr>
      </w:pPr>
      <w:bookmarkStart w:id="19" w:name="_Toc26911211"/>
      <w:r>
        <w:rPr>
          <w:rFonts w:hint="eastAsia" w:ascii="宋体" w:hAnsi="宋体"/>
        </w:rPr>
        <w:t>一、</w:t>
      </w:r>
      <w:r>
        <w:rPr>
          <w:rFonts w:ascii="宋体" w:hAnsi="宋体"/>
        </w:rPr>
        <w:t>磋商须知前附表</w:t>
      </w:r>
      <w:bookmarkEnd w:id="19"/>
    </w:p>
    <w:p>
      <w:pPr>
        <w:pStyle w:val="4"/>
        <w:numPr>
          <w:ilvl w:val="0"/>
          <w:numId w:val="0"/>
        </w:numPr>
        <w:spacing w:before="0" w:after="0" w:line="420" w:lineRule="exact"/>
        <w:ind w:firstLine="480" w:firstLineChars="200"/>
        <w:rPr>
          <w:rFonts w:ascii="宋体" w:hAnsi="宋体" w:cs="宋体"/>
          <w:b w:val="0"/>
          <w:kern w:val="2"/>
          <w:sz w:val="24"/>
          <w:szCs w:val="24"/>
          <w:lang w:bidi="ar-EG"/>
        </w:rPr>
      </w:pPr>
      <w:r>
        <w:rPr>
          <w:rFonts w:hint="eastAsia" w:ascii="宋体" w:hAnsi="宋体" w:cs="宋体"/>
          <w:b w:val="0"/>
          <w:kern w:val="2"/>
          <w:sz w:val="24"/>
          <w:szCs w:val="24"/>
          <w:lang w:bidi="ar-EG"/>
        </w:rPr>
        <w:t>磋商供应商应仔细阅读竞争性磋商采购文件的第二章“供应商须知”，下面所列资料是对“供应商须知”的具体补充和说明。如有矛盾，应以本表为准。</w:t>
      </w:r>
    </w:p>
    <w:p/>
    <w:tbl>
      <w:tblPr>
        <w:tblStyle w:val="1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277"/>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816" w:type="dxa"/>
            <w:noWrap/>
            <w:vAlign w:val="center"/>
          </w:tcPr>
          <w:p>
            <w:pPr>
              <w:ind w:left="36" w:leftChars="-50" w:right="-80" w:rightChars="-38" w:hanging="141" w:hangingChars="59"/>
              <w:jc w:val="center"/>
              <w:rPr>
                <w:rFonts w:ascii="宋体" w:hAnsi="宋体"/>
                <w:kern w:val="0"/>
                <w:sz w:val="24"/>
              </w:rPr>
            </w:pPr>
            <w:r>
              <w:rPr>
                <w:rFonts w:hint="eastAsia" w:ascii="宋体" w:hAnsi="宋体" w:cs="宋体"/>
                <w:kern w:val="0"/>
                <w:sz w:val="24"/>
              </w:rPr>
              <w:t>序号</w:t>
            </w:r>
          </w:p>
        </w:tc>
        <w:tc>
          <w:tcPr>
            <w:tcW w:w="1277" w:type="dxa"/>
            <w:noWrap/>
            <w:vAlign w:val="center"/>
          </w:tcPr>
          <w:p>
            <w:pPr>
              <w:jc w:val="center"/>
              <w:rPr>
                <w:rFonts w:ascii="宋体" w:hAnsi="宋体"/>
                <w:kern w:val="0"/>
                <w:sz w:val="24"/>
              </w:rPr>
            </w:pPr>
            <w:r>
              <w:rPr>
                <w:rFonts w:hint="eastAsia" w:ascii="宋体" w:hAnsi="宋体" w:cs="宋体"/>
                <w:kern w:val="0"/>
                <w:sz w:val="24"/>
              </w:rPr>
              <w:t>名称</w:t>
            </w:r>
          </w:p>
        </w:tc>
        <w:tc>
          <w:tcPr>
            <w:tcW w:w="6429" w:type="dxa"/>
            <w:noWrap/>
            <w:vAlign w:val="center"/>
          </w:tcPr>
          <w:p>
            <w:pPr>
              <w:jc w:val="center"/>
              <w:rPr>
                <w:rFonts w:ascii="宋体" w:hAnsi="宋体"/>
                <w:kern w:val="0"/>
                <w:sz w:val="24"/>
              </w:rPr>
            </w:pPr>
            <w:r>
              <w:rPr>
                <w:rFonts w:hint="eastAsia" w:ascii="宋体" w:hAnsi="宋体" w:cs="宋体"/>
                <w:kern w:val="0"/>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1</w:t>
            </w:r>
          </w:p>
        </w:tc>
        <w:tc>
          <w:tcPr>
            <w:tcW w:w="1277" w:type="dxa"/>
            <w:noWrap/>
            <w:vAlign w:val="center"/>
          </w:tcPr>
          <w:p>
            <w:pPr>
              <w:rPr>
                <w:rFonts w:ascii="宋体" w:hAnsi="宋体"/>
                <w:kern w:val="0"/>
                <w:sz w:val="24"/>
              </w:rPr>
            </w:pPr>
            <w:r>
              <w:rPr>
                <w:rFonts w:hint="eastAsia" w:ascii="宋体" w:hAnsi="宋体"/>
                <w:kern w:val="0"/>
                <w:sz w:val="24"/>
              </w:rPr>
              <w:t>采购人</w:t>
            </w:r>
          </w:p>
        </w:tc>
        <w:tc>
          <w:tcPr>
            <w:tcW w:w="6429" w:type="dxa"/>
            <w:noWrap/>
            <w:vAlign w:val="center"/>
          </w:tcPr>
          <w:p>
            <w:pPr>
              <w:rPr>
                <w:rFonts w:hint="eastAsia" w:ascii="宋体" w:hAnsi="宋体" w:eastAsia="宋体"/>
                <w:kern w:val="0"/>
                <w:sz w:val="24"/>
                <w:lang w:eastAsia="zh-CN"/>
              </w:rPr>
            </w:pPr>
            <w:r>
              <w:rPr>
                <w:rFonts w:hint="eastAsia" w:ascii="宋体" w:hAnsi="宋体"/>
                <w:kern w:val="0"/>
                <w:sz w:val="24"/>
                <w:lang w:eastAsia="zh-CN"/>
              </w:rPr>
              <w:t>广水市余店镇中心卫生院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2</w:t>
            </w:r>
          </w:p>
        </w:tc>
        <w:tc>
          <w:tcPr>
            <w:tcW w:w="1277" w:type="dxa"/>
            <w:noWrap/>
            <w:vAlign w:val="center"/>
          </w:tcPr>
          <w:p>
            <w:pPr>
              <w:rPr>
                <w:rFonts w:ascii="宋体" w:hAnsi="宋体"/>
                <w:kern w:val="0"/>
                <w:sz w:val="24"/>
              </w:rPr>
            </w:pPr>
            <w:r>
              <w:rPr>
                <w:rFonts w:hint="eastAsia" w:ascii="宋体" w:hAnsi="宋体"/>
                <w:kern w:val="0"/>
                <w:sz w:val="24"/>
              </w:rPr>
              <w:t>监管部门</w:t>
            </w:r>
          </w:p>
        </w:tc>
        <w:tc>
          <w:tcPr>
            <w:tcW w:w="6429" w:type="dxa"/>
            <w:noWrap/>
            <w:vAlign w:val="center"/>
          </w:tcPr>
          <w:p>
            <w:pPr>
              <w:rPr>
                <w:rFonts w:ascii="宋体" w:hAnsi="宋体"/>
                <w:kern w:val="0"/>
                <w:sz w:val="24"/>
              </w:rPr>
            </w:pPr>
            <w:r>
              <w:rPr>
                <w:rFonts w:hint="eastAsia" w:ascii="宋体" w:hAnsi="宋体"/>
                <w:kern w:val="0"/>
                <w:sz w:val="24"/>
              </w:rPr>
              <w:t>广水市财政局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ascii="宋体" w:hAnsi="宋体"/>
                <w:kern w:val="0"/>
                <w:sz w:val="24"/>
              </w:rPr>
              <w:t>3</w:t>
            </w:r>
          </w:p>
        </w:tc>
        <w:tc>
          <w:tcPr>
            <w:tcW w:w="1277" w:type="dxa"/>
            <w:noWrap/>
            <w:vAlign w:val="center"/>
          </w:tcPr>
          <w:p>
            <w:pPr>
              <w:rPr>
                <w:rFonts w:ascii="宋体" w:hAnsi="宋体"/>
                <w:kern w:val="0"/>
                <w:sz w:val="24"/>
              </w:rPr>
            </w:pPr>
            <w:r>
              <w:rPr>
                <w:rFonts w:hint="eastAsia" w:ascii="宋体" w:hAnsi="宋体" w:cs="宋体"/>
                <w:kern w:val="0"/>
                <w:sz w:val="24"/>
              </w:rPr>
              <w:t>分散采购机构</w:t>
            </w:r>
          </w:p>
        </w:tc>
        <w:tc>
          <w:tcPr>
            <w:tcW w:w="6429" w:type="dxa"/>
            <w:noWrap/>
            <w:vAlign w:val="center"/>
          </w:tcPr>
          <w:p>
            <w:pPr>
              <w:rPr>
                <w:rFonts w:ascii="宋体" w:hAnsi="宋体"/>
                <w:kern w:val="0"/>
                <w:sz w:val="24"/>
              </w:rPr>
            </w:pPr>
            <w:r>
              <w:rPr>
                <w:rFonts w:hint="eastAsia" w:ascii="宋体" w:hAnsi="宋体" w:cs="宋体"/>
                <w:kern w:val="0"/>
                <w:sz w:val="24"/>
              </w:rPr>
              <w:t>广水市逸兴建设管理有限公司</w:t>
            </w:r>
            <w:r>
              <w:rPr>
                <w:rFonts w:ascii="宋体" w:hAnsi="宋体"/>
                <w:kern w:val="0"/>
                <w:sz w:val="24"/>
              </w:rPr>
              <w:fldChar w:fldCharType="begin"/>
            </w:r>
            <w:r>
              <w:rPr>
                <w:rFonts w:ascii="宋体" w:hAnsi="宋体"/>
                <w:kern w:val="0"/>
                <w:sz w:val="24"/>
              </w:rPr>
              <w:instrText xml:space="preserve">&lt;MK&gt; org.organname&lt;/MK&gt;</w:instrText>
            </w:r>
            <w:r>
              <w:rPr>
                <w:rFonts w:ascii="宋体" w:hAnsi="宋体"/>
                <w:kern w:val="0"/>
                <w:sz w:val="24"/>
              </w:rPr>
              <w:fldChar w:fldCharType="end"/>
            </w:r>
            <w:r>
              <w:rPr>
                <w:rFonts w:ascii="宋体" w:hAnsi="宋体"/>
                <w:kern w:val="0"/>
                <w:sz w:val="24"/>
              </w:rPr>
              <w:fldChar w:fldCharType="begin"/>
            </w:r>
            <w:r>
              <w:rPr>
                <w:rFonts w:ascii="宋体" w:hAnsi="宋体"/>
                <w:kern w:val="0"/>
                <w:sz w:val="24"/>
              </w:rPr>
              <w:instrText xml:space="preserve">&lt;MK&gt;pro.mobile&lt;/MK&gt;</w:instrText>
            </w:r>
            <w:r>
              <w:rPr>
                <w:rFonts w:ascii="宋体" w:hAnsi="宋体"/>
                <w:kern w:val="0"/>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4</w:t>
            </w:r>
          </w:p>
        </w:tc>
        <w:tc>
          <w:tcPr>
            <w:tcW w:w="1277" w:type="dxa"/>
            <w:noWrap/>
            <w:vAlign w:val="center"/>
          </w:tcPr>
          <w:p>
            <w:pPr>
              <w:rPr>
                <w:rFonts w:ascii="宋体" w:hAnsi="宋体"/>
                <w:kern w:val="0"/>
                <w:sz w:val="24"/>
              </w:rPr>
            </w:pPr>
            <w:r>
              <w:rPr>
                <w:rFonts w:hint="eastAsia" w:ascii="宋体" w:hAnsi="宋体" w:cs="宋体"/>
                <w:kern w:val="0"/>
                <w:sz w:val="24"/>
              </w:rPr>
              <w:t>供应商</w:t>
            </w:r>
          </w:p>
        </w:tc>
        <w:tc>
          <w:tcPr>
            <w:tcW w:w="6429" w:type="dxa"/>
            <w:noWrap/>
            <w:vAlign w:val="center"/>
          </w:tcPr>
          <w:p>
            <w:pPr>
              <w:rPr>
                <w:rFonts w:ascii="宋体" w:hAnsi="宋体"/>
                <w:kern w:val="0"/>
                <w:sz w:val="24"/>
              </w:rPr>
            </w:pPr>
            <w:r>
              <w:rPr>
                <w:rFonts w:hint="eastAsia" w:ascii="宋体" w:hAnsi="宋体"/>
                <w:kern w:val="0"/>
                <w:sz w:val="24"/>
              </w:rPr>
              <w:t>详见第一章第二款相关要求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trPr>
        <w:tc>
          <w:tcPr>
            <w:tcW w:w="816" w:type="dxa"/>
            <w:noWrap/>
            <w:vAlign w:val="center"/>
          </w:tcPr>
          <w:p>
            <w:pPr>
              <w:jc w:val="center"/>
              <w:rPr>
                <w:rFonts w:ascii="宋体" w:hAnsi="宋体"/>
                <w:kern w:val="0"/>
                <w:sz w:val="24"/>
              </w:rPr>
            </w:pPr>
            <w:r>
              <w:rPr>
                <w:rFonts w:hint="eastAsia" w:ascii="宋体" w:hAnsi="宋体"/>
                <w:kern w:val="0"/>
                <w:sz w:val="24"/>
              </w:rPr>
              <w:t>5</w:t>
            </w:r>
          </w:p>
        </w:tc>
        <w:tc>
          <w:tcPr>
            <w:tcW w:w="1277" w:type="dxa"/>
            <w:noWrap/>
            <w:vAlign w:val="center"/>
          </w:tcPr>
          <w:p>
            <w:pPr>
              <w:rPr>
                <w:rFonts w:ascii="宋体" w:hAnsi="宋体"/>
                <w:color w:val="auto"/>
                <w:kern w:val="0"/>
                <w:sz w:val="24"/>
              </w:rPr>
            </w:pPr>
            <w:r>
              <w:rPr>
                <w:rFonts w:hint="eastAsia" w:ascii="宋体" w:hAnsi="宋体"/>
                <w:color w:val="auto"/>
                <w:kern w:val="0"/>
                <w:sz w:val="24"/>
              </w:rPr>
              <w:t>成交服务费</w:t>
            </w:r>
          </w:p>
        </w:tc>
        <w:tc>
          <w:tcPr>
            <w:tcW w:w="6429" w:type="dxa"/>
            <w:noWrap/>
            <w:vAlign w:val="center"/>
          </w:tcPr>
          <w:p>
            <w:pPr>
              <w:rPr>
                <w:rFonts w:ascii="宋体" w:hAnsi="宋体"/>
                <w:color w:val="auto"/>
                <w:kern w:val="0"/>
                <w:sz w:val="24"/>
              </w:rPr>
            </w:pPr>
            <w:r>
              <w:rPr>
                <w:rFonts w:hint="eastAsia" w:ascii="宋体" w:hAnsi="宋体"/>
                <w:color w:val="auto"/>
                <w:kern w:val="0"/>
                <w:sz w:val="24"/>
              </w:rPr>
              <w:t>根据国家发展与改革委员会办公厅发改办价格【2003】857</w:t>
            </w:r>
          </w:p>
          <w:p>
            <w:pPr>
              <w:rPr>
                <w:color w:val="auto"/>
              </w:rPr>
            </w:pPr>
            <w:r>
              <w:rPr>
                <w:rFonts w:hint="eastAsia" w:ascii="宋体" w:hAnsi="宋体"/>
                <w:color w:val="auto"/>
                <w:kern w:val="0"/>
                <w:sz w:val="24"/>
              </w:rPr>
              <w:t>号文的规定，经协商由成交供应商按国家发展和改革委员发改价格【2011】534号文规定服务类取费标准向采购代理机构支付招标代理服务费。</w:t>
            </w:r>
          </w:p>
          <w:p>
            <w:pPr>
              <w:rPr>
                <w:rFonts w:ascii="宋体" w:hAnsi="宋体"/>
                <w:color w:val="auto"/>
                <w:kern w:val="0"/>
                <w:sz w:val="24"/>
              </w:rPr>
            </w:pPr>
            <w:r>
              <w:rPr>
                <w:rFonts w:hint="eastAsia" w:ascii="宋体" w:hAnsi="宋体"/>
                <w:color w:val="auto"/>
                <w:kern w:val="0"/>
                <w:sz w:val="24"/>
              </w:rPr>
              <w:t>递交方式：成交服务费由成交供应商在领取成交通知书的同时向代理机构支付，可使用现金或电汇办理，汇款账户信息如下：</w:t>
            </w:r>
          </w:p>
          <w:p>
            <w:pPr>
              <w:rPr>
                <w:rFonts w:ascii="宋体" w:hAnsi="宋体"/>
                <w:color w:val="auto"/>
                <w:kern w:val="0"/>
                <w:sz w:val="24"/>
              </w:rPr>
            </w:pPr>
            <w:r>
              <w:rPr>
                <w:rFonts w:hint="eastAsia" w:ascii="宋体" w:hAnsi="宋体"/>
                <w:color w:val="auto"/>
                <w:kern w:val="0"/>
                <w:sz w:val="24"/>
              </w:rPr>
              <w:t>账户名：广水市逸兴建设管理有限公司</w:t>
            </w:r>
          </w:p>
          <w:p>
            <w:pPr>
              <w:rPr>
                <w:rFonts w:ascii="宋体" w:hAnsi="宋体"/>
                <w:color w:val="auto"/>
                <w:kern w:val="0"/>
                <w:sz w:val="24"/>
              </w:rPr>
            </w:pPr>
            <w:r>
              <w:rPr>
                <w:rFonts w:ascii="宋体" w:hAnsi="宋体"/>
                <w:color w:val="auto"/>
                <w:kern w:val="0"/>
                <w:sz w:val="24"/>
              </w:rPr>
              <w:t>银行账号：42050181373600000454</w:t>
            </w:r>
          </w:p>
          <w:p>
            <w:pPr>
              <w:rPr>
                <w:color w:val="auto"/>
              </w:rPr>
            </w:pPr>
            <w:r>
              <w:rPr>
                <w:rFonts w:ascii="宋体" w:hAnsi="宋体"/>
                <w:color w:val="auto"/>
                <w:kern w:val="0"/>
                <w:sz w:val="24"/>
              </w:rPr>
              <w:t xml:space="preserve">开户行：中国建设银行股份有限公司广水支行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6</w:t>
            </w:r>
          </w:p>
        </w:tc>
        <w:tc>
          <w:tcPr>
            <w:tcW w:w="1277" w:type="dxa"/>
            <w:noWrap/>
            <w:vAlign w:val="center"/>
          </w:tcPr>
          <w:p>
            <w:pPr>
              <w:rPr>
                <w:rFonts w:ascii="宋体" w:hAnsi="宋体"/>
                <w:kern w:val="0"/>
                <w:sz w:val="24"/>
              </w:rPr>
            </w:pPr>
            <w:r>
              <w:rPr>
                <w:rFonts w:hint="eastAsia" w:ascii="宋体" w:hAnsi="宋体"/>
                <w:kern w:val="0"/>
                <w:sz w:val="24"/>
              </w:rPr>
              <w:t>提疑截止时间</w:t>
            </w:r>
          </w:p>
        </w:tc>
        <w:tc>
          <w:tcPr>
            <w:tcW w:w="6429" w:type="dxa"/>
            <w:noWrap/>
            <w:vAlign w:val="center"/>
          </w:tcPr>
          <w:p>
            <w:pPr>
              <w:rPr>
                <w:rFonts w:ascii="宋体" w:hAnsi="宋体"/>
                <w:kern w:val="0"/>
                <w:sz w:val="24"/>
              </w:rPr>
            </w:pPr>
            <w:r>
              <w:rPr>
                <w:rFonts w:hint="eastAsia" w:ascii="宋体" w:hAnsi="宋体"/>
                <w:kern w:val="0"/>
                <w:sz w:val="24"/>
              </w:rPr>
              <w:t xml:space="preserve">提疑截止时间：同采购文件获取截止时间(如有) </w:t>
            </w:r>
          </w:p>
          <w:p>
            <w:pPr>
              <w:rPr>
                <w:rFonts w:ascii="宋体" w:hAnsi="宋体"/>
                <w:kern w:val="0"/>
                <w:sz w:val="24"/>
              </w:rPr>
            </w:pPr>
            <w:r>
              <w:rPr>
                <w:rFonts w:hint="eastAsia" w:ascii="宋体" w:hAnsi="宋体"/>
                <w:kern w:val="0"/>
                <w:sz w:val="24"/>
              </w:rPr>
              <w:t xml:space="preserve">提疑方式：请在湖北省电子招投标平台提出。 </w:t>
            </w:r>
          </w:p>
          <w:p>
            <w:pPr>
              <w:rPr>
                <w:rFonts w:ascii="宋体" w:hAnsi="宋体"/>
                <w:kern w:val="0"/>
                <w:sz w:val="24"/>
              </w:rPr>
            </w:pPr>
            <w:r>
              <w:rPr>
                <w:rFonts w:hint="eastAsia" w:ascii="宋体" w:hAnsi="宋体"/>
                <w:kern w:val="0"/>
                <w:sz w:val="24"/>
              </w:rPr>
              <w:t>如提疑回复内容涉及采购文件内容的修改，我公司将在回复提疑后并在指定网站发布澄清修改公告并通知所有已获取采购文件的供应商。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7</w:t>
            </w:r>
          </w:p>
        </w:tc>
        <w:tc>
          <w:tcPr>
            <w:tcW w:w="1277" w:type="dxa"/>
            <w:noWrap/>
            <w:vAlign w:val="center"/>
          </w:tcPr>
          <w:p>
            <w:pPr>
              <w:rPr>
                <w:rFonts w:ascii="宋体" w:hAnsi="宋体"/>
                <w:kern w:val="0"/>
                <w:sz w:val="24"/>
              </w:rPr>
            </w:pPr>
            <w:r>
              <w:rPr>
                <w:rFonts w:hint="eastAsia" w:ascii="宋体" w:hAnsi="宋体"/>
                <w:kern w:val="0"/>
                <w:sz w:val="24"/>
              </w:rPr>
              <w:t>答疑</w:t>
            </w:r>
          </w:p>
        </w:tc>
        <w:tc>
          <w:tcPr>
            <w:tcW w:w="6429" w:type="dxa"/>
            <w:noWrap/>
            <w:vAlign w:val="center"/>
          </w:tcPr>
          <w:p>
            <w:pPr>
              <w:rPr>
                <w:rFonts w:ascii="宋体" w:hAnsi="宋体"/>
                <w:kern w:val="0"/>
                <w:sz w:val="24"/>
              </w:rPr>
            </w:pPr>
            <w:r>
              <w:rPr>
                <w:rFonts w:hint="eastAsia" w:ascii="宋体" w:hAnsi="宋体"/>
                <w:kern w:val="0"/>
                <w:sz w:val="24"/>
              </w:rPr>
              <w:t>答疑会：不组织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8</w:t>
            </w:r>
          </w:p>
        </w:tc>
        <w:tc>
          <w:tcPr>
            <w:tcW w:w="1277" w:type="dxa"/>
            <w:noWrap/>
            <w:vAlign w:val="center"/>
          </w:tcPr>
          <w:p>
            <w:pPr>
              <w:rPr>
                <w:rFonts w:ascii="宋体" w:hAnsi="宋体"/>
                <w:kern w:val="0"/>
                <w:sz w:val="24"/>
              </w:rPr>
            </w:pPr>
            <w:r>
              <w:rPr>
                <w:rFonts w:hint="eastAsia" w:ascii="宋体" w:hAnsi="宋体"/>
                <w:kern w:val="0"/>
                <w:sz w:val="24"/>
              </w:rPr>
              <w:t>对多包采购的规定</w:t>
            </w:r>
          </w:p>
        </w:tc>
        <w:tc>
          <w:tcPr>
            <w:tcW w:w="6429" w:type="dxa"/>
            <w:noWrap/>
            <w:vAlign w:val="center"/>
          </w:tcPr>
          <w:p>
            <w:pPr>
              <w:rPr>
                <w:rFonts w:ascii="宋体" w:hAnsi="宋体"/>
                <w:kern w:val="0"/>
                <w:sz w:val="24"/>
              </w:rPr>
            </w:pPr>
            <w:r>
              <w:rPr>
                <w:rFonts w:hint="eastAsia" w:ascii="宋体" w:hAnsi="宋体"/>
                <w:kern w:val="0"/>
                <w:sz w:val="24"/>
              </w:rPr>
              <w:t>详见采购文件第一章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9</w:t>
            </w:r>
          </w:p>
        </w:tc>
        <w:tc>
          <w:tcPr>
            <w:tcW w:w="1277" w:type="dxa"/>
            <w:noWrap/>
            <w:vAlign w:val="center"/>
          </w:tcPr>
          <w:p>
            <w:pPr>
              <w:rPr>
                <w:rFonts w:ascii="宋体" w:hAnsi="宋体"/>
                <w:kern w:val="0"/>
                <w:sz w:val="24"/>
              </w:rPr>
            </w:pPr>
            <w:r>
              <w:rPr>
                <w:rFonts w:hint="eastAsia" w:ascii="宋体" w:hAnsi="宋体"/>
                <w:kern w:val="0"/>
                <w:sz w:val="24"/>
              </w:rPr>
              <w:t>备选方案</w:t>
            </w:r>
          </w:p>
        </w:tc>
        <w:tc>
          <w:tcPr>
            <w:tcW w:w="6429" w:type="dxa"/>
            <w:noWrap/>
            <w:vAlign w:val="center"/>
          </w:tcPr>
          <w:p>
            <w:pPr>
              <w:rPr>
                <w:rFonts w:ascii="宋体" w:hAnsi="宋体"/>
                <w:kern w:val="0"/>
                <w:sz w:val="24"/>
              </w:rPr>
            </w:pPr>
            <w:r>
              <w:rPr>
                <w:rFonts w:hint="eastAsia" w:ascii="宋体" w:hAnsi="宋体"/>
                <w:kern w:val="0"/>
                <w:sz w:val="24"/>
              </w:rPr>
              <w:t>本次采购</w:t>
            </w:r>
            <w:r>
              <w:rPr>
                <w:rFonts w:hint="eastAsia" w:ascii="宋体" w:hAnsi="宋体"/>
                <w:b/>
                <w:bCs/>
                <w:kern w:val="0"/>
                <w:sz w:val="24"/>
              </w:rPr>
              <w:t>不接受</w:t>
            </w:r>
            <w:r>
              <w:rPr>
                <w:rFonts w:hint="eastAsia" w:ascii="宋体" w:hAnsi="宋体"/>
                <w:kern w:val="0"/>
                <w:sz w:val="24"/>
              </w:rPr>
              <w:t>备选方案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10</w:t>
            </w:r>
          </w:p>
        </w:tc>
        <w:tc>
          <w:tcPr>
            <w:tcW w:w="1277" w:type="dxa"/>
            <w:noWrap/>
            <w:vAlign w:val="center"/>
          </w:tcPr>
          <w:p>
            <w:pPr>
              <w:rPr>
                <w:rFonts w:ascii="宋体" w:hAnsi="宋体"/>
                <w:kern w:val="0"/>
                <w:sz w:val="24"/>
              </w:rPr>
            </w:pPr>
            <w:r>
              <w:rPr>
                <w:rFonts w:hint="eastAsia" w:ascii="宋体" w:hAnsi="宋体"/>
                <w:kern w:val="0"/>
                <w:sz w:val="24"/>
              </w:rPr>
              <w:t>联合体磋商</w:t>
            </w:r>
          </w:p>
        </w:tc>
        <w:tc>
          <w:tcPr>
            <w:tcW w:w="6429" w:type="dxa"/>
            <w:noWrap/>
            <w:vAlign w:val="center"/>
          </w:tcPr>
          <w:p>
            <w:pPr>
              <w:rPr>
                <w:rFonts w:ascii="宋体" w:hAnsi="宋体"/>
                <w:kern w:val="0"/>
                <w:sz w:val="24"/>
              </w:rPr>
            </w:pPr>
            <w:r>
              <w:rPr>
                <w:rFonts w:hint="eastAsia" w:ascii="宋体" w:hAnsi="宋体"/>
                <w:kern w:val="0"/>
                <w:sz w:val="24"/>
              </w:rPr>
              <w:t>本次采购</w:t>
            </w:r>
            <w:r>
              <w:rPr>
                <w:rFonts w:hint="eastAsia" w:ascii="宋体" w:hAnsi="宋体"/>
                <w:b/>
                <w:bCs/>
                <w:kern w:val="0"/>
                <w:sz w:val="24"/>
              </w:rPr>
              <w:t>不接受</w:t>
            </w:r>
            <w:r>
              <w:rPr>
                <w:rFonts w:hint="eastAsia" w:ascii="宋体" w:hAnsi="宋体"/>
                <w:kern w:val="0"/>
                <w:sz w:val="24"/>
              </w:rPr>
              <w:t>联合体报价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816" w:type="dxa"/>
            <w:noWrap/>
            <w:vAlign w:val="center"/>
          </w:tcPr>
          <w:p>
            <w:pPr>
              <w:jc w:val="center"/>
              <w:rPr>
                <w:rFonts w:ascii="宋体" w:hAnsi="宋体"/>
                <w:kern w:val="0"/>
                <w:sz w:val="24"/>
              </w:rPr>
            </w:pPr>
            <w:r>
              <w:rPr>
                <w:rFonts w:hint="eastAsia" w:ascii="宋体" w:hAnsi="宋体"/>
                <w:kern w:val="0"/>
                <w:sz w:val="24"/>
              </w:rPr>
              <w:t>11</w:t>
            </w:r>
          </w:p>
        </w:tc>
        <w:tc>
          <w:tcPr>
            <w:tcW w:w="1277" w:type="dxa"/>
            <w:noWrap/>
            <w:vAlign w:val="center"/>
          </w:tcPr>
          <w:p>
            <w:pPr>
              <w:rPr>
                <w:rFonts w:ascii="宋体" w:hAnsi="宋体"/>
                <w:kern w:val="0"/>
                <w:sz w:val="24"/>
              </w:rPr>
            </w:pPr>
            <w:r>
              <w:rPr>
                <w:rFonts w:hint="eastAsia" w:ascii="宋体" w:hAnsi="宋体"/>
                <w:kern w:val="0"/>
                <w:sz w:val="24"/>
              </w:rPr>
              <w:t>应提交的其它资格证明文件</w:t>
            </w:r>
          </w:p>
        </w:tc>
        <w:tc>
          <w:tcPr>
            <w:tcW w:w="6429" w:type="dxa"/>
            <w:noWrap/>
            <w:vAlign w:val="center"/>
          </w:tcPr>
          <w:p>
            <w:pPr>
              <w:rPr>
                <w:rFonts w:ascii="宋体" w:hAnsi="宋体"/>
                <w:kern w:val="0"/>
                <w:sz w:val="24"/>
              </w:rPr>
            </w:pPr>
            <w:r>
              <w:rPr>
                <w:rFonts w:hint="eastAsia" w:ascii="宋体" w:hAnsi="宋体"/>
                <w:kern w:val="0"/>
                <w:sz w:val="24"/>
              </w:rPr>
              <w:t>资格证明文件（未提供完整视为无效投标）：</w:t>
            </w:r>
          </w:p>
          <w:p>
            <w:pPr>
              <w:rPr>
                <w:rFonts w:ascii="宋体" w:hAnsi="宋体"/>
                <w:kern w:val="0"/>
                <w:sz w:val="24"/>
              </w:rPr>
            </w:pPr>
            <w:r>
              <w:rPr>
                <w:rFonts w:hint="eastAsia" w:ascii="宋体" w:hAnsi="宋体"/>
                <w:kern w:val="0"/>
                <w:sz w:val="24"/>
              </w:rPr>
              <w:t xml:space="preserve">1、营业执照等证明文件或自然人的身份证明（如供应商是企业（包括合伙企业），应提供在工商部门注册的有效“企业法人营业执照”或“营业执照”；如供应商是事业单位，应提供有效的“事业单位法人证书”；供应商是非企业专业服务机构的，应提供执业许可证等证明文件；如供应商是个体工商户，应提供有效的“个体工商户营业执照”；如供应商是自然人，应提供有效的自然人身份证明）。 </w:t>
            </w:r>
          </w:p>
          <w:p>
            <w:pPr>
              <w:rPr>
                <w:rFonts w:ascii="宋体" w:hAnsi="宋体"/>
                <w:kern w:val="0"/>
                <w:sz w:val="24"/>
              </w:rPr>
            </w:pPr>
            <w:r>
              <w:rPr>
                <w:rFonts w:hint="eastAsia" w:ascii="宋体" w:hAnsi="宋体"/>
                <w:kern w:val="0"/>
                <w:sz w:val="24"/>
              </w:rPr>
              <w:t xml:space="preserve">2、财务状况报告（供应商是法人的，应提供经审计的财务报告（若供应商新成立的，暂无完整的经审计的财务报表的，应提供已有经审计的财务报表和组建、改制或重组等证明材料），或其基本开户银行近三个月出具的资信证明，其他组织和自然人，没有经审计的财务报告，提供银行出具的资信证明。由财政部门认可的政府采购专业担保机构对供应商进行资信审查后出具投标担保函的，可以不用提供经审计的财务报告和银行资信证明文件。） </w:t>
            </w:r>
          </w:p>
          <w:p>
            <w:pPr>
              <w:rPr>
                <w:rFonts w:ascii="宋体" w:hAnsi="宋体"/>
                <w:kern w:val="0"/>
                <w:sz w:val="24"/>
              </w:rPr>
            </w:pPr>
            <w:r>
              <w:rPr>
                <w:rFonts w:hint="eastAsia" w:ascii="宋体" w:hAnsi="宋体"/>
                <w:kern w:val="0"/>
                <w:sz w:val="24"/>
              </w:rPr>
              <w:t xml:space="preserve">3、有依法缴纳税收和社会保障资金的良好记录： </w:t>
            </w:r>
          </w:p>
          <w:p>
            <w:pPr>
              <w:rPr>
                <w:rFonts w:ascii="宋体" w:hAnsi="宋体"/>
                <w:kern w:val="0"/>
                <w:sz w:val="24"/>
              </w:rPr>
            </w:pPr>
            <w:r>
              <w:rPr>
                <w:rFonts w:hint="eastAsia" w:ascii="宋体" w:hAnsi="宋体"/>
                <w:kern w:val="0"/>
                <w:sz w:val="24"/>
              </w:rPr>
              <w:t xml:space="preserve">（1）供应商依法缴纳税收的证明材料：项目公告发布时间前12个月内（至少提供1个月）缴纳税收的凭据（完税证、缴款书、印花税票、银行代扣（代缴）转账凭证等均可）； </w:t>
            </w:r>
          </w:p>
          <w:p>
            <w:pPr>
              <w:rPr>
                <w:rFonts w:ascii="宋体" w:hAnsi="宋体"/>
                <w:kern w:val="0"/>
                <w:sz w:val="24"/>
              </w:rPr>
            </w:pPr>
            <w:r>
              <w:rPr>
                <w:rFonts w:hint="eastAsia" w:ascii="宋体" w:hAnsi="宋体"/>
                <w:kern w:val="0"/>
                <w:sz w:val="24"/>
              </w:rPr>
              <w:t>（2）供应商依法缴纳社会保障资金的证明材料：项目公告发布时间前12个月内（至少提供1个月）缴纳社会保险的凭据（专用收据或社会保险交纳清单）（附项目团队人员社保证明）；</w:t>
            </w:r>
          </w:p>
          <w:p>
            <w:pPr>
              <w:rPr>
                <w:rFonts w:ascii="宋体" w:hAnsi="宋体"/>
                <w:kern w:val="0"/>
                <w:sz w:val="24"/>
              </w:rPr>
            </w:pPr>
            <w:r>
              <w:rPr>
                <w:rFonts w:hint="eastAsia" w:ascii="宋体" w:hAnsi="宋体"/>
                <w:kern w:val="0"/>
                <w:sz w:val="24"/>
              </w:rPr>
              <w:t xml:space="preserve"> （3）供应商为其他组织或自然人的，也需要按此项规定提供缴纳税收的凭据和交纳社会保险的凭据； </w:t>
            </w:r>
          </w:p>
          <w:p>
            <w:pPr>
              <w:rPr>
                <w:rFonts w:ascii="宋体" w:hAnsi="宋体"/>
                <w:kern w:val="0"/>
                <w:sz w:val="24"/>
              </w:rPr>
            </w:pPr>
            <w:r>
              <w:rPr>
                <w:rFonts w:hint="eastAsia" w:ascii="宋体" w:hAnsi="宋体"/>
                <w:kern w:val="0"/>
                <w:sz w:val="24"/>
              </w:rPr>
              <w:t xml:space="preserve">（4）递交响应文件截止时间的当月成立但因税务机关原因导致其尚未依法缴纳税收的供应商，提供依法缴纳税收承诺书原件（格式自拟），该承诺书视同税收缴纳凭据。 </w:t>
            </w:r>
          </w:p>
          <w:p>
            <w:pPr>
              <w:rPr>
                <w:rFonts w:ascii="宋体" w:hAnsi="宋体"/>
                <w:kern w:val="0"/>
                <w:sz w:val="24"/>
              </w:rPr>
            </w:pPr>
            <w:r>
              <w:rPr>
                <w:rFonts w:hint="eastAsia" w:ascii="宋体" w:hAnsi="宋体"/>
                <w:kern w:val="0"/>
                <w:sz w:val="24"/>
              </w:rPr>
              <w:t>（5）递交响应文件截止时间的当月成立但因社会保障资金管理机关原因导致其尚未依法缴纳社会保障资金的供应商，提供依法缴纳社会保障资金承诺书原件（格式自拟），该承诺书视同社会保险凭据。</w:t>
            </w:r>
          </w:p>
          <w:p>
            <w:pPr>
              <w:rPr>
                <w:rFonts w:ascii="宋体" w:hAnsi="宋体"/>
                <w:kern w:val="0"/>
                <w:sz w:val="24"/>
              </w:rPr>
            </w:pPr>
            <w:r>
              <w:rPr>
                <w:rFonts w:hint="eastAsia" w:ascii="宋体" w:hAnsi="宋体"/>
                <w:kern w:val="0"/>
                <w:sz w:val="24"/>
              </w:rPr>
              <w:t xml:space="preserve">（6）依法免税或不需要缴纳社会保障资金的供应商，应提供相应文件证明其依法免税或不需要交纳社会保障资金。 </w:t>
            </w:r>
          </w:p>
          <w:p>
            <w:pPr>
              <w:rPr>
                <w:rFonts w:ascii="宋体" w:hAnsi="宋体"/>
                <w:kern w:val="0"/>
                <w:sz w:val="24"/>
              </w:rPr>
            </w:pPr>
            <w:r>
              <w:rPr>
                <w:rFonts w:hint="eastAsia" w:ascii="宋体" w:hAnsi="宋体"/>
                <w:kern w:val="0"/>
                <w:sz w:val="24"/>
              </w:rPr>
              <w:t xml:space="preserve">4、参加政府采购活动前3年内在经营活动中没有重大违法记录的书面声明（格式要求详见第六章 《响应文件格式》）。 </w:t>
            </w:r>
          </w:p>
          <w:p>
            <w:pPr>
              <w:rPr>
                <w:rFonts w:ascii="宋体" w:hAnsi="宋体"/>
                <w:kern w:val="0"/>
                <w:sz w:val="24"/>
              </w:rPr>
            </w:pPr>
            <w:r>
              <w:rPr>
                <w:rFonts w:hint="eastAsia" w:ascii="宋体" w:hAnsi="宋体"/>
                <w:kern w:val="0"/>
                <w:sz w:val="24"/>
              </w:rPr>
              <w:t xml:space="preserve">5、具备履行合同所必需的设备和专业技术能力的证明材料（自拟）。 </w:t>
            </w:r>
          </w:p>
          <w:p>
            <w:pPr>
              <w:rPr>
                <w:rFonts w:ascii="宋体" w:hAnsi="宋体"/>
                <w:kern w:val="0"/>
                <w:sz w:val="24"/>
              </w:rPr>
            </w:pPr>
            <w:r>
              <w:rPr>
                <w:rFonts w:hint="eastAsia" w:ascii="宋体" w:hAnsi="宋体"/>
                <w:kern w:val="0"/>
                <w:sz w:val="24"/>
              </w:rPr>
              <w:t xml:space="preserve">6、具备法律、行政法规规定的其他条件的证明材料。 </w:t>
            </w:r>
          </w:p>
          <w:p>
            <w:pPr>
              <w:rPr>
                <w:rFonts w:ascii="宋体" w:hAnsi="宋体"/>
                <w:kern w:val="0"/>
                <w:sz w:val="24"/>
              </w:rPr>
            </w:pPr>
            <w:r>
              <w:rPr>
                <w:rFonts w:hint="eastAsia" w:ascii="宋体" w:hAnsi="宋体"/>
                <w:kern w:val="0"/>
                <w:sz w:val="24"/>
              </w:rPr>
              <w:t>7、单位负责人为同一人或者存在直接控股、管理关系的不同投标人，不得参加本项目同一合同项下的政府采购活动。（提供“承诺函”，格式自拟）</w:t>
            </w:r>
          </w:p>
          <w:p>
            <w:pPr>
              <w:rPr>
                <w:rFonts w:ascii="宋体" w:hAnsi="宋体"/>
                <w:kern w:val="0"/>
                <w:sz w:val="24"/>
              </w:rPr>
            </w:pPr>
            <w:r>
              <w:rPr>
                <w:rFonts w:hint="eastAsia" w:ascii="宋体" w:hAnsi="宋体"/>
                <w:kern w:val="0"/>
                <w:sz w:val="24"/>
              </w:rPr>
              <w:t>8、为本采购项目提供整体设计、规范编制或者项目管理、监理、检测等服务的，不得再参加本项目的其他招标采购活动。（提供“承诺函”，格式自拟）</w:t>
            </w:r>
          </w:p>
          <w:p>
            <w:pPr>
              <w:rPr>
                <w:rFonts w:ascii="宋体" w:hAnsi="宋体"/>
                <w:kern w:val="0"/>
                <w:sz w:val="24"/>
              </w:rPr>
            </w:pPr>
            <w:r>
              <w:rPr>
                <w:rFonts w:hint="eastAsia" w:ascii="宋体" w:hAnsi="宋体"/>
                <w:kern w:val="0"/>
                <w:sz w:val="24"/>
              </w:rPr>
              <w:t>9、未被列入“信用中国”网站(www.creditchina.gov.cn)信用服务栏失信被执行人、重大税收违法案件当事人名单和“中国政府采购”网站（www.ccgp.gov.cn）政府采购严重违法失信行为记录名单，并提供网页截图以证明。</w:t>
            </w:r>
          </w:p>
          <w:p>
            <w:pPr>
              <w:rPr>
                <w:rFonts w:ascii="宋体" w:hAnsi="宋体"/>
                <w:kern w:val="0"/>
                <w:sz w:val="24"/>
              </w:rPr>
            </w:pPr>
            <w:r>
              <w:rPr>
                <w:rFonts w:hint="eastAsia" w:ascii="宋体" w:hAnsi="宋体"/>
                <w:kern w:val="0"/>
                <w:sz w:val="24"/>
              </w:rPr>
              <w:t xml:space="preserve">10、除上述要求的资格证明文件外，如国家法律法规对市场准入有要求的还应提交相关资格证明文件。 </w:t>
            </w:r>
          </w:p>
          <w:p>
            <w:pPr>
              <w:rPr>
                <w:rFonts w:ascii="宋体" w:hAnsi="宋体"/>
                <w:kern w:val="0"/>
                <w:sz w:val="24"/>
              </w:rPr>
            </w:pPr>
            <w:r>
              <w:rPr>
                <w:rFonts w:hint="eastAsia" w:ascii="宋体" w:hAnsi="宋体"/>
                <w:kern w:val="0"/>
                <w:sz w:val="24"/>
              </w:rPr>
              <w:t>所有证书、证明文件包括按要求提供的官网截图必须是真实可查证的，须注明资料来源。资格证明文件应为原件的扫描件（要求提供复印件的提供复印件），响应文件正本中须清晰的扫描件）（要求提供复印件的提供复印件），副本可用正本的复印件。所有证明材料须清晰可辨认，如因证明材料模糊无法辨认，缺页、漏页导致无法进行评审认定的，责任由供应商自负。如发现弄虚作假将按照有关规定严肃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8" w:hRule="atLeast"/>
        </w:trPr>
        <w:tc>
          <w:tcPr>
            <w:tcW w:w="816" w:type="dxa"/>
            <w:noWrap/>
            <w:vAlign w:val="center"/>
          </w:tcPr>
          <w:p>
            <w:pPr>
              <w:jc w:val="center"/>
              <w:rPr>
                <w:rFonts w:ascii="宋体" w:hAnsi="宋体"/>
                <w:kern w:val="0"/>
                <w:sz w:val="24"/>
              </w:rPr>
            </w:pPr>
            <w:r>
              <w:rPr>
                <w:rFonts w:hint="eastAsia" w:ascii="宋体" w:hAnsi="宋体"/>
                <w:kern w:val="0"/>
                <w:sz w:val="24"/>
              </w:rPr>
              <w:t>12</w:t>
            </w:r>
          </w:p>
        </w:tc>
        <w:tc>
          <w:tcPr>
            <w:tcW w:w="1277" w:type="dxa"/>
            <w:noWrap/>
            <w:vAlign w:val="center"/>
          </w:tcPr>
          <w:p>
            <w:pPr>
              <w:rPr>
                <w:rFonts w:ascii="宋体" w:hAnsi="宋体"/>
                <w:kern w:val="0"/>
                <w:sz w:val="24"/>
              </w:rPr>
            </w:pPr>
            <w:r>
              <w:rPr>
                <w:rFonts w:hint="eastAsia" w:ascii="宋体" w:hAnsi="宋体"/>
                <w:kern w:val="0"/>
                <w:sz w:val="24"/>
              </w:rPr>
              <w:t xml:space="preserve">证明响应内容符合竞争性磋商采购文件要求的文件和竞争性磋商采购文件规定的其 </w:t>
            </w:r>
          </w:p>
          <w:p>
            <w:pPr>
              <w:rPr>
                <w:rFonts w:ascii="宋体" w:hAnsi="宋体"/>
                <w:kern w:val="0"/>
                <w:sz w:val="24"/>
              </w:rPr>
            </w:pPr>
            <w:r>
              <w:rPr>
                <w:rFonts w:hint="eastAsia" w:ascii="宋体" w:hAnsi="宋体"/>
                <w:kern w:val="0"/>
                <w:sz w:val="24"/>
              </w:rPr>
              <w:t>他资料</w:t>
            </w:r>
          </w:p>
        </w:tc>
        <w:tc>
          <w:tcPr>
            <w:tcW w:w="6429" w:type="dxa"/>
            <w:noWrap/>
            <w:vAlign w:val="center"/>
          </w:tcPr>
          <w:p>
            <w:pPr>
              <w:rPr>
                <w:rFonts w:ascii="宋体" w:hAnsi="宋体"/>
                <w:kern w:val="0"/>
                <w:sz w:val="24"/>
              </w:rPr>
            </w:pPr>
            <w:r>
              <w:rPr>
                <w:rFonts w:hint="eastAsia" w:ascii="宋体" w:hAnsi="宋体"/>
                <w:kern w:val="0"/>
                <w:sz w:val="24"/>
              </w:rPr>
              <w:t>证明满足磋商文件第三章中技术要求及商务要求的所有相关规定的相关内容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ascii="宋体" w:hAnsi="宋体"/>
                <w:kern w:val="0"/>
                <w:sz w:val="24"/>
              </w:rPr>
            </w:pPr>
            <w:r>
              <w:rPr>
                <w:rFonts w:hint="eastAsia" w:ascii="宋体" w:hAnsi="宋体"/>
                <w:kern w:val="0"/>
                <w:sz w:val="24"/>
              </w:rPr>
              <w:t>13</w:t>
            </w:r>
          </w:p>
        </w:tc>
        <w:tc>
          <w:tcPr>
            <w:tcW w:w="1277" w:type="dxa"/>
            <w:noWrap/>
            <w:vAlign w:val="center"/>
          </w:tcPr>
          <w:p>
            <w:pPr>
              <w:rPr>
                <w:rFonts w:ascii="宋体" w:hAnsi="宋体"/>
                <w:kern w:val="0"/>
                <w:sz w:val="24"/>
              </w:rPr>
            </w:pPr>
            <w:r>
              <w:rPr>
                <w:rFonts w:hint="eastAsia" w:ascii="宋体" w:hAnsi="宋体"/>
                <w:kern w:val="0"/>
                <w:sz w:val="24"/>
              </w:rPr>
              <w:t xml:space="preserve">磋商保证金金额、递交方式、时间及接受磋商保证金的帐户信 </w:t>
            </w:r>
          </w:p>
          <w:p>
            <w:pPr>
              <w:rPr>
                <w:rFonts w:ascii="宋体" w:hAnsi="宋体"/>
                <w:kern w:val="0"/>
                <w:sz w:val="24"/>
              </w:rPr>
            </w:pPr>
            <w:r>
              <w:rPr>
                <w:rFonts w:hint="eastAsia" w:ascii="宋体" w:hAnsi="宋体"/>
                <w:kern w:val="0"/>
                <w:sz w:val="24"/>
              </w:rPr>
              <w:t>息</w:t>
            </w:r>
          </w:p>
        </w:tc>
        <w:tc>
          <w:tcPr>
            <w:tcW w:w="6429" w:type="dxa"/>
            <w:noWrap/>
            <w:vAlign w:val="center"/>
          </w:tcPr>
          <w:p>
            <w:pPr>
              <w:rPr>
                <w:rFonts w:ascii="宋体" w:hAnsi="宋体"/>
                <w:kern w:val="0"/>
                <w:sz w:val="24"/>
              </w:rPr>
            </w:pPr>
            <w:r>
              <w:rPr>
                <w:rFonts w:hint="eastAsia" w:ascii="宋体" w:hAnsi="宋体"/>
                <w:kern w:val="0"/>
                <w:sz w:val="24"/>
              </w:rPr>
              <w:t>本项目不收取竞标保证金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816" w:type="dxa"/>
            <w:noWrap/>
            <w:vAlign w:val="center"/>
          </w:tcPr>
          <w:p>
            <w:pPr>
              <w:jc w:val="center"/>
              <w:rPr>
                <w:rFonts w:ascii="宋体" w:hAnsi="宋体"/>
                <w:kern w:val="0"/>
                <w:sz w:val="24"/>
              </w:rPr>
            </w:pPr>
            <w:r>
              <w:rPr>
                <w:rFonts w:hint="eastAsia" w:ascii="宋体" w:hAnsi="宋体"/>
                <w:kern w:val="0"/>
                <w:sz w:val="24"/>
              </w:rPr>
              <w:t>14</w:t>
            </w:r>
          </w:p>
        </w:tc>
        <w:tc>
          <w:tcPr>
            <w:tcW w:w="1277"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磋商结果有效期</w:t>
            </w:r>
          </w:p>
        </w:tc>
        <w:tc>
          <w:tcPr>
            <w:tcW w:w="6429"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u w:val="single"/>
                <w:lang w:val="en-US"/>
              </w:rPr>
              <w:t>90日历天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816" w:type="dxa"/>
            <w:noWrap/>
            <w:vAlign w:val="center"/>
          </w:tcPr>
          <w:p>
            <w:pPr>
              <w:jc w:val="center"/>
              <w:rPr>
                <w:rFonts w:ascii="宋体" w:hAnsi="宋体"/>
                <w:kern w:val="0"/>
                <w:sz w:val="24"/>
              </w:rPr>
            </w:pPr>
            <w:r>
              <w:rPr>
                <w:rFonts w:hint="eastAsia" w:ascii="宋体" w:hAnsi="宋体"/>
                <w:kern w:val="0"/>
                <w:sz w:val="24"/>
              </w:rPr>
              <w:t>15</w:t>
            </w:r>
          </w:p>
        </w:tc>
        <w:tc>
          <w:tcPr>
            <w:tcW w:w="1277"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竞争性磋商响应文件正、副本数量</w:t>
            </w:r>
          </w:p>
        </w:tc>
        <w:tc>
          <w:tcPr>
            <w:tcW w:w="6429" w:type="dxa"/>
            <w:noWrap/>
            <w:vAlign w:val="center"/>
          </w:tcPr>
          <w:p>
            <w:pPr>
              <w:pStyle w:val="24"/>
              <w:spacing w:before="7"/>
              <w:ind w:right="95"/>
              <w:jc w:val="both"/>
              <w:rPr>
                <w:rFonts w:ascii="宋体" w:hAnsi="宋体" w:cs="Times New Roman"/>
                <w:sz w:val="24"/>
                <w:szCs w:val="24"/>
                <w:lang w:val="en-US"/>
              </w:rPr>
            </w:pPr>
            <w:r>
              <w:rPr>
                <w:rFonts w:hint="eastAsia" w:ascii="宋体" w:hAnsi="宋体" w:cs="Times New Roman"/>
                <w:sz w:val="24"/>
                <w:szCs w:val="24"/>
                <w:lang w:val="en-US"/>
              </w:rPr>
              <w:t>中标后须提交的纸质响应文件：一正一副，中标人提交的纸质响应文件应当与投标时的电子文件内容一致。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816" w:type="dxa"/>
            <w:noWrap/>
            <w:vAlign w:val="center"/>
          </w:tcPr>
          <w:p>
            <w:pPr>
              <w:jc w:val="center"/>
              <w:rPr>
                <w:rFonts w:ascii="宋体" w:hAnsi="宋体"/>
                <w:kern w:val="0"/>
                <w:sz w:val="24"/>
              </w:rPr>
            </w:pPr>
            <w:r>
              <w:rPr>
                <w:rFonts w:hint="eastAsia" w:ascii="宋体" w:hAnsi="宋体"/>
                <w:kern w:val="0"/>
                <w:sz w:val="24"/>
              </w:rPr>
              <w:t>16</w:t>
            </w:r>
          </w:p>
        </w:tc>
        <w:tc>
          <w:tcPr>
            <w:tcW w:w="1277"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样品</w:t>
            </w:r>
          </w:p>
        </w:tc>
        <w:tc>
          <w:tcPr>
            <w:tcW w:w="6429" w:type="dxa"/>
            <w:noWrap/>
            <w:vAlign w:val="center"/>
          </w:tcPr>
          <w:p>
            <w:pPr>
              <w:pStyle w:val="24"/>
              <w:spacing w:before="7"/>
              <w:ind w:right="96"/>
              <w:jc w:val="both"/>
              <w:rPr>
                <w:rFonts w:ascii="宋体" w:hAnsi="宋体" w:cs="Times New Roman"/>
                <w:sz w:val="24"/>
                <w:szCs w:val="24"/>
                <w:lang w:val="en-US"/>
              </w:rPr>
            </w:pPr>
            <w:r>
              <w:rPr>
                <w:rFonts w:hint="eastAsia" w:ascii="宋体" w:hAnsi="宋体" w:cs="Times New Roman"/>
                <w:sz w:val="24"/>
                <w:szCs w:val="24"/>
                <w:lang w:val="en-US"/>
              </w:rPr>
              <w:t>提交及退还样品的相关规定：本项目不需递交样品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16" w:type="dxa"/>
            <w:noWrap/>
            <w:vAlign w:val="center"/>
          </w:tcPr>
          <w:p>
            <w:pPr>
              <w:jc w:val="center"/>
              <w:rPr>
                <w:rFonts w:ascii="宋体" w:hAnsi="宋体"/>
                <w:kern w:val="0"/>
                <w:sz w:val="24"/>
              </w:rPr>
            </w:pPr>
            <w:r>
              <w:rPr>
                <w:rFonts w:hint="eastAsia" w:ascii="宋体" w:hAnsi="宋体"/>
                <w:kern w:val="0"/>
                <w:sz w:val="24"/>
              </w:rPr>
              <w:t>17</w:t>
            </w:r>
          </w:p>
        </w:tc>
        <w:tc>
          <w:tcPr>
            <w:tcW w:w="1277"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竞争性磋商响应文件送达地点及递交截止时间</w:t>
            </w:r>
          </w:p>
        </w:tc>
        <w:tc>
          <w:tcPr>
            <w:tcW w:w="6429"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详见第一章第四款及第五款相关要求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6" w:type="dxa"/>
            <w:noWrap/>
            <w:vAlign w:val="center"/>
          </w:tcPr>
          <w:p>
            <w:pPr>
              <w:jc w:val="center"/>
              <w:rPr>
                <w:rFonts w:ascii="宋体" w:hAnsi="宋体"/>
                <w:kern w:val="0"/>
                <w:sz w:val="24"/>
              </w:rPr>
            </w:pPr>
            <w:r>
              <w:rPr>
                <w:rFonts w:hint="eastAsia" w:ascii="宋体" w:hAnsi="宋体"/>
                <w:kern w:val="0"/>
                <w:sz w:val="24"/>
              </w:rPr>
              <w:t>18</w:t>
            </w:r>
          </w:p>
        </w:tc>
        <w:tc>
          <w:tcPr>
            <w:tcW w:w="1277"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磋商小组人数</w:t>
            </w:r>
          </w:p>
        </w:tc>
        <w:tc>
          <w:tcPr>
            <w:tcW w:w="6429"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3人或3人以上单数组成，其中采购人评委数量不超过评审委员会成员总数的三分之一。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16" w:type="dxa"/>
            <w:noWrap/>
            <w:vAlign w:val="center"/>
          </w:tcPr>
          <w:p>
            <w:pPr>
              <w:jc w:val="center"/>
              <w:rPr>
                <w:rFonts w:ascii="宋体" w:hAnsi="宋体"/>
                <w:kern w:val="0"/>
                <w:sz w:val="24"/>
              </w:rPr>
            </w:pPr>
            <w:r>
              <w:rPr>
                <w:rFonts w:hint="eastAsia" w:ascii="宋体" w:hAnsi="宋体"/>
                <w:kern w:val="0"/>
                <w:sz w:val="24"/>
              </w:rPr>
              <w:t>19</w:t>
            </w:r>
          </w:p>
        </w:tc>
        <w:tc>
          <w:tcPr>
            <w:tcW w:w="1277" w:type="dxa"/>
            <w:noWrap/>
            <w:vAlign w:val="center"/>
          </w:tcPr>
          <w:p>
            <w:pPr>
              <w:pStyle w:val="24"/>
              <w:ind w:left="8"/>
              <w:jc w:val="both"/>
              <w:rPr>
                <w:rFonts w:ascii="宋体" w:hAnsi="宋体" w:cs="Times New Roman"/>
                <w:sz w:val="24"/>
                <w:szCs w:val="24"/>
                <w:lang w:val="en-US"/>
              </w:rPr>
            </w:pPr>
            <w:r>
              <w:rPr>
                <w:rFonts w:hint="eastAsia" w:ascii="宋体" w:hAnsi="宋体" w:cs="Times New Roman"/>
                <w:sz w:val="24"/>
                <w:szCs w:val="24"/>
                <w:lang w:val="en-US"/>
              </w:rPr>
              <w:t>履约保证金</w:t>
            </w:r>
          </w:p>
        </w:tc>
        <w:tc>
          <w:tcPr>
            <w:tcW w:w="6429" w:type="dxa"/>
            <w:noWrap/>
            <w:vAlign w:val="center"/>
          </w:tcPr>
          <w:p>
            <w:pPr>
              <w:pStyle w:val="24"/>
              <w:jc w:val="both"/>
              <w:rPr>
                <w:rFonts w:ascii="宋体" w:hAnsi="宋体" w:cs="Times New Roman"/>
                <w:sz w:val="24"/>
                <w:szCs w:val="24"/>
                <w:lang w:val="en-US"/>
              </w:rPr>
            </w:pPr>
            <w:r>
              <w:rPr>
                <w:rFonts w:hint="eastAsia" w:ascii="宋体" w:hAnsi="宋体" w:cs="Times New Roman"/>
                <w:sz w:val="24"/>
                <w:szCs w:val="24"/>
                <w:lang w:val="en-US"/>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6" w:type="dxa"/>
            <w:noWrap/>
            <w:vAlign w:val="center"/>
          </w:tcPr>
          <w:p>
            <w:pPr>
              <w:jc w:val="center"/>
              <w:rPr>
                <w:rFonts w:hint="eastAsia" w:ascii="宋体" w:hAnsi="宋体" w:eastAsia="宋体"/>
                <w:kern w:val="0"/>
                <w:sz w:val="24"/>
                <w:lang w:eastAsia="zh-CN"/>
              </w:rPr>
            </w:pPr>
            <w:r>
              <w:rPr>
                <w:rFonts w:hint="eastAsia" w:ascii="宋体" w:hAnsi="宋体"/>
                <w:kern w:val="0"/>
                <w:sz w:val="24"/>
              </w:rPr>
              <w:t>2</w:t>
            </w:r>
            <w:r>
              <w:rPr>
                <w:rFonts w:hint="eastAsia" w:ascii="宋体" w:hAnsi="宋体"/>
                <w:kern w:val="0"/>
                <w:sz w:val="24"/>
                <w:lang w:val="en-US" w:eastAsia="zh-CN"/>
              </w:rPr>
              <w:t>0</w:t>
            </w:r>
          </w:p>
        </w:tc>
        <w:tc>
          <w:tcPr>
            <w:tcW w:w="1277" w:type="dxa"/>
            <w:noWrap/>
            <w:vAlign w:val="center"/>
          </w:tcPr>
          <w:p>
            <w:pPr>
              <w:rPr>
                <w:rFonts w:ascii="宋体" w:hAnsi="宋体"/>
                <w:kern w:val="0"/>
                <w:sz w:val="24"/>
              </w:rPr>
            </w:pPr>
            <w:r>
              <w:rPr>
                <w:rFonts w:hint="eastAsia" w:ascii="宋体" w:hAnsi="宋体" w:cs="宋体"/>
                <w:sz w:val="24"/>
                <w:szCs w:val="24"/>
              </w:rPr>
              <w:t>政府采购政策</w:t>
            </w:r>
          </w:p>
        </w:tc>
        <w:tc>
          <w:tcPr>
            <w:tcW w:w="6429" w:type="dxa"/>
            <w:noWrap/>
            <w:vAlign w:val="center"/>
          </w:tcPr>
          <w:p>
            <w:pPr>
              <w:widowControl/>
              <w:spacing w:line="360" w:lineRule="auto"/>
              <w:rPr>
                <w:rFonts w:ascii="宋体" w:hAnsi="宋体" w:cs="宋体"/>
                <w:sz w:val="24"/>
                <w:szCs w:val="24"/>
                <w:lang w:val="zh-CN"/>
              </w:rPr>
            </w:pPr>
            <w:r>
              <w:rPr>
                <w:rFonts w:hint="eastAsia" w:ascii="宋体" w:hAnsi="宋体" w:cs="宋体"/>
                <w:sz w:val="24"/>
                <w:szCs w:val="24"/>
                <w:lang w:val="zh-CN"/>
              </w:rPr>
              <w:t>一、中小企业价格评议</w:t>
            </w:r>
          </w:p>
          <w:p>
            <w:pPr>
              <w:rPr>
                <w:rFonts w:ascii="宋体" w:hAnsi="宋体" w:cs="宋体"/>
                <w:sz w:val="24"/>
                <w:szCs w:val="24"/>
                <w:lang w:val="zh-CN"/>
              </w:rPr>
            </w:pPr>
            <w:r>
              <w:rPr>
                <w:rFonts w:hint="eastAsia" w:ascii="宋体" w:hAnsi="宋体" w:cs="宋体"/>
                <w:sz w:val="24"/>
                <w:szCs w:val="24"/>
                <w:lang w:val="zh-CN"/>
              </w:rPr>
              <w:t>1、中小企业政府采购货物服务项目，</w:t>
            </w:r>
            <w:r>
              <w:rPr>
                <w:rFonts w:hint="eastAsia" w:ascii="宋体" w:hAnsi="宋体" w:cs="宋体"/>
                <w:sz w:val="24"/>
                <w:szCs w:val="24"/>
              </w:rPr>
              <w:t>按照财库</w:t>
            </w:r>
            <w:r>
              <w:rPr>
                <w:rFonts w:hint="eastAsia" w:ascii="宋体" w:hAnsi="宋体" w:cs="宋体"/>
                <w:sz w:val="24"/>
                <w:szCs w:val="24"/>
                <w:lang w:val="zh-CN"/>
              </w:rPr>
              <w:t>[202</w:t>
            </w:r>
            <w:r>
              <w:rPr>
                <w:rFonts w:ascii="宋体" w:hAnsi="宋体" w:cs="宋体"/>
                <w:sz w:val="24"/>
                <w:szCs w:val="24"/>
              </w:rPr>
              <w:t>2</w:t>
            </w:r>
            <w:r>
              <w:rPr>
                <w:rFonts w:hint="eastAsia" w:ascii="宋体" w:hAnsi="宋体" w:cs="宋体"/>
                <w:sz w:val="24"/>
                <w:szCs w:val="24"/>
                <w:lang w:val="zh-CN"/>
              </w:rPr>
              <w:t>]</w:t>
            </w:r>
            <w:r>
              <w:rPr>
                <w:rFonts w:ascii="宋体" w:hAnsi="宋体" w:cs="宋体"/>
                <w:sz w:val="24"/>
                <w:szCs w:val="24"/>
              </w:rPr>
              <w:t>19</w:t>
            </w:r>
            <w:r>
              <w:rPr>
                <w:rFonts w:hint="eastAsia" w:ascii="宋体" w:hAnsi="宋体" w:cs="宋体"/>
                <w:sz w:val="24"/>
                <w:szCs w:val="24"/>
                <w:lang w:val="zh-CN"/>
              </w:rPr>
              <w:t>号文件规定的小微企业报价给予</w:t>
            </w:r>
            <w:r>
              <w:rPr>
                <w:rFonts w:hint="eastAsia" w:ascii="宋体" w:hAnsi="宋体" w:cs="宋体"/>
                <w:sz w:val="24"/>
                <w:szCs w:val="24"/>
              </w:rPr>
              <w:t>15%</w:t>
            </w:r>
            <w:r>
              <w:rPr>
                <w:rFonts w:hint="eastAsia" w:ascii="宋体" w:hAnsi="宋体" w:cs="宋体"/>
                <w:sz w:val="24"/>
                <w:szCs w:val="24"/>
                <w:lang w:val="zh-CN"/>
              </w:rPr>
              <w:t>的扣除，用扣除后的价格参加评审。对小微企业中的残疾人企业、监狱企业、采购产品纳入创新产品应用示范推荐目录内企业、采购产品获得节能产品或环境标志产品认证证书的企业，以价格评审优惠幅度上的上限（</w:t>
            </w:r>
            <w:r>
              <w:rPr>
                <w:rFonts w:hint="eastAsia" w:ascii="宋体" w:hAnsi="宋体" w:cs="宋体"/>
                <w:sz w:val="24"/>
                <w:szCs w:val="24"/>
              </w:rPr>
              <w:t>20</w:t>
            </w:r>
            <w:r>
              <w:rPr>
                <w:rFonts w:hint="eastAsia" w:ascii="宋体" w:hAnsi="宋体" w:cs="宋体"/>
                <w:sz w:val="24"/>
                <w:szCs w:val="24"/>
                <w:lang w:val="zh-CN"/>
              </w:rPr>
              <w:t>%）给予评审优惠。</w:t>
            </w:r>
          </w:p>
          <w:p>
            <w:pPr>
              <w:rPr>
                <w:rFonts w:hint="eastAsia" w:ascii="宋体" w:hAnsi="宋体" w:cs="宋体"/>
                <w:sz w:val="24"/>
                <w:szCs w:val="24"/>
                <w:lang w:val="zh-CN"/>
              </w:rPr>
            </w:pPr>
            <w:r>
              <w:rPr>
                <w:rFonts w:hint="eastAsia" w:ascii="宋体" w:hAnsi="宋体" w:cs="宋体"/>
                <w:sz w:val="24"/>
                <w:szCs w:val="24"/>
                <w:lang w:val="zh-CN"/>
              </w:rPr>
              <w:t>2、大中型企业与小微企业组成联合体或者允许大中型企业向一家或者多家小微企业分包的采购项目，</w:t>
            </w:r>
            <w:r>
              <w:rPr>
                <w:rFonts w:hint="eastAsia" w:ascii="宋体" w:hAnsi="宋体" w:cs="宋体"/>
                <w:sz w:val="24"/>
                <w:szCs w:val="24"/>
              </w:rPr>
              <w:t>按照财库</w:t>
            </w:r>
            <w:r>
              <w:rPr>
                <w:rFonts w:hint="eastAsia" w:ascii="宋体" w:hAnsi="宋体" w:cs="宋体"/>
                <w:sz w:val="24"/>
                <w:szCs w:val="24"/>
                <w:lang w:val="zh-CN"/>
              </w:rPr>
              <w:t>[20</w:t>
            </w:r>
            <w:r>
              <w:rPr>
                <w:rFonts w:ascii="宋体" w:hAnsi="宋体" w:cs="宋体"/>
                <w:sz w:val="24"/>
                <w:szCs w:val="24"/>
              </w:rPr>
              <w:t>22</w:t>
            </w:r>
            <w:r>
              <w:rPr>
                <w:rFonts w:hint="eastAsia" w:ascii="宋体" w:hAnsi="宋体" w:cs="宋体"/>
                <w:sz w:val="24"/>
                <w:szCs w:val="24"/>
                <w:lang w:val="zh-CN"/>
              </w:rPr>
              <w:t>]</w:t>
            </w:r>
            <w:r>
              <w:rPr>
                <w:rFonts w:ascii="宋体" w:hAnsi="宋体" w:cs="宋体"/>
                <w:sz w:val="24"/>
                <w:szCs w:val="24"/>
              </w:rPr>
              <w:t>19</w:t>
            </w:r>
            <w:r>
              <w:rPr>
                <w:rFonts w:hint="eastAsia" w:ascii="宋体" w:hAnsi="宋体" w:cs="宋体"/>
                <w:sz w:val="24"/>
                <w:szCs w:val="24"/>
                <w:lang w:val="zh-CN"/>
              </w:rPr>
              <w:t>号文件规定的小微企业报价给予</w:t>
            </w:r>
            <w:r>
              <w:rPr>
                <w:rFonts w:hint="eastAsia" w:ascii="宋体" w:hAnsi="宋体" w:cs="宋体"/>
                <w:sz w:val="24"/>
                <w:szCs w:val="24"/>
              </w:rPr>
              <w:t>5%的扣除，</w:t>
            </w:r>
            <w:r>
              <w:rPr>
                <w:rFonts w:hint="eastAsia" w:ascii="宋体" w:hAnsi="宋体" w:cs="宋体"/>
                <w:sz w:val="24"/>
                <w:szCs w:val="24"/>
                <w:lang w:val="zh-CN"/>
              </w:rPr>
              <w:t>用扣除后的价格参加评审。对大中型企业与小微企业中的残疾人企业、监狱企业、采购产品纳入创新产品应用示范推荐目录内企业、采购产品获得节能产品或环境标志产品认证证书的企业组成联合体或者允许大中型企业向一家或多家小微企业中的残疾人企业、监狱企业、采购产品纳入创新产品应用示范推荐目录内企业、采购产品获得节能产品或环境标志产品认证证书的企业分包的采购项目，以价格评审优惠幅度上的上限（</w:t>
            </w:r>
            <w:r>
              <w:rPr>
                <w:rFonts w:hint="eastAsia" w:ascii="宋体" w:hAnsi="宋体" w:cs="宋体"/>
                <w:sz w:val="24"/>
                <w:szCs w:val="24"/>
              </w:rPr>
              <w:t>6</w:t>
            </w:r>
            <w:r>
              <w:rPr>
                <w:rFonts w:hint="eastAsia" w:ascii="宋体" w:hAnsi="宋体" w:cs="宋体"/>
                <w:sz w:val="24"/>
                <w:szCs w:val="24"/>
                <w:lang w:val="zh-CN"/>
              </w:rPr>
              <w:t>%）给予评审优惠。</w:t>
            </w:r>
          </w:p>
          <w:p>
            <w:pPr>
              <w:rPr>
                <w:rFonts w:hint="eastAsia" w:ascii="宋体" w:hAnsi="宋体"/>
                <w:sz w:val="24"/>
                <w:szCs w:val="28"/>
              </w:rPr>
            </w:pPr>
            <w:r>
              <w:rPr>
                <w:rFonts w:hint="eastAsia" w:ascii="宋体" w:hAnsi="宋体" w:cs="宋体"/>
                <w:sz w:val="24"/>
                <w:szCs w:val="24"/>
                <w:lang w:val="zh-CN"/>
              </w:rPr>
              <w:t>二、</w:t>
            </w:r>
            <w:r>
              <w:rPr>
                <w:rFonts w:hint="eastAsia" w:ascii="宋体" w:hAnsi="宋体"/>
                <w:sz w:val="24"/>
                <w:szCs w:val="28"/>
              </w:rPr>
              <w:t>政府采购相关政策执行：</w:t>
            </w:r>
          </w:p>
          <w:p>
            <w:pPr>
              <w:rPr>
                <w:rFonts w:hint="eastAsia" w:ascii="宋体" w:hAnsi="宋体" w:cs="宋体"/>
                <w:sz w:val="24"/>
                <w:szCs w:val="24"/>
                <w:shd w:val="clear" w:color="auto" w:fill="FFFFFF"/>
              </w:rPr>
            </w:pPr>
            <w:r>
              <w:rPr>
                <w:rFonts w:hint="eastAsia" w:ascii="宋体" w:hAnsi="宋体" w:cs="宋体"/>
                <w:sz w:val="24"/>
                <w:szCs w:val="24"/>
                <w:shd w:val="clear" w:color="auto" w:fill="FFFFFF"/>
              </w:rPr>
              <w:t>1</w:t>
            </w:r>
            <w:r>
              <w:rPr>
                <w:rFonts w:hint="eastAsia" w:ascii="宋体" w:hAnsi="宋体" w:cs="宋体"/>
                <w:sz w:val="24"/>
                <w:szCs w:val="24"/>
                <w:shd w:val="clear" w:color="auto" w:fill="FFFFFF"/>
                <w:lang w:eastAsia="zh-CN"/>
              </w:rPr>
              <w:t>、</w:t>
            </w:r>
            <w:r>
              <w:rPr>
                <w:rFonts w:hint="eastAsia" w:ascii="宋体" w:hAnsi="宋体" w:cs="宋体"/>
                <w:sz w:val="24"/>
                <w:szCs w:val="24"/>
                <w:shd w:val="clear" w:color="auto" w:fill="FFFFFF"/>
              </w:rPr>
              <w:t>落实政府采购强制、优先采购节能产品政策；政府采购优先采购环保产品政策；政府采购促进中小企业发展（监狱企业、残疾人福利性单位视同小微企业）等政策。</w:t>
            </w:r>
          </w:p>
          <w:p>
            <w:pPr>
              <w:rPr>
                <w:rFonts w:hint="eastAsia" w:ascii="宋体" w:hAnsi="宋体" w:cs="宋体"/>
                <w:sz w:val="24"/>
                <w:szCs w:val="24"/>
                <w:lang w:val="zh-CN"/>
              </w:rPr>
            </w:pPr>
            <w:r>
              <w:rPr>
                <w:rFonts w:hint="eastAsia" w:ascii="宋体" w:hAnsi="宋体"/>
                <w:sz w:val="24"/>
                <w:szCs w:val="28"/>
                <w:lang w:val="en-US" w:eastAsia="zh-CN"/>
              </w:rPr>
              <w:t>2、</w:t>
            </w:r>
            <w:r>
              <w:rPr>
                <w:rFonts w:hint="eastAsia" w:ascii="宋体" w:hAnsi="宋体" w:cs="宋体"/>
                <w:sz w:val="24"/>
                <w:szCs w:val="24"/>
                <w:lang w:val="zh-CN"/>
              </w:rPr>
              <w:t>为支持扶持中小微企业及推进“政采贷”政策落实，根据《湖北省政府采购合同融资方案》和《广水市财政局关于落实政府采购合同融资政策的通知》要求，中小微企业可凭政府采购合同到金融机构申请融资。申请路径为“湖北政府采购网 - 政府采购合同融资平台 - 随州市广水市融资平台(http://</w:t>
            </w:r>
            <w:r>
              <w:rPr>
                <w:rFonts w:hint="eastAsia" w:ascii="宋体" w:hAnsi="宋体" w:cs="宋体"/>
                <w:sz w:val="24"/>
                <w:szCs w:val="24"/>
                <w:lang w:val="zh-CN"/>
              </w:rPr>
              <w:fldChar w:fldCharType="begin"/>
            </w:r>
            <w:r>
              <w:rPr>
                <w:rFonts w:hint="eastAsia" w:ascii="宋体" w:hAnsi="宋体" w:cs="宋体"/>
                <w:sz w:val="24"/>
                <w:szCs w:val="24"/>
                <w:lang w:val="zh-CN"/>
              </w:rPr>
              <w:instrText xml:space="preserve"> HYPERLINK "https://111.47.173.88/" </w:instrText>
            </w:r>
            <w:r>
              <w:rPr>
                <w:rFonts w:hint="eastAsia" w:ascii="宋体" w:hAnsi="宋体" w:cs="宋体"/>
                <w:sz w:val="24"/>
                <w:szCs w:val="24"/>
                <w:lang w:val="zh-CN"/>
              </w:rPr>
              <w:fldChar w:fldCharType="separate"/>
            </w:r>
            <w:r>
              <w:rPr>
                <w:rFonts w:hint="eastAsia" w:ascii="宋体" w:hAnsi="宋体" w:cs="宋体"/>
                <w:sz w:val="24"/>
                <w:szCs w:val="24"/>
                <w:lang w:val="zh-CN"/>
              </w:rPr>
              <w:t>111.47.173.88</w:t>
            </w:r>
            <w:r>
              <w:rPr>
                <w:rFonts w:hint="eastAsia" w:ascii="宋体" w:hAnsi="宋体" w:cs="宋体"/>
                <w:sz w:val="24"/>
                <w:szCs w:val="24"/>
                <w:lang w:val="zh-CN"/>
              </w:rPr>
              <w:fldChar w:fldCharType="end"/>
            </w:r>
            <w:r>
              <w:rPr>
                <w:rFonts w:hint="eastAsia" w:ascii="宋体" w:hAnsi="宋体" w:cs="宋体"/>
                <w:sz w:val="24"/>
                <w:szCs w:val="24"/>
                <w:lang w:val="zh-CN"/>
              </w:rPr>
              <w:t>:999/guangshui/)”- 供应商登录，登录后在“待选择采购订单列表”处选择需融资的采购合同，填写融资申请信息。</w:t>
            </w:r>
          </w:p>
          <w:p>
            <w:pPr>
              <w:rPr>
                <w:rFonts w:hint="eastAsia" w:ascii="宋体" w:hAnsi="宋体" w:cs="宋体"/>
                <w:sz w:val="24"/>
                <w:szCs w:val="24"/>
                <w:lang w:val="zh-CN"/>
              </w:rPr>
            </w:pPr>
            <w:r>
              <w:rPr>
                <w:rFonts w:hint="eastAsia" w:ascii="宋体" w:hAnsi="宋体" w:cs="宋体"/>
                <w:sz w:val="24"/>
                <w:szCs w:val="24"/>
                <w:lang w:val="en-US" w:eastAsia="zh-CN"/>
              </w:rPr>
              <w:t>3、</w:t>
            </w:r>
            <w:r>
              <w:rPr>
                <w:rFonts w:hint="eastAsia" w:ascii="宋体" w:hAnsi="宋体" w:cs="宋体"/>
                <w:sz w:val="24"/>
                <w:szCs w:val="24"/>
                <w:lang w:val="zh-CN"/>
              </w:rPr>
              <w:t>支持中小微企业利用政府采购合同开展线上融资，鼓励金融机构实行无担保、无抵押贷款，并给与20%利率优惠。政府采购合同融资利率不高于同期基准利率。目前广水市已开通“政采贷”业务的银行有8家，联系方式如下：</w:t>
            </w:r>
          </w:p>
          <w:p>
            <w:pPr>
              <w:rPr>
                <w:rFonts w:hint="eastAsia" w:ascii="宋体" w:hAnsi="宋体" w:cs="宋体"/>
                <w:sz w:val="24"/>
                <w:szCs w:val="24"/>
                <w:lang w:val="zh-CN"/>
              </w:rPr>
            </w:pPr>
            <w:r>
              <w:rPr>
                <w:rFonts w:hint="eastAsia" w:ascii="宋体" w:hAnsi="宋体" w:cs="宋体"/>
                <w:sz w:val="24"/>
                <w:szCs w:val="24"/>
                <w:lang w:val="zh-CN"/>
              </w:rPr>
              <w:t>邮储银行：张沛15072991618</w:t>
            </w:r>
          </w:p>
          <w:p>
            <w:pPr>
              <w:rPr>
                <w:rFonts w:hint="eastAsia" w:ascii="宋体" w:hAnsi="宋体" w:cs="宋体"/>
                <w:sz w:val="24"/>
                <w:szCs w:val="24"/>
                <w:lang w:val="zh-CN"/>
              </w:rPr>
            </w:pPr>
            <w:r>
              <w:rPr>
                <w:rFonts w:hint="eastAsia" w:ascii="宋体" w:hAnsi="宋体" w:cs="宋体"/>
                <w:sz w:val="24"/>
                <w:szCs w:val="24"/>
                <w:lang w:val="zh-CN"/>
              </w:rPr>
              <w:t>广水工行：应葉15271336966</w:t>
            </w:r>
          </w:p>
          <w:p>
            <w:pPr>
              <w:rPr>
                <w:rFonts w:hint="eastAsia" w:ascii="宋体" w:hAnsi="宋体" w:cs="宋体"/>
                <w:sz w:val="24"/>
                <w:szCs w:val="24"/>
                <w:lang w:val="zh-CN"/>
              </w:rPr>
            </w:pPr>
            <w:r>
              <w:rPr>
                <w:rFonts w:hint="eastAsia" w:ascii="宋体" w:hAnsi="宋体" w:cs="宋体"/>
                <w:sz w:val="24"/>
                <w:szCs w:val="24"/>
                <w:lang w:val="zh-CN"/>
              </w:rPr>
              <w:t>广水建行：程翔13647293898</w:t>
            </w:r>
          </w:p>
          <w:p>
            <w:pPr>
              <w:rPr>
                <w:rFonts w:hint="eastAsia" w:ascii="宋体" w:hAnsi="宋体" w:cs="宋体"/>
                <w:sz w:val="24"/>
                <w:szCs w:val="24"/>
                <w:lang w:val="zh-CN"/>
              </w:rPr>
            </w:pPr>
            <w:r>
              <w:rPr>
                <w:rFonts w:hint="eastAsia" w:ascii="宋体" w:hAnsi="宋体" w:cs="宋体"/>
                <w:sz w:val="24"/>
                <w:szCs w:val="24"/>
                <w:lang w:val="zh-CN"/>
              </w:rPr>
              <w:t>广水农行：王钧13886851003</w:t>
            </w:r>
          </w:p>
          <w:p>
            <w:pPr>
              <w:rPr>
                <w:rFonts w:hint="eastAsia" w:ascii="宋体" w:hAnsi="宋体" w:cs="宋体"/>
                <w:sz w:val="24"/>
                <w:szCs w:val="24"/>
                <w:lang w:val="zh-CN"/>
              </w:rPr>
            </w:pPr>
            <w:r>
              <w:rPr>
                <w:rFonts w:hint="eastAsia" w:ascii="宋体" w:hAnsi="宋体" w:cs="宋体"/>
                <w:sz w:val="24"/>
                <w:szCs w:val="24"/>
                <w:lang w:val="zh-CN"/>
              </w:rPr>
              <w:t>湖北银行：陈庚超17386577665</w:t>
            </w:r>
          </w:p>
          <w:p>
            <w:pPr>
              <w:rPr>
                <w:rFonts w:hint="eastAsia" w:ascii="宋体" w:hAnsi="宋体" w:cs="宋体"/>
                <w:sz w:val="24"/>
                <w:szCs w:val="24"/>
                <w:lang w:val="zh-CN"/>
              </w:rPr>
            </w:pPr>
            <w:r>
              <w:rPr>
                <w:rFonts w:hint="eastAsia" w:ascii="宋体" w:hAnsi="宋体" w:cs="宋体"/>
                <w:sz w:val="24"/>
                <w:szCs w:val="24"/>
                <w:lang w:val="zh-CN"/>
              </w:rPr>
              <w:t>广水中行：周友运18972997268</w:t>
            </w:r>
          </w:p>
          <w:p>
            <w:pPr>
              <w:rPr>
                <w:rFonts w:hint="eastAsia" w:ascii="宋体" w:hAnsi="宋体" w:cs="宋体"/>
                <w:sz w:val="24"/>
                <w:szCs w:val="24"/>
                <w:lang w:val="zh-CN"/>
              </w:rPr>
            </w:pPr>
            <w:r>
              <w:rPr>
                <w:rFonts w:hint="eastAsia" w:ascii="宋体" w:hAnsi="宋体" w:cs="宋体"/>
                <w:sz w:val="24"/>
                <w:szCs w:val="24"/>
                <w:lang w:val="zh-CN"/>
              </w:rPr>
              <w:t>广水农商行：王大伟15997890566</w:t>
            </w:r>
          </w:p>
          <w:p>
            <w:pPr>
              <w:rPr>
                <w:rFonts w:ascii="宋体" w:hAnsi="宋体"/>
                <w:kern w:val="0"/>
                <w:sz w:val="24"/>
              </w:rPr>
            </w:pPr>
            <w:r>
              <w:rPr>
                <w:rFonts w:hint="eastAsia" w:ascii="宋体" w:hAnsi="宋体" w:cs="宋体"/>
                <w:sz w:val="24"/>
                <w:szCs w:val="24"/>
                <w:lang w:val="zh-CN"/>
              </w:rPr>
              <w:t>楚农商村镇银行：姚政同18307221676。</w:t>
            </w:r>
          </w:p>
        </w:tc>
      </w:tr>
    </w:tbl>
    <w:p>
      <w:pPr>
        <w:rPr>
          <w:rFonts w:hint="eastAsia" w:ascii="宋体" w:hAnsi="宋体"/>
          <w:b/>
          <w:bCs/>
          <w:kern w:val="0"/>
          <w:sz w:val="28"/>
          <w:szCs w:val="28"/>
        </w:rPr>
      </w:pPr>
      <w:bookmarkStart w:id="20" w:name="_Toc26911212"/>
      <w:r>
        <w:rPr>
          <w:rFonts w:hint="eastAsia" w:ascii="宋体" w:hAnsi="宋体"/>
          <w:b/>
          <w:bCs/>
          <w:kern w:val="0"/>
          <w:sz w:val="28"/>
          <w:szCs w:val="28"/>
        </w:rPr>
        <w:br w:type="page"/>
      </w:r>
    </w:p>
    <w:p>
      <w:pPr>
        <w:widowControl/>
        <w:jc w:val="center"/>
        <w:rPr>
          <w:rFonts w:ascii="宋体" w:hAnsi="宋体"/>
          <w:color w:val="000000"/>
          <w:sz w:val="24"/>
          <w:szCs w:val="24"/>
        </w:rPr>
      </w:pPr>
      <w:r>
        <w:rPr>
          <w:rFonts w:hint="eastAsia" w:ascii="宋体" w:hAnsi="宋体"/>
          <w:b/>
          <w:bCs/>
          <w:kern w:val="0"/>
          <w:sz w:val="28"/>
          <w:szCs w:val="28"/>
        </w:rPr>
        <w:t>二、供应商须知</w:t>
      </w:r>
      <w:bookmarkEnd w:id="20"/>
    </w:p>
    <w:p>
      <w:pPr>
        <w:spacing w:line="440" w:lineRule="exact"/>
        <w:ind w:left="480" w:hanging="480" w:hangingChars="200"/>
        <w:rPr>
          <w:rFonts w:ascii="宋体" w:hAnsi="宋体"/>
          <w:bCs/>
          <w:color w:val="000000"/>
          <w:sz w:val="24"/>
          <w:szCs w:val="24"/>
        </w:rPr>
      </w:pPr>
      <w:r>
        <w:rPr>
          <w:rFonts w:ascii="宋体" w:hAnsi="宋体"/>
          <w:bCs/>
          <w:color w:val="000000"/>
          <w:sz w:val="24"/>
          <w:szCs w:val="24"/>
        </w:rPr>
        <w:t>一、总则</w:t>
      </w:r>
    </w:p>
    <w:p>
      <w:pPr>
        <w:spacing w:line="440" w:lineRule="exact"/>
        <w:rPr>
          <w:rFonts w:ascii="宋体" w:hAnsi="宋体"/>
          <w:bCs/>
          <w:color w:val="000000"/>
          <w:sz w:val="24"/>
          <w:szCs w:val="24"/>
        </w:rPr>
      </w:pPr>
      <w:r>
        <w:rPr>
          <w:rFonts w:ascii="宋体" w:hAnsi="宋体"/>
          <w:bCs/>
          <w:color w:val="000000"/>
          <w:sz w:val="24"/>
          <w:szCs w:val="24"/>
        </w:rPr>
        <w:t>1</w:t>
      </w:r>
      <w:r>
        <w:rPr>
          <w:rFonts w:hint="eastAsia" w:ascii="宋体" w:hAnsi="宋体"/>
          <w:bCs/>
          <w:color w:val="000000"/>
          <w:sz w:val="24"/>
          <w:szCs w:val="24"/>
        </w:rPr>
        <w:t>、</w:t>
      </w:r>
      <w:r>
        <w:rPr>
          <w:rFonts w:ascii="宋体" w:hAnsi="宋体"/>
          <w:bCs/>
          <w:color w:val="000000"/>
          <w:sz w:val="24"/>
          <w:szCs w:val="24"/>
        </w:rPr>
        <w:t>适用范围</w:t>
      </w:r>
    </w:p>
    <w:p>
      <w:pPr>
        <w:spacing w:line="440" w:lineRule="exact"/>
        <w:rPr>
          <w:rFonts w:ascii="宋体" w:hAnsi="宋体"/>
          <w:bCs/>
          <w:sz w:val="24"/>
        </w:rPr>
      </w:pPr>
      <w:r>
        <w:rPr>
          <w:rFonts w:hint="eastAsia" w:ascii="宋体" w:hAnsi="宋体"/>
          <w:bCs/>
          <w:sz w:val="24"/>
        </w:rPr>
        <w:t>1.1本竞争性磋商采购文件仅适用于本次竞争性磋商中所述的项目的采购。</w:t>
      </w:r>
    </w:p>
    <w:p>
      <w:pPr>
        <w:spacing w:line="440" w:lineRule="exact"/>
        <w:rPr>
          <w:rFonts w:ascii="宋体" w:hAnsi="宋体"/>
          <w:bCs/>
          <w:color w:val="000000"/>
          <w:sz w:val="24"/>
          <w:szCs w:val="24"/>
        </w:rPr>
      </w:pPr>
      <w:r>
        <w:rPr>
          <w:rFonts w:ascii="宋体" w:hAnsi="宋体"/>
          <w:bCs/>
          <w:color w:val="000000"/>
          <w:sz w:val="24"/>
          <w:szCs w:val="24"/>
        </w:rPr>
        <w:t>2</w:t>
      </w:r>
      <w:r>
        <w:rPr>
          <w:rFonts w:hint="eastAsia" w:ascii="宋体" w:hAnsi="宋体"/>
          <w:bCs/>
          <w:color w:val="000000"/>
          <w:sz w:val="24"/>
          <w:szCs w:val="24"/>
        </w:rPr>
        <w:t>、</w:t>
      </w:r>
      <w:r>
        <w:rPr>
          <w:rFonts w:ascii="宋体" w:hAnsi="宋体"/>
          <w:bCs/>
          <w:color w:val="000000"/>
          <w:sz w:val="24"/>
          <w:szCs w:val="24"/>
        </w:rPr>
        <w:t>定义</w:t>
      </w:r>
    </w:p>
    <w:p>
      <w:pPr>
        <w:spacing w:line="440" w:lineRule="exact"/>
        <w:rPr>
          <w:rFonts w:ascii="宋体" w:hAnsi="宋体"/>
          <w:bCs/>
          <w:color w:val="000000"/>
          <w:sz w:val="24"/>
          <w:szCs w:val="24"/>
        </w:rPr>
      </w:pPr>
      <w:r>
        <w:rPr>
          <w:rFonts w:ascii="宋体" w:hAnsi="宋体"/>
          <w:bCs/>
          <w:color w:val="000000"/>
          <w:sz w:val="24"/>
          <w:szCs w:val="24"/>
        </w:rPr>
        <w:t>2.1</w:t>
      </w:r>
      <w:r>
        <w:rPr>
          <w:rFonts w:hint="eastAsia" w:ascii="宋体" w:hAnsi="宋体"/>
          <w:bCs/>
          <w:color w:val="000000"/>
          <w:sz w:val="24"/>
          <w:szCs w:val="24"/>
        </w:rPr>
        <w:t>“采购人”：本次磋商的采购人见《供应商须知前附表》</w:t>
      </w:r>
      <w:r>
        <w:rPr>
          <w:rFonts w:ascii="宋体" w:hAnsi="宋体"/>
          <w:bCs/>
          <w:color w:val="000000"/>
          <w:sz w:val="24"/>
          <w:szCs w:val="24"/>
        </w:rPr>
        <w:t>。</w:t>
      </w:r>
    </w:p>
    <w:p>
      <w:pPr>
        <w:spacing w:line="440" w:lineRule="exact"/>
        <w:rPr>
          <w:rFonts w:ascii="宋体" w:hAnsi="宋体"/>
          <w:bCs/>
          <w:color w:val="000000"/>
          <w:sz w:val="24"/>
          <w:szCs w:val="24"/>
        </w:rPr>
      </w:pPr>
      <w:r>
        <w:rPr>
          <w:rFonts w:ascii="宋体" w:hAnsi="宋体"/>
          <w:bCs/>
          <w:color w:val="000000"/>
          <w:sz w:val="24"/>
          <w:szCs w:val="24"/>
        </w:rPr>
        <w:t>2.2</w:t>
      </w:r>
      <w:r>
        <w:rPr>
          <w:rFonts w:hint="eastAsia" w:ascii="宋体" w:hAnsi="宋体"/>
          <w:bCs/>
          <w:color w:val="000000"/>
          <w:sz w:val="24"/>
          <w:szCs w:val="24"/>
        </w:rPr>
        <w:t>“监管部门”：本次磋商的监管部门见《供应商须知前附表》</w:t>
      </w:r>
      <w:r>
        <w:rPr>
          <w:rFonts w:ascii="宋体" w:hAnsi="宋体"/>
          <w:bCs/>
          <w:color w:val="000000"/>
          <w:sz w:val="24"/>
          <w:szCs w:val="24"/>
        </w:rPr>
        <w:t>。</w:t>
      </w:r>
    </w:p>
    <w:p>
      <w:pPr>
        <w:spacing w:line="440" w:lineRule="exact"/>
        <w:rPr>
          <w:rFonts w:ascii="宋体" w:hAnsi="宋体"/>
          <w:bCs/>
          <w:color w:val="000000"/>
          <w:sz w:val="24"/>
          <w:szCs w:val="24"/>
        </w:rPr>
      </w:pPr>
      <w:r>
        <w:rPr>
          <w:rFonts w:ascii="宋体" w:hAnsi="宋体"/>
          <w:bCs/>
          <w:color w:val="000000"/>
          <w:sz w:val="24"/>
          <w:szCs w:val="24"/>
        </w:rPr>
        <w:t>2.3</w:t>
      </w:r>
      <w:r>
        <w:rPr>
          <w:rFonts w:hint="eastAsia" w:ascii="宋体" w:hAnsi="宋体"/>
          <w:bCs/>
          <w:color w:val="000000"/>
          <w:sz w:val="24"/>
          <w:szCs w:val="24"/>
        </w:rPr>
        <w:t>“采购代理机构”：本次磋商的采购代理机构见《供应商须知前附表》</w:t>
      </w:r>
      <w:r>
        <w:rPr>
          <w:rFonts w:ascii="宋体" w:hAnsi="宋体"/>
          <w:bCs/>
          <w:color w:val="000000"/>
          <w:sz w:val="24"/>
          <w:szCs w:val="24"/>
        </w:rPr>
        <w:t>。</w:t>
      </w:r>
    </w:p>
    <w:p>
      <w:pPr>
        <w:spacing w:line="440" w:lineRule="exact"/>
        <w:rPr>
          <w:rFonts w:ascii="宋体" w:hAnsi="宋体"/>
          <w:bCs/>
          <w:color w:val="000000"/>
          <w:sz w:val="24"/>
          <w:szCs w:val="24"/>
        </w:rPr>
      </w:pPr>
      <w:r>
        <w:rPr>
          <w:rFonts w:ascii="宋体" w:hAnsi="宋体"/>
          <w:bCs/>
          <w:color w:val="000000"/>
          <w:sz w:val="24"/>
          <w:szCs w:val="24"/>
        </w:rPr>
        <w:t>2.4</w:t>
      </w:r>
      <w:r>
        <w:rPr>
          <w:rFonts w:hint="eastAsia" w:ascii="宋体" w:hAnsi="宋体"/>
          <w:bCs/>
          <w:color w:val="000000"/>
          <w:sz w:val="24"/>
          <w:szCs w:val="24"/>
        </w:rPr>
        <w:t>“供应商”是指获取本竞争性磋商采购文件的法人、其他组织或者自然人</w:t>
      </w:r>
      <w:r>
        <w:rPr>
          <w:rFonts w:ascii="宋体" w:hAnsi="宋体"/>
          <w:bCs/>
          <w:color w:val="000000"/>
          <w:sz w:val="24"/>
          <w:szCs w:val="24"/>
        </w:rPr>
        <w:t>。</w:t>
      </w:r>
    </w:p>
    <w:p>
      <w:pPr>
        <w:spacing w:line="440" w:lineRule="exact"/>
        <w:rPr>
          <w:rFonts w:ascii="宋体" w:hAnsi="宋体"/>
          <w:bCs/>
          <w:color w:val="000000"/>
          <w:sz w:val="24"/>
          <w:szCs w:val="24"/>
        </w:rPr>
      </w:pPr>
      <w:r>
        <w:rPr>
          <w:rFonts w:ascii="宋体" w:hAnsi="宋体"/>
          <w:bCs/>
          <w:color w:val="000000"/>
          <w:sz w:val="24"/>
          <w:szCs w:val="24"/>
        </w:rPr>
        <w:t>2.</w:t>
      </w:r>
      <w:r>
        <w:rPr>
          <w:rFonts w:hint="eastAsia" w:ascii="宋体" w:hAnsi="宋体"/>
          <w:bCs/>
          <w:color w:val="000000"/>
          <w:sz w:val="24"/>
          <w:szCs w:val="24"/>
        </w:rPr>
        <w:t>5“磋商供应商”是指</w:t>
      </w:r>
    </w:p>
    <w:p>
      <w:pPr>
        <w:spacing w:line="440" w:lineRule="exact"/>
        <w:rPr>
          <w:rFonts w:ascii="宋体" w:hAnsi="宋体"/>
          <w:bCs/>
          <w:color w:val="000000"/>
          <w:sz w:val="24"/>
          <w:szCs w:val="24"/>
        </w:rPr>
      </w:pPr>
      <w:r>
        <w:rPr>
          <w:rFonts w:hint="eastAsia" w:ascii="宋体" w:hAnsi="宋体"/>
          <w:bCs/>
          <w:color w:val="000000"/>
          <w:sz w:val="24"/>
          <w:szCs w:val="24"/>
        </w:rPr>
        <w:t xml:space="preserve">1）符合具备《中华人民共和国政府采购法》第二十二条规定的条件； </w:t>
      </w:r>
    </w:p>
    <w:p>
      <w:pPr>
        <w:spacing w:line="440" w:lineRule="exact"/>
        <w:rPr>
          <w:rFonts w:ascii="宋体" w:hAnsi="宋体"/>
          <w:bCs/>
          <w:color w:val="000000"/>
          <w:sz w:val="24"/>
          <w:szCs w:val="24"/>
        </w:rPr>
      </w:pPr>
      <w:r>
        <w:rPr>
          <w:rFonts w:hint="eastAsia" w:ascii="宋体" w:hAnsi="宋体"/>
          <w:bCs/>
          <w:color w:val="000000"/>
          <w:sz w:val="24"/>
          <w:szCs w:val="24"/>
        </w:rPr>
        <w:t xml:space="preserve">2）符合《供应商须知前附表》的相应条件； </w:t>
      </w:r>
    </w:p>
    <w:p>
      <w:pPr>
        <w:spacing w:line="440" w:lineRule="exact"/>
        <w:rPr>
          <w:rFonts w:ascii="宋体" w:hAnsi="宋体"/>
          <w:bCs/>
          <w:color w:val="000000"/>
          <w:sz w:val="24"/>
          <w:szCs w:val="24"/>
        </w:rPr>
      </w:pPr>
      <w:r>
        <w:rPr>
          <w:rFonts w:hint="eastAsia" w:ascii="宋体" w:hAnsi="宋体"/>
          <w:bCs/>
          <w:color w:val="000000"/>
          <w:sz w:val="24"/>
          <w:szCs w:val="24"/>
        </w:rPr>
        <w:t>3）通过竞争性磋商采购评定办法中初步审核的供应商</w:t>
      </w:r>
      <w:r>
        <w:rPr>
          <w:rFonts w:ascii="宋体" w:hAnsi="宋体"/>
          <w:bCs/>
          <w:color w:val="000000"/>
          <w:sz w:val="24"/>
          <w:szCs w:val="24"/>
        </w:rPr>
        <w:t>。</w:t>
      </w:r>
    </w:p>
    <w:p>
      <w:pPr>
        <w:spacing w:line="440" w:lineRule="exact"/>
        <w:rPr>
          <w:rFonts w:ascii="宋体" w:hAnsi="宋体"/>
          <w:bCs/>
          <w:color w:val="000000"/>
          <w:sz w:val="24"/>
          <w:szCs w:val="24"/>
        </w:rPr>
      </w:pPr>
      <w:r>
        <w:rPr>
          <w:rFonts w:ascii="宋体" w:hAnsi="宋体"/>
          <w:bCs/>
          <w:color w:val="000000"/>
          <w:sz w:val="24"/>
          <w:szCs w:val="24"/>
        </w:rPr>
        <w:t>2.</w:t>
      </w:r>
      <w:r>
        <w:rPr>
          <w:rFonts w:hint="eastAsia" w:ascii="宋体" w:hAnsi="宋体"/>
          <w:bCs/>
          <w:color w:val="000000"/>
          <w:sz w:val="24"/>
          <w:szCs w:val="24"/>
        </w:rPr>
        <w:t>6“成交供应商”是指经评审委员会评审推荐，采购人授予合同的供应商</w:t>
      </w:r>
      <w:r>
        <w:rPr>
          <w:rFonts w:ascii="宋体" w:hAnsi="宋体"/>
          <w:bCs/>
          <w:color w:val="000000"/>
          <w:sz w:val="24"/>
          <w:szCs w:val="24"/>
        </w:rPr>
        <w:t>。</w:t>
      </w:r>
    </w:p>
    <w:p>
      <w:pPr>
        <w:spacing w:line="440" w:lineRule="exact"/>
        <w:rPr>
          <w:rFonts w:ascii="宋体" w:hAnsi="宋体"/>
          <w:bCs/>
          <w:color w:val="000000"/>
          <w:sz w:val="24"/>
          <w:szCs w:val="24"/>
        </w:rPr>
      </w:pPr>
      <w:r>
        <w:rPr>
          <w:rFonts w:hint="eastAsia" w:ascii="宋体" w:hAnsi="宋体" w:cs="宋体"/>
          <w:sz w:val="24"/>
        </w:rPr>
        <w:t>3、工程、货物及服务</w:t>
      </w:r>
    </w:p>
    <w:p>
      <w:pPr>
        <w:spacing w:line="440" w:lineRule="exact"/>
        <w:rPr>
          <w:rFonts w:ascii="宋体" w:hAnsi="宋体"/>
          <w:sz w:val="24"/>
        </w:rPr>
      </w:pPr>
      <w:r>
        <w:rPr>
          <w:rFonts w:ascii="宋体" w:hAnsi="宋体"/>
          <w:sz w:val="24"/>
        </w:rPr>
        <w:t>3.</w:t>
      </w:r>
      <w:r>
        <w:rPr>
          <w:rFonts w:hint="eastAsia" w:ascii="宋体" w:hAnsi="宋体"/>
          <w:sz w:val="24"/>
        </w:rPr>
        <w:t>1“工程”是指建设工程，包括建筑物和构筑物的新建、改建、扩建及其相关的装修、拆除、修缮等。</w:t>
      </w:r>
    </w:p>
    <w:p>
      <w:pPr>
        <w:spacing w:line="440" w:lineRule="exact"/>
        <w:rPr>
          <w:rFonts w:ascii="宋体" w:hAnsi="宋体"/>
          <w:sz w:val="24"/>
        </w:rPr>
      </w:pPr>
      <w:r>
        <w:rPr>
          <w:rFonts w:hint="eastAsia" w:ascii="宋体" w:hAnsi="宋体" w:cs="宋体"/>
          <w:sz w:val="24"/>
        </w:rPr>
        <w:t>3.2“货物”是指各种形态和种类的物品，包括原材料、燃料、设备、产品等。</w:t>
      </w:r>
    </w:p>
    <w:p>
      <w:pPr>
        <w:spacing w:line="400" w:lineRule="exact"/>
        <w:rPr>
          <w:rFonts w:ascii="宋体" w:hAnsi="宋体"/>
          <w:color w:val="000000"/>
          <w:sz w:val="24"/>
          <w:szCs w:val="24"/>
          <w:lang w:val="hr-HR"/>
        </w:rPr>
      </w:pPr>
      <w:r>
        <w:rPr>
          <w:rFonts w:hint="eastAsia" w:ascii="宋体" w:hAnsi="宋体" w:cs="宋体"/>
          <w:sz w:val="24"/>
        </w:rPr>
        <w:t>3.3“服务”是指除货物（指各种形态和种类的物品，包括原材料、燃料、设备、产品等）和工程（指建设工程，包括建筑物和构筑物的新建、改建、扩建及其相关的装修、拆除、修缮等）以外的其他政府采购对象</w:t>
      </w:r>
      <w:r>
        <w:rPr>
          <w:rFonts w:ascii="宋体" w:hAnsi="宋体"/>
          <w:color w:val="000000"/>
          <w:sz w:val="24"/>
          <w:szCs w:val="24"/>
          <w:lang w:val="hr-HR"/>
        </w:rPr>
        <w:t>。</w:t>
      </w:r>
    </w:p>
    <w:p>
      <w:pPr>
        <w:spacing w:line="440" w:lineRule="exact"/>
        <w:rPr>
          <w:rFonts w:ascii="宋体" w:hAnsi="宋体"/>
          <w:bCs/>
          <w:color w:val="000000"/>
          <w:sz w:val="24"/>
          <w:szCs w:val="24"/>
        </w:rPr>
      </w:pPr>
      <w:r>
        <w:rPr>
          <w:rFonts w:ascii="宋体" w:hAnsi="宋体"/>
          <w:bCs/>
          <w:color w:val="000000"/>
          <w:sz w:val="24"/>
          <w:szCs w:val="24"/>
        </w:rPr>
        <w:t>4</w:t>
      </w:r>
      <w:r>
        <w:rPr>
          <w:rFonts w:hint="eastAsia" w:ascii="宋体" w:hAnsi="宋体"/>
          <w:bCs/>
          <w:color w:val="000000"/>
          <w:sz w:val="24"/>
          <w:szCs w:val="24"/>
        </w:rPr>
        <w:t>、</w:t>
      </w:r>
      <w:r>
        <w:rPr>
          <w:rFonts w:ascii="宋体" w:hAnsi="宋体"/>
          <w:bCs/>
          <w:color w:val="000000"/>
          <w:sz w:val="24"/>
          <w:szCs w:val="24"/>
        </w:rPr>
        <w:t>费用</w:t>
      </w:r>
    </w:p>
    <w:p>
      <w:pPr>
        <w:spacing w:line="440" w:lineRule="exact"/>
        <w:rPr>
          <w:rFonts w:ascii="宋体" w:hAnsi="宋体"/>
          <w:bCs/>
          <w:color w:val="000000"/>
          <w:sz w:val="24"/>
          <w:szCs w:val="24"/>
        </w:rPr>
      </w:pPr>
      <w:r>
        <w:rPr>
          <w:rFonts w:ascii="宋体" w:hAnsi="宋体"/>
          <w:bCs/>
          <w:color w:val="000000"/>
          <w:sz w:val="24"/>
          <w:szCs w:val="24"/>
        </w:rPr>
        <w:t>4.1</w:t>
      </w:r>
      <w:r>
        <w:rPr>
          <w:rFonts w:hint="eastAsia" w:ascii="宋体" w:hAnsi="宋体"/>
          <w:bCs/>
          <w:color w:val="000000"/>
          <w:sz w:val="24"/>
          <w:szCs w:val="24"/>
        </w:rPr>
        <w:t>供应商应承担所有与准备和参加磋商有关的费用，不论磋商的结果如何，采购人和采购代理机构均无义务和责任承担这些费用</w:t>
      </w:r>
      <w:r>
        <w:rPr>
          <w:rFonts w:ascii="宋体" w:hAnsi="宋体"/>
          <w:bCs/>
          <w:color w:val="000000"/>
          <w:sz w:val="24"/>
          <w:szCs w:val="24"/>
        </w:rPr>
        <w:t>。</w:t>
      </w:r>
    </w:p>
    <w:p>
      <w:pPr>
        <w:spacing w:line="440" w:lineRule="exact"/>
        <w:rPr>
          <w:rFonts w:ascii="宋体" w:hAnsi="宋体"/>
          <w:bCs/>
          <w:color w:val="000000"/>
          <w:sz w:val="24"/>
          <w:szCs w:val="24"/>
        </w:rPr>
      </w:pPr>
      <w:r>
        <w:rPr>
          <w:rFonts w:ascii="宋体" w:hAnsi="宋体"/>
          <w:bCs/>
          <w:color w:val="000000"/>
          <w:sz w:val="24"/>
          <w:szCs w:val="24"/>
        </w:rPr>
        <w:t>4.2</w:t>
      </w:r>
      <w:r>
        <w:rPr>
          <w:rFonts w:hint="eastAsia" w:ascii="宋体" w:hAnsi="宋体"/>
          <w:bCs/>
          <w:color w:val="000000"/>
          <w:sz w:val="24"/>
          <w:szCs w:val="24"/>
        </w:rPr>
        <w:t>成交服务费：成交供应商须在收到成交通知书时向采购代理机构支付成交服务费。服务费支付标准和方法详见《供应商须知前附表》</w:t>
      </w:r>
      <w:r>
        <w:rPr>
          <w:rFonts w:ascii="宋体" w:hAnsi="宋体"/>
          <w:bCs/>
          <w:color w:val="000000"/>
          <w:sz w:val="24"/>
          <w:szCs w:val="24"/>
        </w:rPr>
        <w:t>。</w:t>
      </w:r>
    </w:p>
    <w:p>
      <w:pPr>
        <w:spacing w:line="440" w:lineRule="exact"/>
        <w:rPr>
          <w:rFonts w:ascii="宋体" w:hAnsi="宋体"/>
          <w:bCs/>
          <w:color w:val="000000"/>
          <w:sz w:val="24"/>
          <w:szCs w:val="24"/>
        </w:rPr>
      </w:pPr>
      <w:r>
        <w:rPr>
          <w:rFonts w:hint="eastAsia" w:ascii="宋体" w:hAnsi="宋体"/>
          <w:bCs/>
          <w:color w:val="000000"/>
          <w:sz w:val="24"/>
          <w:szCs w:val="24"/>
        </w:rPr>
        <w:t>二、竞争性磋商采购文件</w:t>
      </w:r>
    </w:p>
    <w:p>
      <w:pPr>
        <w:spacing w:line="440" w:lineRule="exact"/>
        <w:rPr>
          <w:rFonts w:ascii="宋体" w:hAnsi="宋体"/>
          <w:sz w:val="24"/>
        </w:rPr>
      </w:pPr>
      <w:r>
        <w:rPr>
          <w:rFonts w:ascii="宋体" w:hAnsi="宋体"/>
          <w:sz w:val="24"/>
        </w:rPr>
        <w:t>5</w:t>
      </w:r>
      <w:r>
        <w:rPr>
          <w:rFonts w:hint="eastAsia" w:ascii="宋体" w:hAnsi="宋体"/>
          <w:sz w:val="24"/>
        </w:rPr>
        <w:t>、竞争性磋商采购文件的构成</w:t>
      </w:r>
    </w:p>
    <w:p>
      <w:pPr>
        <w:spacing w:line="440" w:lineRule="exact"/>
        <w:rPr>
          <w:rFonts w:ascii="宋体" w:hAnsi="宋体"/>
          <w:sz w:val="24"/>
        </w:rPr>
      </w:pPr>
      <w:r>
        <w:rPr>
          <w:rFonts w:ascii="宋体" w:hAnsi="宋体"/>
          <w:sz w:val="24"/>
        </w:rPr>
        <w:t>5.1</w:t>
      </w:r>
      <w:r>
        <w:rPr>
          <w:rFonts w:hint="eastAsia" w:ascii="宋体" w:hAnsi="宋体"/>
          <w:sz w:val="24"/>
        </w:rPr>
        <w:t>本竞争性磋商采购文件包括：</w:t>
      </w:r>
    </w:p>
    <w:p>
      <w:pPr>
        <w:spacing w:line="440" w:lineRule="exact"/>
        <w:rPr>
          <w:rFonts w:ascii="宋体" w:hAnsi="宋体"/>
          <w:sz w:val="24"/>
        </w:rPr>
      </w:pPr>
      <w:r>
        <w:rPr>
          <w:rFonts w:hint="eastAsia" w:ascii="宋体" w:hAnsi="宋体"/>
          <w:sz w:val="24"/>
        </w:rPr>
        <w:t>1）磋商公告（代磋商邀请函）</w:t>
      </w:r>
    </w:p>
    <w:p>
      <w:pPr>
        <w:spacing w:line="440" w:lineRule="exact"/>
        <w:rPr>
          <w:rFonts w:ascii="宋体" w:hAnsi="宋体"/>
          <w:sz w:val="24"/>
        </w:rPr>
      </w:pPr>
      <w:r>
        <w:rPr>
          <w:rFonts w:hint="eastAsia" w:ascii="宋体" w:hAnsi="宋体"/>
          <w:sz w:val="24"/>
        </w:rPr>
        <w:t>2）供应商须知</w:t>
      </w:r>
    </w:p>
    <w:p>
      <w:pPr>
        <w:spacing w:line="440" w:lineRule="exact"/>
        <w:rPr>
          <w:rFonts w:ascii="宋体" w:hAnsi="宋体"/>
          <w:sz w:val="24"/>
        </w:rPr>
      </w:pPr>
      <w:r>
        <w:rPr>
          <w:rFonts w:hint="eastAsia" w:ascii="宋体" w:hAnsi="宋体"/>
          <w:sz w:val="24"/>
        </w:rPr>
        <w:t>3）采购需求</w:t>
      </w:r>
    </w:p>
    <w:p>
      <w:pPr>
        <w:spacing w:line="440" w:lineRule="exact"/>
        <w:rPr>
          <w:rFonts w:ascii="宋体" w:hAnsi="宋体"/>
          <w:sz w:val="24"/>
        </w:rPr>
      </w:pPr>
      <w:r>
        <w:rPr>
          <w:rFonts w:hint="eastAsia" w:ascii="宋体" w:hAnsi="宋体"/>
          <w:sz w:val="24"/>
        </w:rPr>
        <w:t>4）竞争性磋商采购评定办法</w:t>
      </w:r>
    </w:p>
    <w:p>
      <w:pPr>
        <w:spacing w:line="440" w:lineRule="exact"/>
        <w:rPr>
          <w:rFonts w:ascii="宋体" w:hAnsi="宋体"/>
          <w:sz w:val="24"/>
        </w:rPr>
      </w:pPr>
      <w:r>
        <w:rPr>
          <w:rFonts w:hint="eastAsia" w:ascii="宋体" w:hAnsi="宋体"/>
          <w:sz w:val="24"/>
        </w:rPr>
        <w:t>5）合同书格式</w:t>
      </w:r>
    </w:p>
    <w:p>
      <w:pPr>
        <w:spacing w:line="440" w:lineRule="exact"/>
        <w:rPr>
          <w:rFonts w:ascii="宋体" w:hAnsi="宋体"/>
          <w:sz w:val="24"/>
        </w:rPr>
      </w:pPr>
      <w:r>
        <w:rPr>
          <w:rFonts w:hint="eastAsia" w:ascii="宋体" w:hAnsi="宋体"/>
          <w:sz w:val="24"/>
        </w:rPr>
        <w:t>6）竞争性磋商响应文件格式</w:t>
      </w:r>
    </w:p>
    <w:p>
      <w:pPr>
        <w:spacing w:line="440" w:lineRule="exact"/>
        <w:rPr>
          <w:rFonts w:ascii="宋体" w:hAnsi="宋体"/>
          <w:sz w:val="24"/>
        </w:rPr>
      </w:pPr>
      <w:r>
        <w:rPr>
          <w:rFonts w:hint="eastAsia" w:ascii="宋体" w:hAnsi="宋体"/>
          <w:sz w:val="24"/>
        </w:rPr>
        <w:t>7）采购过程中由采购代理机构发出的澄清和修正文件</w:t>
      </w:r>
    </w:p>
    <w:p>
      <w:pPr>
        <w:spacing w:line="440" w:lineRule="exact"/>
        <w:rPr>
          <w:rFonts w:ascii="宋体" w:hAnsi="宋体"/>
          <w:sz w:val="24"/>
        </w:rPr>
      </w:pPr>
      <w:r>
        <w:rPr>
          <w:rFonts w:hint="eastAsia" w:ascii="宋体" w:hAnsi="宋体"/>
          <w:sz w:val="24"/>
        </w:rPr>
        <w:t>8）评审委员会在磋商过程中发出的对本磋商文件的实质性变动</w:t>
      </w:r>
    </w:p>
    <w:p>
      <w:pPr>
        <w:spacing w:line="440" w:lineRule="exact"/>
        <w:rPr>
          <w:rFonts w:ascii="宋体" w:hAnsi="宋体"/>
          <w:sz w:val="24"/>
        </w:rPr>
      </w:pPr>
      <w:r>
        <w:rPr>
          <w:rFonts w:ascii="宋体" w:hAnsi="宋体"/>
          <w:sz w:val="24"/>
        </w:rPr>
        <w:t>6</w:t>
      </w:r>
      <w:r>
        <w:rPr>
          <w:rFonts w:hint="eastAsia" w:ascii="宋体" w:hAnsi="宋体"/>
          <w:sz w:val="24"/>
        </w:rPr>
        <w:t>、竞争性磋商采购文件的澄清</w:t>
      </w:r>
    </w:p>
    <w:p>
      <w:pPr>
        <w:spacing w:line="440" w:lineRule="exact"/>
        <w:rPr>
          <w:rFonts w:ascii="宋体" w:hAnsi="宋体" w:cs="宋体"/>
          <w:sz w:val="24"/>
        </w:rPr>
      </w:pPr>
      <w:r>
        <w:rPr>
          <w:rFonts w:ascii="宋体" w:hAnsi="宋体"/>
          <w:sz w:val="24"/>
        </w:rPr>
        <w:t>6.1</w:t>
      </w:r>
      <w:r>
        <w:rPr>
          <w:rFonts w:hint="eastAsia" w:ascii="宋体" w:hAnsi="宋体"/>
          <w:sz w:val="24"/>
        </w:rPr>
        <w:t>供应商获取竞争性磋商采购文件后，应认真检查，如发现页数不全、附件缺失、印刷模糊等，应通知采购代理机构补全或更换，否则风险自负</w:t>
      </w:r>
      <w:r>
        <w:rPr>
          <w:rFonts w:hint="eastAsia" w:ascii="宋体" w:hAnsi="宋体" w:cs="宋体"/>
          <w:sz w:val="24"/>
        </w:rPr>
        <w:t>。</w:t>
      </w:r>
    </w:p>
    <w:p>
      <w:pPr>
        <w:spacing w:line="440" w:lineRule="exact"/>
        <w:rPr>
          <w:rFonts w:ascii="宋体" w:hAnsi="宋体" w:cs="宋体"/>
          <w:sz w:val="24"/>
        </w:rPr>
      </w:pPr>
      <w:r>
        <w:rPr>
          <w:rFonts w:hint="eastAsia" w:ascii="宋体" w:hAnsi="宋体" w:cs="宋体"/>
          <w:sz w:val="24"/>
        </w:rPr>
        <w:t xml:space="preserve">6.2供应商要求对本竞争性磋商采购文件进行澄清的，应以书面形式（包括信函、电报、传真等可以有形地表现所载内容的形式，下同）在提疑截止时间以前向采购代理机构或采购人提出，提疑截止时间见《供应商须知前附表》。 </w:t>
      </w:r>
    </w:p>
    <w:p>
      <w:pPr>
        <w:spacing w:line="440" w:lineRule="exact"/>
        <w:ind w:firstLine="480" w:firstLineChars="200"/>
        <w:rPr>
          <w:rFonts w:ascii="宋体" w:hAnsi="宋体" w:cs="宋体"/>
          <w:sz w:val="24"/>
        </w:rPr>
      </w:pPr>
      <w:r>
        <w:rPr>
          <w:rFonts w:hint="eastAsia" w:ascii="宋体" w:hAnsi="宋体" w:cs="宋体"/>
          <w:sz w:val="24"/>
        </w:rPr>
        <w:t xml:space="preserve">采购代理机构对于符合澄清要求的，将以书面形式给所有接收磋商文件的供应商予以答复(答复中不包括问题的来源)，供应商收到答复后应在24小时内以书面形式向采购代理机构予以确认。 </w:t>
      </w:r>
    </w:p>
    <w:p>
      <w:pPr>
        <w:spacing w:line="440" w:lineRule="exact"/>
        <w:rPr>
          <w:rFonts w:ascii="宋体" w:hAnsi="宋体" w:cs="宋体"/>
          <w:sz w:val="24"/>
        </w:rPr>
      </w:pPr>
      <w:r>
        <w:rPr>
          <w:rFonts w:hint="eastAsia" w:ascii="宋体" w:hAnsi="宋体" w:cs="宋体"/>
          <w:sz w:val="24"/>
        </w:rPr>
        <w:t xml:space="preserve">6.3供应商在规定的时间内未对竞争性磋商采购文件澄清或提出疑问的，采购代理机构将视其为同意。 </w:t>
      </w:r>
    </w:p>
    <w:p>
      <w:pPr>
        <w:spacing w:line="440" w:lineRule="exact"/>
        <w:rPr>
          <w:rFonts w:ascii="宋体" w:hAnsi="宋体"/>
          <w:sz w:val="24"/>
        </w:rPr>
      </w:pPr>
      <w:r>
        <w:rPr>
          <w:rFonts w:hint="eastAsia" w:ascii="宋体" w:hAnsi="宋体" w:cs="宋体"/>
          <w:sz w:val="24"/>
        </w:rPr>
        <w:t>6.4澄清的内容是本竞争性磋商采购文件的组成部分，当竞争性磋商采购文件、澄清文件对同一内容的表述不一致时，以最后发出的书面文件为准。</w:t>
      </w:r>
    </w:p>
    <w:p>
      <w:pPr>
        <w:spacing w:line="440" w:lineRule="exact"/>
        <w:rPr>
          <w:rFonts w:ascii="宋体" w:hAnsi="宋体"/>
          <w:sz w:val="24"/>
        </w:rPr>
      </w:pPr>
      <w:r>
        <w:rPr>
          <w:rFonts w:ascii="宋体" w:hAnsi="宋体"/>
          <w:sz w:val="24"/>
        </w:rPr>
        <w:t>7</w:t>
      </w:r>
      <w:r>
        <w:rPr>
          <w:rFonts w:hint="eastAsia" w:ascii="宋体" w:hAnsi="宋体"/>
          <w:sz w:val="24"/>
        </w:rPr>
        <w:t>、竞争性磋商采购文件的修改</w:t>
      </w:r>
    </w:p>
    <w:p>
      <w:pPr>
        <w:spacing w:line="440" w:lineRule="exact"/>
        <w:rPr>
          <w:rFonts w:ascii="宋体" w:hAnsi="宋体"/>
          <w:sz w:val="24"/>
        </w:rPr>
      </w:pPr>
      <w:r>
        <w:rPr>
          <w:rFonts w:ascii="宋体" w:hAnsi="宋体"/>
          <w:sz w:val="24"/>
        </w:rPr>
        <w:t>7.1</w:t>
      </w:r>
      <w:r>
        <w:rPr>
          <w:rFonts w:hint="eastAsia" w:ascii="宋体" w:hAnsi="宋体"/>
          <w:sz w:val="24"/>
        </w:rPr>
        <w:t>提交首次响应文件截止之日前，采购人、采购代理机构可以对本竞争性磋商采购文件进行必要的修改，修改的内容是磋商文件的组成部分，采购代理机构将以书面形式通知所有接受磋商文件的供应商，供应商在收到上述通知后，应在24小时内以书面形式向采购代理机构予以确认</w:t>
      </w:r>
      <w:r>
        <w:rPr>
          <w:rFonts w:hint="eastAsia" w:ascii="宋体" w:hAnsi="宋体" w:cs="宋体"/>
          <w:sz w:val="24"/>
        </w:rPr>
        <w:t>。</w:t>
      </w:r>
    </w:p>
    <w:p>
      <w:pPr>
        <w:spacing w:line="440" w:lineRule="exact"/>
        <w:rPr>
          <w:rFonts w:ascii="宋体" w:hAnsi="宋体"/>
          <w:sz w:val="24"/>
        </w:rPr>
      </w:pPr>
      <w:r>
        <w:rPr>
          <w:rFonts w:ascii="宋体" w:hAnsi="宋体"/>
          <w:sz w:val="24"/>
        </w:rPr>
        <w:t>7.2</w:t>
      </w:r>
      <w:r>
        <w:rPr>
          <w:rFonts w:hint="eastAsia" w:ascii="宋体" w:hAnsi="宋体"/>
          <w:sz w:val="24"/>
        </w:rPr>
        <w:t>当磋商文件、修改文件对同一内容的表述不一致时，以最后发出的书面文件为准</w:t>
      </w:r>
      <w:r>
        <w:rPr>
          <w:rFonts w:hint="eastAsia" w:ascii="宋体" w:hAnsi="宋体" w:cs="宋体"/>
          <w:sz w:val="24"/>
        </w:rPr>
        <w:t>。</w:t>
      </w:r>
    </w:p>
    <w:p>
      <w:pPr>
        <w:spacing w:line="440" w:lineRule="exact"/>
        <w:rPr>
          <w:rFonts w:ascii="宋体" w:hAnsi="宋体" w:cs="宋体"/>
          <w:sz w:val="24"/>
        </w:rPr>
      </w:pPr>
      <w:r>
        <w:rPr>
          <w:rFonts w:ascii="宋体" w:hAnsi="宋体"/>
          <w:sz w:val="24"/>
        </w:rPr>
        <w:t>7.3</w:t>
      </w:r>
      <w:r>
        <w:rPr>
          <w:rFonts w:hint="eastAsia" w:ascii="宋体" w:hAnsi="宋体"/>
          <w:sz w:val="24"/>
        </w:rPr>
        <w:t>修改的内容可能影响响应文件编制的，修改文件应当在提交首次响应文件截止之日3个工作日前发出，不足3个工作日的，采购人、采购代理机构将顺延提交首次响应文件截止之日</w:t>
      </w:r>
      <w:r>
        <w:rPr>
          <w:rFonts w:hint="eastAsia" w:ascii="宋体" w:hAnsi="宋体" w:cs="宋体"/>
          <w:sz w:val="24"/>
        </w:rPr>
        <w:t>。</w:t>
      </w:r>
    </w:p>
    <w:p>
      <w:pPr>
        <w:spacing w:line="440" w:lineRule="exact"/>
        <w:rPr>
          <w:rFonts w:ascii="宋体" w:hAnsi="宋体"/>
          <w:sz w:val="24"/>
        </w:rPr>
      </w:pPr>
      <w:r>
        <w:rPr>
          <w:rFonts w:hint="eastAsia" w:ascii="宋体" w:hAnsi="宋体" w:cs="宋体"/>
          <w:sz w:val="24"/>
        </w:rPr>
        <w:t>三、竞争性磋商响应文件</w:t>
      </w:r>
    </w:p>
    <w:p>
      <w:pPr>
        <w:spacing w:line="440" w:lineRule="exact"/>
        <w:rPr>
          <w:rFonts w:ascii="宋体" w:hAnsi="宋体"/>
          <w:sz w:val="24"/>
        </w:rPr>
      </w:pPr>
      <w:r>
        <w:rPr>
          <w:rFonts w:ascii="宋体" w:hAnsi="宋体"/>
          <w:sz w:val="24"/>
        </w:rPr>
        <w:t>8</w:t>
      </w:r>
      <w:r>
        <w:rPr>
          <w:rFonts w:hint="eastAsia" w:ascii="宋体" w:hAnsi="宋体"/>
          <w:sz w:val="24"/>
        </w:rPr>
        <w:t>、语言和计量单位</w:t>
      </w:r>
    </w:p>
    <w:p>
      <w:pPr>
        <w:spacing w:line="440" w:lineRule="exact"/>
        <w:rPr>
          <w:rFonts w:ascii="宋体" w:hAnsi="宋体"/>
          <w:sz w:val="24"/>
        </w:rPr>
      </w:pPr>
      <w:r>
        <w:rPr>
          <w:rFonts w:ascii="宋体" w:hAnsi="宋体"/>
          <w:sz w:val="24"/>
        </w:rPr>
        <w:t>8.1</w:t>
      </w:r>
      <w:r>
        <w:rPr>
          <w:rFonts w:hint="eastAsia" w:ascii="宋体" w:hAnsi="宋体"/>
          <w:sz w:val="24"/>
        </w:rPr>
        <w:t>供应商提交的竞争性磋商响应文件以及供应商与采购代理机构或采购人就有关磋商的所有来往函电均应使用中文。供应商提交的支持文件或印刷的文献可以用另一种语言，但相应内容应附有中文翻译本，在解释竞争性磋商响应文件时以中文翻译本为准</w:t>
      </w:r>
      <w:r>
        <w:rPr>
          <w:rFonts w:hint="eastAsia" w:ascii="宋体" w:hAnsi="宋体" w:cs="宋体"/>
          <w:sz w:val="24"/>
        </w:rPr>
        <w:t>。</w:t>
      </w:r>
    </w:p>
    <w:p>
      <w:pPr>
        <w:spacing w:line="440" w:lineRule="exact"/>
        <w:rPr>
          <w:rFonts w:ascii="宋体" w:hAnsi="宋体"/>
          <w:sz w:val="24"/>
        </w:rPr>
      </w:pPr>
      <w:r>
        <w:rPr>
          <w:rFonts w:ascii="宋体" w:hAnsi="宋体"/>
          <w:sz w:val="24"/>
        </w:rPr>
        <w:t>8.2</w:t>
      </w:r>
      <w:r>
        <w:rPr>
          <w:rFonts w:hint="eastAsia" w:ascii="宋体" w:hAnsi="宋体"/>
          <w:sz w:val="24"/>
        </w:rPr>
        <w:t>除非竞争性磋商采购文件中另有规定，计量单位均采用中华人民共和国法定的计量单位。</w:t>
      </w:r>
    </w:p>
    <w:p>
      <w:pPr>
        <w:spacing w:line="440" w:lineRule="exact"/>
        <w:rPr>
          <w:rFonts w:ascii="宋体" w:hAnsi="宋体"/>
          <w:sz w:val="24"/>
        </w:rPr>
      </w:pPr>
      <w:r>
        <w:rPr>
          <w:rFonts w:ascii="宋体" w:hAnsi="宋体"/>
          <w:sz w:val="24"/>
        </w:rPr>
        <w:t>9</w:t>
      </w:r>
      <w:r>
        <w:rPr>
          <w:rFonts w:hint="eastAsia" w:ascii="宋体" w:hAnsi="宋体"/>
          <w:sz w:val="24"/>
        </w:rPr>
        <w:t>、竞争性磋商响应文件的构成</w:t>
      </w:r>
    </w:p>
    <w:p>
      <w:pPr>
        <w:spacing w:line="440" w:lineRule="exact"/>
        <w:rPr>
          <w:rFonts w:ascii="宋体" w:hAnsi="宋体" w:cs="宋体"/>
          <w:sz w:val="24"/>
        </w:rPr>
      </w:pPr>
      <w:r>
        <w:rPr>
          <w:rFonts w:ascii="宋体" w:hAnsi="宋体"/>
          <w:sz w:val="24"/>
        </w:rPr>
        <w:t>9.1</w:t>
      </w:r>
      <w:r>
        <w:rPr>
          <w:rFonts w:hint="eastAsia" w:ascii="宋体" w:hAnsi="宋体"/>
          <w:sz w:val="24"/>
        </w:rPr>
        <w:t>供应商编制的竞争性磋商响应件应包括的内容详见本文件第六章要求</w:t>
      </w:r>
      <w:r>
        <w:rPr>
          <w:rFonts w:hint="eastAsia" w:ascii="宋体" w:hAnsi="宋体" w:cs="宋体"/>
          <w:sz w:val="24"/>
        </w:rPr>
        <w:t>。</w:t>
      </w:r>
    </w:p>
    <w:p>
      <w:pPr>
        <w:spacing w:line="440" w:lineRule="exact"/>
        <w:ind w:left="480" w:hanging="480" w:hangingChars="200"/>
        <w:rPr>
          <w:rFonts w:ascii="宋体" w:hAnsi="宋体"/>
          <w:sz w:val="24"/>
        </w:rPr>
      </w:pPr>
      <w:r>
        <w:rPr>
          <w:rFonts w:hint="eastAsia" w:ascii="宋体" w:hAnsi="宋体" w:cs="宋体"/>
          <w:sz w:val="24"/>
        </w:rPr>
        <w:t>注：响应文件目录及内容每页须顺序编写页码。</w:t>
      </w:r>
    </w:p>
    <w:p>
      <w:pPr>
        <w:spacing w:line="440" w:lineRule="exact"/>
        <w:rPr>
          <w:rFonts w:ascii="宋体" w:hAnsi="宋体"/>
          <w:sz w:val="24"/>
        </w:rPr>
      </w:pPr>
      <w:r>
        <w:rPr>
          <w:rFonts w:ascii="宋体" w:hAnsi="宋体"/>
          <w:sz w:val="24"/>
        </w:rPr>
        <w:t>10</w:t>
      </w:r>
      <w:r>
        <w:rPr>
          <w:rFonts w:hint="eastAsia" w:ascii="宋体" w:hAnsi="宋体"/>
          <w:sz w:val="24"/>
        </w:rPr>
        <w:t>、竞争性磋商响应文件的编制</w:t>
      </w:r>
    </w:p>
    <w:p>
      <w:pPr>
        <w:spacing w:line="440" w:lineRule="exact"/>
        <w:rPr>
          <w:rFonts w:ascii="宋体" w:hAnsi="宋体" w:cs="宋体"/>
          <w:sz w:val="24"/>
        </w:rPr>
      </w:pPr>
      <w:r>
        <w:rPr>
          <w:rFonts w:ascii="宋体" w:hAnsi="宋体"/>
          <w:sz w:val="24"/>
        </w:rPr>
        <w:t>10.1</w:t>
      </w:r>
      <w:r>
        <w:rPr>
          <w:rFonts w:hint="eastAsia" w:ascii="宋体" w:hAnsi="宋体"/>
          <w:sz w:val="24"/>
        </w:rPr>
        <w:t>供应商应当按照本采购文件的要求编制响应文件，并对其提交的响应文件及全部资料的真实性、合法性承担法律责任，并接受采购代理机构对其中任何资料进一步核实的要求</w:t>
      </w:r>
      <w:r>
        <w:rPr>
          <w:rFonts w:hint="eastAsia" w:ascii="宋体" w:hAnsi="宋体" w:cs="宋体"/>
          <w:sz w:val="24"/>
        </w:rPr>
        <w:t>。</w:t>
      </w:r>
    </w:p>
    <w:p>
      <w:pPr>
        <w:spacing w:line="440" w:lineRule="exact"/>
        <w:rPr>
          <w:rFonts w:ascii="宋体" w:hAnsi="宋体" w:cs="宋体"/>
          <w:sz w:val="24"/>
        </w:rPr>
      </w:pPr>
      <w:r>
        <w:rPr>
          <w:rFonts w:hint="eastAsia" w:ascii="宋体" w:hAnsi="宋体" w:cs="宋体"/>
          <w:sz w:val="24"/>
        </w:rPr>
        <w:t xml:space="preserve">10.2供应商应认真阅读本采购文件中的所有内容，并对本采购文件提出的要求和条件作出实质性响应。如供应商没有按照本采购文件的要求提交全部资料，或者没有对本采购文件在各方面都做出实质性响应的，其响应文件将被视为无效文件。 </w:t>
      </w:r>
    </w:p>
    <w:p>
      <w:pPr>
        <w:spacing w:line="440" w:lineRule="exact"/>
        <w:rPr>
          <w:rFonts w:ascii="宋体" w:hAnsi="宋体" w:cs="宋体"/>
          <w:sz w:val="24"/>
        </w:rPr>
      </w:pPr>
      <w:r>
        <w:rPr>
          <w:rFonts w:hint="eastAsia" w:ascii="宋体" w:hAnsi="宋体" w:cs="宋体"/>
          <w:sz w:val="24"/>
        </w:rPr>
        <w:t xml:space="preserve">10.3 供应商应完整地按本采购文件的要求提交所有资料并按要求的格式填写规定的所有内容，无相应内容可填项的，应填写“无”、“未测试”、“没有相应指标”等明确的回答文字。如未规定格式的，相关格式由供应商自定。 </w:t>
      </w:r>
    </w:p>
    <w:p>
      <w:pPr>
        <w:spacing w:line="440" w:lineRule="exact"/>
        <w:rPr>
          <w:rFonts w:ascii="宋体" w:hAnsi="宋体" w:cs="宋体"/>
          <w:sz w:val="24"/>
        </w:rPr>
      </w:pPr>
      <w:r>
        <w:rPr>
          <w:rFonts w:hint="eastAsia" w:ascii="宋体" w:hAnsi="宋体" w:cs="宋体"/>
          <w:sz w:val="24"/>
        </w:rPr>
        <w:t>10.4 供应商在编制响应文件时应注意本次采购对多包采购的规定，多包采购的规定见《供应商须知前附表》。</w:t>
      </w:r>
    </w:p>
    <w:p>
      <w:pPr>
        <w:spacing w:line="440" w:lineRule="exact"/>
        <w:rPr>
          <w:rFonts w:ascii="宋体" w:hAnsi="宋体"/>
          <w:sz w:val="24"/>
        </w:rPr>
      </w:pPr>
      <w:r>
        <w:rPr>
          <w:rFonts w:hint="eastAsia" w:ascii="宋体" w:hAnsi="宋体" w:cs="宋体"/>
          <w:sz w:val="24"/>
        </w:rPr>
        <w:t>10.5 本项目采购文件中★（或▲）号条款不允许负偏离（或允许的负偏离项数及范围见第四章评标办法），非★（或▲）号条款允许的负偏离项数及范围见第四章评标办法。</w:t>
      </w:r>
    </w:p>
    <w:p>
      <w:pPr>
        <w:spacing w:line="440" w:lineRule="exact"/>
        <w:rPr>
          <w:rFonts w:ascii="宋体" w:hAnsi="宋体"/>
          <w:sz w:val="24"/>
        </w:rPr>
      </w:pPr>
      <w:r>
        <w:rPr>
          <w:rFonts w:ascii="宋体" w:hAnsi="宋体"/>
          <w:sz w:val="24"/>
        </w:rPr>
        <w:t>11</w:t>
      </w:r>
      <w:r>
        <w:rPr>
          <w:rFonts w:hint="eastAsia" w:ascii="宋体" w:hAnsi="宋体"/>
          <w:sz w:val="24"/>
        </w:rPr>
        <w:t>、磋商报价</w:t>
      </w:r>
    </w:p>
    <w:p>
      <w:pPr>
        <w:spacing w:line="440" w:lineRule="exact"/>
        <w:rPr>
          <w:rFonts w:ascii="宋体" w:hAnsi="宋体"/>
          <w:sz w:val="24"/>
        </w:rPr>
      </w:pPr>
      <w:r>
        <w:rPr>
          <w:rFonts w:ascii="宋体" w:hAnsi="宋体"/>
          <w:sz w:val="24"/>
        </w:rPr>
        <w:t>11.1</w:t>
      </w:r>
      <w:r>
        <w:rPr>
          <w:rFonts w:hint="eastAsia" w:ascii="宋体" w:hAnsi="宋体"/>
          <w:sz w:val="24"/>
        </w:rPr>
        <w:t>磋商报价包括磋商供应商在首次提交的响应文件中的报价、磋商过程中的报价和最后报价。磋商供应商的报价均应以人民币报价。</w:t>
      </w:r>
    </w:p>
    <w:p>
      <w:pPr>
        <w:spacing w:line="440" w:lineRule="exact"/>
        <w:rPr>
          <w:rFonts w:ascii="宋体" w:hAnsi="宋体"/>
          <w:sz w:val="24"/>
        </w:rPr>
      </w:pPr>
      <w:r>
        <w:rPr>
          <w:rFonts w:hint="eastAsia" w:ascii="宋体" w:hAnsi="宋体"/>
          <w:sz w:val="24"/>
        </w:rPr>
        <w:t>11.2 供应商应按照本采购文件规定的采购需求及合同条款进行报价，并按竞争性磋商采购文件确定的格式报出。报价中不得包含竞争性磋商采购文件要求以外的内容，否则，在评审时不予核减。报价中也不得缺漏竞争性磋商采购文件所要求的内容，否则，其响应文件将被视为无效文件。</w:t>
      </w:r>
    </w:p>
    <w:p>
      <w:pPr>
        <w:spacing w:line="440" w:lineRule="exact"/>
        <w:rPr>
          <w:rFonts w:ascii="宋体" w:hAnsi="宋体"/>
          <w:sz w:val="24"/>
        </w:rPr>
      </w:pPr>
      <w:r>
        <w:rPr>
          <w:rFonts w:hint="eastAsia" w:ascii="宋体" w:hAnsi="宋体"/>
          <w:sz w:val="24"/>
        </w:rPr>
        <w:t>11.3 供应商应根据本磋商文件的规定和要求、市场价格水平及其走势、磋商供应商的管理水平、磋商供应商的方案和由这些因素决定的磋商供应商之于本项目的成本水平等提出自己的报价。报价应包含完成本采购文件采购需求全部内容的所有费用，所有根据本采购文件或其它原因应由磋商供应商支付的税款和其他应交纳的费用都应包括在报价中。但磋商供应商不得以低于其成本的价格进行报价</w:t>
      </w:r>
      <w:r>
        <w:rPr>
          <w:rFonts w:hint="eastAsia" w:ascii="宋体" w:hAnsi="宋体" w:cs="宋体"/>
          <w:sz w:val="24"/>
        </w:rPr>
        <w:t>。</w:t>
      </w:r>
    </w:p>
    <w:p>
      <w:pPr>
        <w:spacing w:line="440" w:lineRule="exact"/>
        <w:rPr>
          <w:rFonts w:ascii="宋体" w:hAnsi="宋体"/>
          <w:sz w:val="24"/>
        </w:rPr>
      </w:pPr>
      <w:r>
        <w:rPr>
          <w:rFonts w:ascii="宋体" w:hAnsi="宋体"/>
          <w:sz w:val="24"/>
        </w:rPr>
        <w:t>11.</w:t>
      </w:r>
      <w:r>
        <w:rPr>
          <w:rFonts w:hint="eastAsia" w:ascii="宋体" w:hAnsi="宋体"/>
          <w:sz w:val="24"/>
        </w:rPr>
        <w:t>4供应商在响应文件中注明免费的项目将视为包含在报价中。</w:t>
      </w:r>
    </w:p>
    <w:p>
      <w:pPr>
        <w:spacing w:line="440" w:lineRule="exact"/>
        <w:rPr>
          <w:rFonts w:ascii="宋体" w:hAnsi="宋体"/>
          <w:sz w:val="24"/>
        </w:rPr>
      </w:pPr>
      <w:r>
        <w:rPr>
          <w:rFonts w:hint="eastAsia" w:ascii="宋体" w:hAnsi="宋体"/>
          <w:sz w:val="24"/>
        </w:rPr>
        <w:t>11.5 每一种采购内容只允许有一个报价，否则其响应文件将被视为无效文件。</w:t>
      </w:r>
    </w:p>
    <w:p>
      <w:pPr>
        <w:spacing w:line="440" w:lineRule="exact"/>
        <w:rPr>
          <w:rFonts w:ascii="宋体" w:hAnsi="宋体"/>
          <w:bCs/>
          <w:sz w:val="24"/>
        </w:rPr>
      </w:pPr>
      <w:r>
        <w:rPr>
          <w:rFonts w:hint="eastAsia" w:ascii="宋体" w:hAnsi="宋体"/>
          <w:sz w:val="24"/>
        </w:rPr>
        <w:t>11.6 成交供应商的报价在合同执行过程中是固定不变的，不得以任何理由予以变更</w:t>
      </w:r>
      <w:r>
        <w:rPr>
          <w:rFonts w:hint="eastAsia" w:ascii="宋体" w:hAnsi="宋体" w:cs="宋体"/>
          <w:sz w:val="24"/>
        </w:rPr>
        <w:t>。</w:t>
      </w:r>
    </w:p>
    <w:p>
      <w:pPr>
        <w:spacing w:line="440" w:lineRule="exact"/>
        <w:rPr>
          <w:rFonts w:ascii="宋体" w:hAnsi="宋体"/>
          <w:sz w:val="24"/>
        </w:rPr>
      </w:pPr>
      <w:r>
        <w:rPr>
          <w:rFonts w:ascii="宋体" w:hAnsi="宋体"/>
          <w:sz w:val="24"/>
        </w:rPr>
        <w:t>12</w:t>
      </w:r>
      <w:r>
        <w:rPr>
          <w:rFonts w:hint="eastAsia" w:ascii="宋体" w:hAnsi="宋体"/>
          <w:sz w:val="24"/>
        </w:rPr>
        <w:t>、备选方案</w:t>
      </w:r>
    </w:p>
    <w:p>
      <w:pPr>
        <w:spacing w:line="440" w:lineRule="exact"/>
        <w:rPr>
          <w:rFonts w:ascii="宋体" w:hAnsi="宋体"/>
          <w:sz w:val="24"/>
        </w:rPr>
      </w:pPr>
      <w:r>
        <w:rPr>
          <w:rFonts w:ascii="宋体" w:hAnsi="宋体"/>
          <w:sz w:val="24"/>
        </w:rPr>
        <w:t>12.1</w:t>
      </w:r>
      <w:r>
        <w:rPr>
          <w:rFonts w:hint="eastAsia" w:ascii="宋体" w:hAnsi="宋体"/>
          <w:sz w:val="24"/>
        </w:rPr>
        <w:t>是否允许备选方案见《供应商须知前附表》。不允许有备选方案的，若在响应文件中提交了备选方案，其响应文件将被视为无效文件</w:t>
      </w:r>
      <w:r>
        <w:rPr>
          <w:rFonts w:hint="eastAsia" w:ascii="宋体" w:hAnsi="宋体" w:cs="宋体"/>
          <w:sz w:val="24"/>
        </w:rPr>
        <w:t>。</w:t>
      </w:r>
    </w:p>
    <w:p>
      <w:pPr>
        <w:spacing w:line="440" w:lineRule="exact"/>
        <w:rPr>
          <w:rFonts w:ascii="宋体" w:hAnsi="宋体"/>
          <w:sz w:val="24"/>
        </w:rPr>
      </w:pPr>
      <w:r>
        <w:rPr>
          <w:rFonts w:hint="eastAsia" w:ascii="宋体" w:hAnsi="宋体"/>
          <w:sz w:val="24"/>
        </w:rPr>
        <w:t>13、联合体</w:t>
      </w:r>
    </w:p>
    <w:p>
      <w:pPr>
        <w:spacing w:line="440" w:lineRule="exact"/>
        <w:rPr>
          <w:rFonts w:ascii="宋体" w:hAnsi="宋体" w:cs="宋体"/>
          <w:sz w:val="24"/>
        </w:rPr>
      </w:pPr>
      <w:r>
        <w:rPr>
          <w:rFonts w:hint="eastAsia" w:ascii="宋体" w:hAnsi="宋体"/>
          <w:sz w:val="24"/>
        </w:rPr>
        <w:t>13.1本次采购是否允许联合体参加详见《供应商须知前附表》</w:t>
      </w:r>
      <w:r>
        <w:rPr>
          <w:rFonts w:hint="eastAsia" w:ascii="宋体" w:hAnsi="宋体" w:cs="宋体"/>
          <w:sz w:val="24"/>
        </w:rPr>
        <w:t>。</w:t>
      </w:r>
    </w:p>
    <w:p>
      <w:pPr>
        <w:spacing w:line="440" w:lineRule="exact"/>
        <w:rPr>
          <w:rFonts w:ascii="宋体" w:hAnsi="宋体"/>
          <w:sz w:val="24"/>
        </w:rPr>
      </w:pPr>
      <w:r>
        <w:rPr>
          <w:rFonts w:hint="eastAsia" w:ascii="宋体" w:hAnsi="宋体" w:cs="宋体"/>
          <w:sz w:val="24"/>
        </w:rPr>
        <w:t>13.2本次采购允许联合体报价的，联合体各方不得再单独或者与其他供应商另外组成联合体参加本项目的报价。</w:t>
      </w:r>
    </w:p>
    <w:p>
      <w:pPr>
        <w:spacing w:line="440" w:lineRule="exact"/>
        <w:rPr>
          <w:rFonts w:ascii="宋体" w:hAnsi="宋体"/>
          <w:sz w:val="24"/>
        </w:rPr>
      </w:pPr>
      <w:r>
        <w:rPr>
          <w:rFonts w:hint="eastAsia" w:ascii="宋体" w:hAnsi="宋体"/>
          <w:sz w:val="24"/>
        </w:rPr>
        <w:t>14、供应商资格证明文件</w:t>
      </w:r>
    </w:p>
    <w:p>
      <w:pPr>
        <w:spacing w:line="440" w:lineRule="exact"/>
        <w:rPr>
          <w:rFonts w:ascii="宋体" w:hAnsi="宋体"/>
          <w:sz w:val="24"/>
        </w:rPr>
      </w:pPr>
      <w:r>
        <w:rPr>
          <w:rFonts w:hint="eastAsia" w:ascii="宋体" w:hAnsi="宋体"/>
          <w:sz w:val="24"/>
        </w:rPr>
        <w:t>14.1供应商应在响应文件提交证明其有资格参加磋商的证明文件，证明文件应包括下列文件：</w:t>
      </w:r>
    </w:p>
    <w:p>
      <w:pPr>
        <w:spacing w:line="440" w:lineRule="exact"/>
        <w:rPr>
          <w:rFonts w:ascii="宋体" w:hAnsi="宋体"/>
          <w:sz w:val="24"/>
        </w:rPr>
      </w:pPr>
      <w:r>
        <w:rPr>
          <w:rFonts w:hint="eastAsia" w:ascii="宋体" w:hAnsi="宋体"/>
          <w:sz w:val="24"/>
        </w:rPr>
        <w:t>1）营业执照（复印件）；</w:t>
      </w:r>
    </w:p>
    <w:p>
      <w:pPr>
        <w:spacing w:line="440" w:lineRule="exact"/>
        <w:rPr>
          <w:rFonts w:ascii="宋体" w:hAnsi="宋体"/>
          <w:sz w:val="24"/>
        </w:rPr>
      </w:pPr>
      <w:r>
        <w:rPr>
          <w:rFonts w:hint="eastAsia" w:ascii="宋体" w:hAnsi="宋体"/>
          <w:sz w:val="24"/>
        </w:rPr>
        <w:t>2）采购文件要求供应商应提交的其它资格证明文件，应提交的其它资格证明文件见《供应商须知前附表》。</w:t>
      </w:r>
    </w:p>
    <w:p>
      <w:pPr>
        <w:spacing w:line="440" w:lineRule="exact"/>
        <w:rPr>
          <w:rFonts w:ascii="宋体" w:hAnsi="宋体"/>
          <w:sz w:val="24"/>
        </w:rPr>
      </w:pPr>
      <w:r>
        <w:rPr>
          <w:rFonts w:hint="eastAsia" w:ascii="宋体" w:hAnsi="宋体"/>
          <w:sz w:val="24"/>
        </w:rPr>
        <w:t>14.2 除本须知14.1要求的资格证明文件外，如国家法律法规对市场准入有要求的还应提交相关资格证明文件。</w:t>
      </w:r>
    </w:p>
    <w:p>
      <w:pPr>
        <w:spacing w:line="440" w:lineRule="exact"/>
        <w:rPr>
          <w:rFonts w:ascii="宋体" w:hAnsi="宋体"/>
        </w:rPr>
      </w:pPr>
      <w:r>
        <w:rPr>
          <w:rFonts w:hint="eastAsia" w:ascii="宋体" w:hAnsi="宋体"/>
          <w:sz w:val="24"/>
        </w:rPr>
        <w:t>14.3 证明材料仅限于磋商供应商单位本身，母公司、股东单位和子公司的材料不能作为证明材料，但磋商供应商单位兼并的企业的材料可作为证明材料。采用复印件的必须加盖单位印章</w:t>
      </w:r>
      <w:r>
        <w:rPr>
          <w:rFonts w:hint="eastAsia" w:ascii="宋体" w:hAnsi="宋体" w:cs="宋体"/>
          <w:sz w:val="24"/>
        </w:rPr>
        <w:t>。</w:t>
      </w:r>
    </w:p>
    <w:p>
      <w:pPr>
        <w:spacing w:line="440" w:lineRule="exact"/>
        <w:rPr>
          <w:rFonts w:ascii="宋体" w:hAnsi="宋体"/>
          <w:sz w:val="24"/>
        </w:rPr>
      </w:pPr>
      <w:r>
        <w:rPr>
          <w:rFonts w:hint="eastAsia" w:ascii="宋体" w:hAnsi="宋体"/>
          <w:sz w:val="24"/>
        </w:rPr>
        <w:t>15、证明报价内容、服务合格性和符合竞争性磋商采购文件规定的文件</w:t>
      </w:r>
    </w:p>
    <w:p>
      <w:pPr>
        <w:spacing w:line="440" w:lineRule="exact"/>
        <w:rPr>
          <w:rFonts w:ascii="宋体" w:hAnsi="宋体"/>
          <w:sz w:val="24"/>
        </w:rPr>
      </w:pPr>
      <w:r>
        <w:rPr>
          <w:rFonts w:hint="eastAsia" w:ascii="宋体" w:hAnsi="宋体"/>
          <w:sz w:val="24"/>
        </w:rPr>
        <w:t>15.1证明报价内容符合竞争性磋商采购文件要求的文件和竞争性磋商采购文件规定的其他资料，具体要求见《供应商须知前附表》</w:t>
      </w:r>
      <w:r>
        <w:rPr>
          <w:rFonts w:ascii="宋体" w:hAnsi="宋体"/>
          <w:sz w:val="24"/>
        </w:rPr>
        <w:t>。</w:t>
      </w:r>
    </w:p>
    <w:p>
      <w:pPr>
        <w:spacing w:line="440" w:lineRule="exact"/>
        <w:rPr>
          <w:rFonts w:ascii="宋体" w:hAnsi="宋体"/>
          <w:sz w:val="24"/>
        </w:rPr>
      </w:pPr>
      <w:r>
        <w:rPr>
          <w:rFonts w:hint="eastAsia" w:ascii="宋体" w:hAnsi="宋体"/>
          <w:sz w:val="24"/>
        </w:rPr>
        <w:t>16、磋商保证金</w:t>
      </w:r>
    </w:p>
    <w:p>
      <w:pPr>
        <w:spacing w:line="440" w:lineRule="exact"/>
        <w:rPr>
          <w:rFonts w:ascii="宋体" w:hAnsi="宋体"/>
          <w:sz w:val="24"/>
        </w:rPr>
      </w:pPr>
      <w:r>
        <w:rPr>
          <w:rFonts w:hint="eastAsia" w:ascii="宋体" w:hAnsi="宋体"/>
          <w:sz w:val="24"/>
        </w:rPr>
        <w:t>本采购文件是否要求递交磋商保证金及保证金金额、递交方式、递交时间、接受保证金的帐户信息等详见《供应商须知前附表》。</w:t>
      </w:r>
    </w:p>
    <w:p>
      <w:pPr>
        <w:spacing w:line="440" w:lineRule="exact"/>
        <w:rPr>
          <w:rFonts w:ascii="宋体" w:hAnsi="宋体"/>
          <w:sz w:val="24"/>
        </w:rPr>
      </w:pPr>
      <w:r>
        <w:rPr>
          <w:rFonts w:ascii="宋体" w:hAnsi="宋体"/>
          <w:sz w:val="24"/>
        </w:rPr>
        <w:t>1</w:t>
      </w:r>
      <w:r>
        <w:rPr>
          <w:rFonts w:hint="eastAsia" w:ascii="宋体" w:hAnsi="宋体"/>
          <w:sz w:val="24"/>
        </w:rPr>
        <w:t>7、磋商有效期</w:t>
      </w:r>
    </w:p>
    <w:p>
      <w:pPr>
        <w:spacing w:line="440" w:lineRule="exact"/>
        <w:rPr>
          <w:rFonts w:ascii="宋体" w:hAnsi="宋体"/>
          <w:sz w:val="24"/>
        </w:rPr>
      </w:pPr>
      <w:r>
        <w:rPr>
          <w:rFonts w:hint="eastAsia" w:ascii="宋体" w:hAnsi="宋体"/>
          <w:sz w:val="24"/>
        </w:rPr>
        <w:t>17.1磋商有效期从磋商结束之日起计算，本次采购磋商有效期见《供应商须知前附表》，磋商供应商承诺的磋商有效期不足的，其响应文件将被视为无效文件。</w:t>
      </w:r>
    </w:p>
    <w:p>
      <w:pPr>
        <w:spacing w:line="440" w:lineRule="exact"/>
        <w:rPr>
          <w:rFonts w:ascii="宋体" w:hAnsi="宋体"/>
          <w:sz w:val="24"/>
        </w:rPr>
      </w:pPr>
      <w:r>
        <w:rPr>
          <w:rFonts w:hint="eastAsia" w:ascii="宋体" w:hAnsi="宋体"/>
          <w:sz w:val="24"/>
        </w:rPr>
        <w:t>17.2 特殊情况下，在原磋商有效期截止之前，采购代理机构或采购人可要求供应商延长磋商有效期。需要延长磋商有效期时，采购代理机构或采购人将以书面形式通知所有磋商供应商，供应商应以书面形式答复是否同意延长磋商有效期。供应商同意延长的，其磋商保证金有效期相应延长，但不得要求或被允许修改或撤销其响应文件；供应商拒绝延长的，其响应文件在原磋商有效期满后将不再有效，供应商有权收回其投标保证金。</w:t>
      </w:r>
    </w:p>
    <w:p>
      <w:pPr>
        <w:spacing w:line="440" w:lineRule="exact"/>
        <w:rPr>
          <w:rFonts w:ascii="宋体" w:hAnsi="宋体"/>
          <w:bCs/>
          <w:color w:val="000000"/>
          <w:sz w:val="24"/>
          <w:szCs w:val="24"/>
        </w:rPr>
      </w:pPr>
      <w:r>
        <w:rPr>
          <w:rFonts w:hint="eastAsia" w:ascii="宋体" w:hAnsi="宋体"/>
          <w:sz w:val="24"/>
        </w:rPr>
        <w:t>17.3 供应商同意延长磋商有效期的，不得要求或被允许修改或撤销其竞争性磋商响应文件；供应商拒绝延长的，其响应文件失效，但供应商有权收回其磋商保证金。</w:t>
      </w:r>
    </w:p>
    <w:p>
      <w:pPr>
        <w:spacing w:line="440" w:lineRule="exact"/>
        <w:rPr>
          <w:rFonts w:ascii="宋体" w:hAnsi="宋体"/>
          <w:sz w:val="24"/>
        </w:rPr>
      </w:pPr>
      <w:r>
        <w:rPr>
          <w:rFonts w:ascii="宋体" w:hAnsi="宋体"/>
          <w:sz w:val="24"/>
        </w:rPr>
        <w:t>18</w:t>
      </w:r>
      <w:r>
        <w:rPr>
          <w:rFonts w:hint="eastAsia" w:ascii="宋体" w:hAnsi="宋体"/>
          <w:sz w:val="24"/>
        </w:rPr>
        <w:t>、竞争性磋商响应文件的制作、签署</w:t>
      </w:r>
    </w:p>
    <w:p>
      <w:pPr>
        <w:spacing w:line="440" w:lineRule="exact"/>
        <w:rPr>
          <w:rFonts w:ascii="宋体" w:hAnsi="宋体"/>
          <w:sz w:val="24"/>
        </w:rPr>
      </w:pPr>
      <w:r>
        <w:rPr>
          <w:rFonts w:hint="eastAsia" w:ascii="宋体" w:hAnsi="宋体"/>
          <w:sz w:val="24"/>
        </w:rPr>
        <w:t>18.1电子磋商响应文件由供应商使用“电子交易平台”提供的“电子投标文件制作软件”制作生成。</w:t>
      </w:r>
    </w:p>
    <w:p>
      <w:pPr>
        <w:spacing w:line="440" w:lineRule="exact"/>
        <w:rPr>
          <w:rFonts w:ascii="宋体" w:hAnsi="宋体"/>
          <w:sz w:val="24"/>
        </w:rPr>
      </w:pPr>
      <w:r>
        <w:rPr>
          <w:rFonts w:hint="eastAsia" w:ascii="宋体" w:hAnsi="宋体"/>
          <w:sz w:val="24"/>
        </w:rPr>
        <w:t>18.2 电子磋商响应文件中的证明资料均为“扫描件”，未标示“扫描件”的证明资料均应直接制作生成。</w:t>
      </w:r>
    </w:p>
    <w:p>
      <w:pPr>
        <w:spacing w:line="440" w:lineRule="exact"/>
        <w:rPr>
          <w:rFonts w:ascii="宋体" w:hAnsi="宋体"/>
          <w:sz w:val="24"/>
        </w:rPr>
      </w:pPr>
      <w:r>
        <w:rPr>
          <w:rFonts w:hint="eastAsia" w:ascii="宋体" w:hAnsi="宋体"/>
          <w:sz w:val="24"/>
        </w:rPr>
        <w:t>18.3磋商响应文件格式文件要求“盖单位章”的地方，供应商应使用CA数字证书加盖投标人的单位电子印章；要求“签字”的地方，投标人应使用CA数字证书加盖法定代表人的个人电子印章或电子签名章。联合体投标的，响应文件由联合体牵头人按上述规定在要求“盖单位章”的地方加盖联合体牵头人单位电子印章；在要求“签字”的地方加盖联合体牵头人法定代表人的个人电子印章或电子签名章。招标文件有特别说明的除外。</w:t>
      </w:r>
    </w:p>
    <w:p>
      <w:pPr>
        <w:spacing w:line="440" w:lineRule="exact"/>
        <w:rPr>
          <w:rFonts w:ascii="宋体" w:hAnsi="宋体"/>
          <w:sz w:val="24"/>
        </w:rPr>
      </w:pPr>
      <w:r>
        <w:rPr>
          <w:rFonts w:hint="eastAsia" w:ascii="宋体" w:hAnsi="宋体"/>
          <w:sz w:val="24"/>
        </w:rPr>
        <w:t>18.4 电子磋商响应文件制作完成后，将生成一份加密的电子磋商响应文件（后缀名为.HBSTF）和一份不加密的电子磋商响应文件（后缀名为.NHBSTF）。电子磋商响应文件制作的具体方法详见“电子投标文件制作软件”中的帮助文档。</w:t>
      </w:r>
    </w:p>
    <w:p>
      <w:pPr>
        <w:spacing w:line="440" w:lineRule="exact"/>
        <w:rPr>
          <w:rFonts w:ascii="宋体" w:hAnsi="宋体"/>
          <w:sz w:val="24"/>
        </w:rPr>
      </w:pPr>
      <w:r>
        <w:rPr>
          <w:rFonts w:hint="eastAsia" w:ascii="宋体" w:hAnsi="宋体"/>
          <w:sz w:val="24"/>
        </w:rPr>
        <w:t>四、竞争性磋商响应文件的递交</w:t>
      </w:r>
    </w:p>
    <w:p>
      <w:pPr>
        <w:spacing w:line="440" w:lineRule="exact"/>
        <w:rPr>
          <w:rFonts w:ascii="宋体" w:hAnsi="宋体"/>
          <w:sz w:val="24"/>
        </w:rPr>
      </w:pPr>
      <w:r>
        <w:rPr>
          <w:rFonts w:ascii="宋体" w:hAnsi="宋体"/>
          <w:sz w:val="24"/>
        </w:rPr>
        <w:t>19</w:t>
      </w:r>
      <w:r>
        <w:rPr>
          <w:rFonts w:hint="eastAsia" w:ascii="宋体" w:hAnsi="宋体"/>
          <w:sz w:val="24"/>
        </w:rPr>
        <w:t>、竞争性磋商响应文件的加密</w:t>
      </w:r>
    </w:p>
    <w:p>
      <w:pPr>
        <w:spacing w:line="440" w:lineRule="exact"/>
        <w:rPr>
          <w:rFonts w:ascii="宋体" w:hAnsi="宋体"/>
          <w:sz w:val="24"/>
        </w:rPr>
      </w:pPr>
      <w:r>
        <w:rPr>
          <w:rFonts w:hint="eastAsia" w:ascii="宋体" w:hAnsi="宋体"/>
          <w:sz w:val="24"/>
        </w:rPr>
        <w:t>19.1供应商应当按照要求制作电子磋商响应文件，并在投标时上传加密的电子磋商响应文件，未加密的电子磋商响应文件，采购人（“电子交易平台”）将拒收并提示。</w:t>
      </w:r>
    </w:p>
    <w:p>
      <w:pPr>
        <w:spacing w:line="440" w:lineRule="exact"/>
        <w:rPr>
          <w:rFonts w:ascii="宋体" w:hAnsi="宋体"/>
          <w:sz w:val="24"/>
        </w:rPr>
      </w:pPr>
      <w:r>
        <w:rPr>
          <w:rFonts w:hint="eastAsia" w:ascii="宋体" w:hAnsi="宋体"/>
          <w:sz w:val="24"/>
        </w:rPr>
        <w:t>19.2 供应商递交磋商响应文件的截止时间（竞争性磋商截止时间）：见磋商须知前附表。</w:t>
      </w:r>
    </w:p>
    <w:p>
      <w:pPr>
        <w:spacing w:line="440" w:lineRule="exact"/>
        <w:rPr>
          <w:rFonts w:ascii="宋体" w:hAnsi="宋体"/>
          <w:sz w:val="24"/>
        </w:rPr>
      </w:pPr>
      <w:r>
        <w:rPr>
          <w:rFonts w:hint="eastAsia" w:ascii="宋体" w:hAnsi="宋体"/>
          <w:sz w:val="24"/>
        </w:rPr>
        <w:t>19.3 供应商应当在竞争性磋商截止时间前，通过互联网使用CA数字证书登录“电子交易平台”，选择所投标段将加密的电子磋商响应文件上传。供应商完成磋商响应文件上传后，“电子交易平台”即时向供应商发出电子签收凭证，递交时间以电子签收凭证载明的传输完成时间为准。供应商应充分考虑上传文件时的不可预见因素，磋商响应文件未在竞争性磋商截止时间前完成上传的，视为逾期送达，采购人（“电子交易平台”）将拒收。</w:t>
      </w:r>
    </w:p>
    <w:p>
      <w:pPr>
        <w:spacing w:line="440" w:lineRule="exact"/>
        <w:rPr>
          <w:rFonts w:ascii="宋体" w:hAnsi="宋体"/>
          <w:sz w:val="24"/>
        </w:rPr>
      </w:pPr>
      <w:r>
        <w:rPr>
          <w:rFonts w:hint="eastAsia" w:ascii="宋体" w:hAnsi="宋体"/>
          <w:sz w:val="24"/>
        </w:rPr>
        <w:t>19.4 要求在磋商时提交样品的，应在样品上标明磋商供应商名称。有关提交及退还样品的相关规定见《供应商须知前附表》。</w:t>
      </w:r>
    </w:p>
    <w:p>
      <w:pPr>
        <w:spacing w:line="440" w:lineRule="exact"/>
        <w:rPr>
          <w:rFonts w:ascii="宋体" w:hAnsi="宋体"/>
          <w:sz w:val="24"/>
        </w:rPr>
      </w:pPr>
      <w:r>
        <w:rPr>
          <w:rFonts w:ascii="宋体" w:hAnsi="宋体"/>
          <w:sz w:val="24"/>
        </w:rPr>
        <w:t>20</w:t>
      </w:r>
      <w:r>
        <w:rPr>
          <w:rFonts w:hint="eastAsia" w:ascii="宋体" w:hAnsi="宋体"/>
          <w:sz w:val="24"/>
        </w:rPr>
        <w:t>、竞争性磋商响应文件的送达地点及截止时间</w:t>
      </w:r>
    </w:p>
    <w:p>
      <w:pPr>
        <w:spacing w:line="440" w:lineRule="exact"/>
        <w:rPr>
          <w:rFonts w:ascii="宋体" w:hAnsi="宋体"/>
          <w:sz w:val="24"/>
        </w:rPr>
      </w:pPr>
      <w:r>
        <w:rPr>
          <w:rFonts w:hint="eastAsia" w:ascii="宋体" w:hAnsi="宋体"/>
          <w:sz w:val="24"/>
        </w:rPr>
        <w:t>20.1截止时间是竞争性磋商文件中规定的首次送达、提交响应文件的最后时间。本次磋商响应文件的送达地点及截止时间见《供应商须知前附表》</w:t>
      </w:r>
      <w:r>
        <w:rPr>
          <w:rFonts w:hint="eastAsia" w:ascii="宋体" w:hAnsi="宋体" w:cs="宋体"/>
          <w:sz w:val="24"/>
        </w:rPr>
        <w:t>。</w:t>
      </w:r>
    </w:p>
    <w:p>
      <w:pPr>
        <w:spacing w:line="440" w:lineRule="exact"/>
        <w:rPr>
          <w:rFonts w:ascii="宋体" w:hAnsi="宋体"/>
          <w:sz w:val="24"/>
        </w:rPr>
      </w:pPr>
      <w:r>
        <w:rPr>
          <w:rFonts w:ascii="宋体" w:hAnsi="宋体"/>
          <w:sz w:val="24"/>
        </w:rPr>
        <w:t>21</w:t>
      </w:r>
      <w:r>
        <w:rPr>
          <w:rFonts w:hint="eastAsia" w:ascii="宋体" w:hAnsi="宋体"/>
          <w:sz w:val="24"/>
        </w:rPr>
        <w:t>、迟交的竞争性磋商响应文件</w:t>
      </w:r>
    </w:p>
    <w:p>
      <w:pPr>
        <w:spacing w:line="440" w:lineRule="exact"/>
        <w:rPr>
          <w:rFonts w:ascii="宋体" w:hAnsi="宋体"/>
          <w:bCs/>
          <w:color w:val="000000"/>
          <w:sz w:val="24"/>
          <w:szCs w:val="24"/>
        </w:rPr>
      </w:pPr>
      <w:r>
        <w:rPr>
          <w:rFonts w:hint="eastAsia" w:ascii="宋体" w:hAnsi="宋体"/>
          <w:sz w:val="24"/>
        </w:rPr>
        <w:t>21.1 在本次磋商递交响应文件的截止时间以后送达的响应文件，不论何种原因，采购人（“电子交易平台”）将拒收。</w:t>
      </w:r>
    </w:p>
    <w:p>
      <w:pPr>
        <w:spacing w:line="440" w:lineRule="exact"/>
        <w:rPr>
          <w:rFonts w:ascii="宋体" w:hAnsi="宋体"/>
          <w:sz w:val="24"/>
        </w:rPr>
      </w:pPr>
      <w:r>
        <w:rPr>
          <w:rFonts w:ascii="宋体" w:hAnsi="宋体"/>
          <w:sz w:val="24"/>
        </w:rPr>
        <w:t>22</w:t>
      </w:r>
      <w:r>
        <w:rPr>
          <w:rFonts w:hint="eastAsia" w:ascii="宋体" w:hAnsi="宋体"/>
          <w:sz w:val="24"/>
        </w:rPr>
        <w:t>、竞争性磋商响应文件的补充、修改或者撤回</w:t>
      </w:r>
    </w:p>
    <w:p>
      <w:pPr>
        <w:spacing w:line="440" w:lineRule="exact"/>
        <w:rPr>
          <w:rFonts w:ascii="宋体" w:hAnsi="宋体"/>
          <w:sz w:val="24"/>
        </w:rPr>
      </w:pPr>
      <w:r>
        <w:rPr>
          <w:rFonts w:hint="eastAsia" w:ascii="宋体" w:hAnsi="宋体"/>
          <w:sz w:val="24"/>
        </w:rPr>
        <w:t>22.1 在提交响应文件截止时间前，供应商可以对已提交的响应文件进行补充、修改或者撤回。补充、修改的内容是响应文件的组成部分，补充、修改的内容与响应文件不一致的，以补充、修改的内容为准。</w:t>
      </w:r>
    </w:p>
    <w:p>
      <w:pPr>
        <w:spacing w:line="440" w:lineRule="exact"/>
        <w:rPr>
          <w:rFonts w:ascii="宋体" w:hAnsi="宋体"/>
          <w:sz w:val="24"/>
        </w:rPr>
      </w:pPr>
      <w:r>
        <w:rPr>
          <w:rFonts w:hint="eastAsia" w:ascii="宋体" w:hAnsi="宋体"/>
          <w:sz w:val="24"/>
        </w:rPr>
        <w:t>22.2 供应商撤回磋商响应文件的，在“电子交易平台”直接进行撤回操作。供应商修改磋商响应文件的，应当先撤回磋商响应文件，再使用“电子投标文件制作软件”制作成完整的磋商响应文件，并按照规定进行编制和递交。</w:t>
      </w:r>
    </w:p>
    <w:p>
      <w:pPr>
        <w:spacing w:line="440" w:lineRule="exact"/>
        <w:rPr>
          <w:rFonts w:ascii="宋体" w:hAnsi="宋体" w:cs="宋体"/>
          <w:sz w:val="24"/>
        </w:rPr>
      </w:pPr>
      <w:r>
        <w:rPr>
          <w:rFonts w:hint="eastAsia" w:ascii="宋体" w:hAnsi="宋体"/>
          <w:sz w:val="24"/>
        </w:rPr>
        <w:t>22.3 从提交响应文件截止时间至磋商有效期期满这段时间，供应商不得修改或撤销其响应文件。供应商所提交的响应文件在磋商结束后，无论成交与否都不退还</w:t>
      </w:r>
      <w:r>
        <w:rPr>
          <w:rFonts w:hint="eastAsia" w:ascii="宋体" w:hAnsi="宋体" w:cs="宋体"/>
          <w:sz w:val="24"/>
        </w:rPr>
        <w:t>。</w:t>
      </w:r>
    </w:p>
    <w:p>
      <w:pPr>
        <w:spacing w:line="440" w:lineRule="exact"/>
        <w:rPr>
          <w:rFonts w:ascii="宋体" w:hAnsi="宋体" w:cs="宋体"/>
          <w:b/>
          <w:bCs/>
          <w:sz w:val="24"/>
        </w:rPr>
      </w:pPr>
      <w:r>
        <w:rPr>
          <w:rFonts w:hint="eastAsia" w:ascii="宋体" w:hAnsi="宋体" w:cs="宋体"/>
          <w:b/>
          <w:bCs/>
          <w:sz w:val="24"/>
        </w:rPr>
        <w:t>注：竞争性磋商（开标）时间和地点</w:t>
      </w:r>
    </w:p>
    <w:p>
      <w:pPr>
        <w:spacing w:line="440" w:lineRule="exact"/>
        <w:rPr>
          <w:rFonts w:ascii="宋体" w:hAnsi="宋体" w:cs="宋体"/>
          <w:b/>
          <w:bCs/>
          <w:sz w:val="24"/>
        </w:rPr>
      </w:pPr>
      <w:r>
        <w:rPr>
          <w:rFonts w:hint="eastAsia" w:ascii="宋体" w:hAnsi="宋体" w:cs="宋体"/>
          <w:b/>
          <w:bCs/>
          <w:sz w:val="24"/>
        </w:rPr>
        <w:t>一、供应商在规定的磋商截止时间（开标时间）在“电子交易平台”上公开进行开标，所有供应商均应当准时在线参加开标。</w:t>
      </w:r>
    </w:p>
    <w:p>
      <w:pPr>
        <w:spacing w:line="440" w:lineRule="exact"/>
        <w:rPr>
          <w:rFonts w:ascii="宋体" w:hAnsi="宋体" w:cs="宋体"/>
          <w:b/>
          <w:bCs/>
          <w:sz w:val="24"/>
        </w:rPr>
      </w:pPr>
      <w:r>
        <w:rPr>
          <w:rFonts w:hint="eastAsia" w:ascii="宋体" w:hAnsi="宋体" w:cs="宋体"/>
          <w:b/>
          <w:bCs/>
          <w:sz w:val="24"/>
        </w:rPr>
        <w:t>二、采购人（采购代理机构）通过互联网在磋商须知前附表规定的地点组织开标，并在投标截止时间30分钟前，使用CA数字证书登录“电子交易平台”，进入“开标大厅”选择相应标段作在线开标的准备工作。</w:t>
      </w:r>
    </w:p>
    <w:p>
      <w:pPr>
        <w:spacing w:line="440" w:lineRule="exact"/>
        <w:rPr>
          <w:rFonts w:ascii="宋体" w:hAnsi="宋体" w:cs="宋体"/>
          <w:sz w:val="24"/>
        </w:rPr>
      </w:pPr>
      <w:r>
        <w:rPr>
          <w:rFonts w:hint="eastAsia" w:ascii="宋体" w:hAnsi="宋体" w:cs="宋体"/>
          <w:b/>
          <w:bCs/>
          <w:sz w:val="24"/>
        </w:rPr>
        <w:t>三、供应商应当在能够保证设施设备可靠、互联网畅通的任意地点，通过互联网在线参加开标。在投标截止时间前，使用加密其投标文件的CA数字证书登录“电子交易平台”，进入“开标大厅”选择所投标段进行签到，并实时在线关注招标人的操作情况。</w:t>
      </w:r>
    </w:p>
    <w:p>
      <w:pPr>
        <w:spacing w:line="440" w:lineRule="exact"/>
        <w:rPr>
          <w:rFonts w:ascii="宋体" w:hAnsi="宋体"/>
          <w:sz w:val="24"/>
        </w:rPr>
      </w:pPr>
      <w:r>
        <w:rPr>
          <w:rFonts w:hint="eastAsia" w:ascii="宋体" w:hAnsi="宋体" w:cs="宋体"/>
          <w:sz w:val="24"/>
        </w:rPr>
        <w:t>五、磋商程序及步骤</w:t>
      </w:r>
    </w:p>
    <w:p>
      <w:pPr>
        <w:spacing w:line="440" w:lineRule="exact"/>
        <w:rPr>
          <w:rFonts w:ascii="宋体" w:hAnsi="宋体"/>
          <w:sz w:val="24"/>
        </w:rPr>
      </w:pPr>
      <w:r>
        <w:rPr>
          <w:rFonts w:ascii="宋体" w:hAnsi="宋体"/>
          <w:sz w:val="24"/>
        </w:rPr>
        <w:t>23</w:t>
      </w:r>
      <w:r>
        <w:rPr>
          <w:rFonts w:hint="eastAsia" w:ascii="宋体" w:hAnsi="宋体"/>
          <w:sz w:val="24"/>
        </w:rPr>
        <w:t xml:space="preserve">、竞争性磋商小组 </w:t>
      </w:r>
    </w:p>
    <w:p>
      <w:pPr>
        <w:spacing w:line="440" w:lineRule="exact"/>
        <w:rPr>
          <w:rFonts w:ascii="宋体" w:hAnsi="宋体"/>
          <w:sz w:val="24"/>
        </w:rPr>
      </w:pPr>
      <w:r>
        <w:rPr>
          <w:rFonts w:hint="eastAsia" w:ascii="宋体" w:hAnsi="宋体"/>
          <w:sz w:val="24"/>
        </w:rPr>
        <w:t>23.1 采购人依照《中华人民共和国政府采购法》、《中华人民共和国政府采购法实施条例》、《政府采购竞争性磋商采购方式管理暂行办法》及现行法律规定组建磋商小组，磋商小组由采购人代表和评审专家共3人或5人以上单数组成。磋商小组人数详见《供应商须知前附表》。</w:t>
      </w:r>
    </w:p>
    <w:p>
      <w:pPr>
        <w:spacing w:line="440" w:lineRule="exact"/>
        <w:rPr>
          <w:rFonts w:ascii="宋体" w:hAnsi="宋体"/>
          <w:sz w:val="24"/>
        </w:rPr>
      </w:pPr>
      <w:r>
        <w:rPr>
          <w:rFonts w:hint="eastAsia" w:ascii="宋体" w:hAnsi="宋体"/>
          <w:sz w:val="24"/>
        </w:rPr>
        <w:t>23.2 磋商小组中的评审专家人数不少于磋商小组成员总数的 2/3。除本采购文件另有规定，评审专家将从湖北省政府采购专家库中随机抽取。</w:t>
      </w:r>
    </w:p>
    <w:p>
      <w:pPr>
        <w:spacing w:line="440" w:lineRule="exact"/>
        <w:rPr>
          <w:rFonts w:ascii="宋体" w:hAnsi="宋体"/>
          <w:bCs/>
          <w:color w:val="000000"/>
          <w:sz w:val="24"/>
          <w:szCs w:val="24"/>
        </w:rPr>
      </w:pPr>
      <w:r>
        <w:rPr>
          <w:rFonts w:hint="eastAsia" w:ascii="宋体" w:hAnsi="宋体"/>
          <w:sz w:val="24"/>
        </w:rPr>
        <w:t>23.3 磋商小组所有成员按事先抽取的磋商顺序，集中与磋商供应商分别进行磋商，并给予所有参加磋商的供应商平等的磋商机会</w:t>
      </w:r>
      <w:r>
        <w:rPr>
          <w:rFonts w:ascii="宋体" w:hAnsi="宋体"/>
          <w:bCs/>
          <w:sz w:val="24"/>
        </w:rPr>
        <w:t>。</w:t>
      </w:r>
    </w:p>
    <w:p>
      <w:pPr>
        <w:spacing w:line="440" w:lineRule="exact"/>
        <w:rPr>
          <w:rFonts w:ascii="宋体" w:hAnsi="宋体"/>
          <w:sz w:val="24"/>
        </w:rPr>
      </w:pPr>
      <w:r>
        <w:rPr>
          <w:rFonts w:ascii="宋体" w:hAnsi="宋体"/>
          <w:sz w:val="24"/>
        </w:rPr>
        <w:t>24</w:t>
      </w:r>
      <w:r>
        <w:rPr>
          <w:rFonts w:hint="eastAsia" w:ascii="宋体" w:hAnsi="宋体"/>
          <w:sz w:val="24"/>
        </w:rPr>
        <w:t>、磋商代表</w:t>
      </w:r>
    </w:p>
    <w:p>
      <w:pPr>
        <w:spacing w:line="440" w:lineRule="exact"/>
        <w:rPr>
          <w:rFonts w:ascii="宋体" w:hAnsi="宋体"/>
          <w:sz w:val="24"/>
        </w:rPr>
      </w:pPr>
      <w:r>
        <w:rPr>
          <w:rFonts w:hint="eastAsia" w:ascii="宋体" w:hAnsi="宋体"/>
          <w:sz w:val="24"/>
        </w:rPr>
        <w:t>24.1 磋商供应商法定代表人或授权代表应携带本人身份证明参加磋商，授权代表参加磋商的，还应携带法定代表人授权书原件。磋商代表经磋商小组核对身份后，方可参加磋商。</w:t>
      </w:r>
    </w:p>
    <w:p>
      <w:pPr>
        <w:spacing w:line="440" w:lineRule="exact"/>
        <w:rPr>
          <w:rFonts w:ascii="宋体" w:hAnsi="宋体"/>
          <w:sz w:val="24"/>
        </w:rPr>
      </w:pPr>
      <w:r>
        <w:rPr>
          <w:rFonts w:ascii="宋体" w:hAnsi="宋体"/>
          <w:sz w:val="24"/>
        </w:rPr>
        <w:t>25</w:t>
      </w:r>
      <w:r>
        <w:rPr>
          <w:rFonts w:hint="eastAsia" w:ascii="宋体" w:hAnsi="宋体"/>
          <w:sz w:val="24"/>
        </w:rPr>
        <w:t>、资格审查和符合性审查</w:t>
      </w:r>
    </w:p>
    <w:p>
      <w:pPr>
        <w:spacing w:line="440" w:lineRule="exact"/>
        <w:rPr>
          <w:rFonts w:ascii="宋体" w:hAnsi="宋体"/>
          <w:sz w:val="24"/>
        </w:rPr>
      </w:pPr>
      <w:r>
        <w:rPr>
          <w:rFonts w:hint="eastAsia" w:ascii="宋体" w:hAnsi="宋体"/>
          <w:sz w:val="24"/>
        </w:rPr>
        <w:t>25.1 在正式磋商前，本磋商文件第四章规定的程序和方法，对供应商进行资格性审查和符合性审查，通过资格性审查和符合性审查，实质性响应磋商文件的供应商方可进入磋商程序</w:t>
      </w:r>
      <w:r>
        <w:rPr>
          <w:rFonts w:hint="eastAsia" w:ascii="宋体" w:hAnsi="宋体" w:cs="宋体"/>
          <w:sz w:val="24"/>
        </w:rPr>
        <w:t>。</w:t>
      </w:r>
    </w:p>
    <w:p>
      <w:pPr>
        <w:spacing w:line="440" w:lineRule="exact"/>
        <w:rPr>
          <w:rFonts w:ascii="宋体" w:hAnsi="宋体"/>
          <w:sz w:val="24"/>
        </w:rPr>
      </w:pPr>
      <w:r>
        <w:rPr>
          <w:rFonts w:ascii="宋体" w:hAnsi="宋体"/>
          <w:sz w:val="24"/>
        </w:rPr>
        <w:t>26</w:t>
      </w:r>
      <w:r>
        <w:rPr>
          <w:rFonts w:hint="eastAsia" w:ascii="宋体" w:hAnsi="宋体"/>
          <w:sz w:val="24"/>
        </w:rPr>
        <w:t>、磋商</w:t>
      </w:r>
    </w:p>
    <w:p>
      <w:pPr>
        <w:spacing w:line="440" w:lineRule="exact"/>
        <w:rPr>
          <w:rFonts w:ascii="宋体" w:hAnsi="宋体"/>
          <w:sz w:val="24"/>
        </w:rPr>
      </w:pPr>
      <w:r>
        <w:rPr>
          <w:rFonts w:hint="eastAsia" w:ascii="宋体" w:hAnsi="宋体"/>
          <w:sz w:val="24"/>
        </w:rPr>
        <w:t>26.1 磋商小组将根据本磋商文件第四章规定的程序和方法与进行磋商。在磋商中，磋商的任何一方不得透露与磋商有关的其他磋商供应商的技术资料、价格和其他信息。</w:t>
      </w:r>
    </w:p>
    <w:p>
      <w:pPr>
        <w:spacing w:line="440" w:lineRule="exact"/>
        <w:rPr>
          <w:rFonts w:ascii="宋体" w:hAnsi="宋体"/>
          <w:sz w:val="24"/>
        </w:rPr>
      </w:pPr>
      <w:r>
        <w:rPr>
          <w:rFonts w:hint="eastAsia" w:ascii="宋体" w:hAnsi="宋体"/>
          <w:sz w:val="24"/>
        </w:rPr>
        <w:t>26.2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将以书面形式同时通知所有磋商供应商，并提供必要的修正时间。</w:t>
      </w:r>
    </w:p>
    <w:p>
      <w:pPr>
        <w:spacing w:line="440" w:lineRule="exact"/>
        <w:rPr>
          <w:rFonts w:ascii="宋体" w:hAnsi="宋体"/>
          <w:sz w:val="24"/>
        </w:rPr>
      </w:pPr>
      <w:r>
        <w:rPr>
          <w:rFonts w:hint="eastAsia" w:ascii="宋体" w:hAnsi="宋体"/>
          <w:sz w:val="24"/>
        </w:rPr>
        <w:t>26.3 供应商应当按照磋商文件的变动情况和磋商小组的要求重新提交响应文件，对原响应文件进行技术、商务、价格修正，重新提交的响应文件应实质性响应本磋商文件及对磋商文件作出的实质性变动，并按本采购文件的规定进行签署。重新提交的响应文件与原响应文件不一致的，以重新提交的响应文件为准。不按要求签署或逾时不提交响应文件的，视同放弃磋商。</w:t>
      </w:r>
    </w:p>
    <w:p>
      <w:pPr>
        <w:spacing w:line="440" w:lineRule="exact"/>
        <w:rPr>
          <w:rFonts w:ascii="宋体" w:hAnsi="宋体"/>
          <w:sz w:val="24"/>
        </w:rPr>
      </w:pPr>
      <w:r>
        <w:rPr>
          <w:rFonts w:hint="eastAsia" w:ascii="宋体" w:hAnsi="宋体"/>
          <w:sz w:val="24"/>
        </w:rPr>
        <w:t>26.4 最后报价</w:t>
      </w:r>
    </w:p>
    <w:p>
      <w:pPr>
        <w:spacing w:line="440" w:lineRule="exact"/>
        <w:ind w:firstLine="480" w:firstLineChars="200"/>
        <w:rPr>
          <w:rFonts w:ascii="宋体" w:hAnsi="宋体"/>
          <w:sz w:val="24"/>
        </w:rPr>
      </w:pPr>
      <w:r>
        <w:rPr>
          <w:rFonts w:hint="eastAsia" w:ascii="宋体" w:hAnsi="宋体"/>
          <w:sz w:val="24"/>
          <w:szCs w:val="24"/>
        </w:rPr>
        <w:t>磋商文件能够详细列明采购标的技术、服务要求的，磋商结束后，磋商小组应当要求所有实质性响应的供应商在规定时间30分钟内提交最后报价（最终报价需在湖北省云平台上提交），提交最后报价的供应商不得少于3家，最后报价是供应商响应文件的有效组成部分。</w:t>
      </w:r>
    </w:p>
    <w:p>
      <w:pPr>
        <w:spacing w:line="440" w:lineRule="exact"/>
        <w:ind w:firstLine="480" w:firstLineChars="200"/>
        <w:rPr>
          <w:rFonts w:ascii="宋体" w:hAnsi="宋体" w:cs="宋体"/>
          <w:sz w:val="24"/>
        </w:rPr>
      </w:pPr>
      <w:r>
        <w:rPr>
          <w:rFonts w:hint="eastAsia" w:ascii="宋体" w:hAnsi="宋体" w:cs="宋体"/>
          <w:sz w:val="24"/>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w:t>
      </w:r>
      <w:r>
        <w:rPr>
          <w:rFonts w:hint="eastAsia" w:ascii="宋体" w:hAnsi="宋体"/>
          <w:sz w:val="24"/>
          <w:szCs w:val="24"/>
        </w:rPr>
        <w:t>30分钟</w:t>
      </w:r>
      <w:r>
        <w:rPr>
          <w:rFonts w:hint="eastAsia" w:ascii="宋体" w:hAnsi="宋体" w:cs="宋体"/>
          <w:sz w:val="24"/>
        </w:rPr>
        <w:t>内提交最后报价。</w:t>
      </w:r>
    </w:p>
    <w:p>
      <w:pPr>
        <w:spacing w:line="440" w:lineRule="exact"/>
        <w:rPr>
          <w:rFonts w:ascii="宋体" w:hAnsi="宋体" w:cs="宋体"/>
          <w:sz w:val="24"/>
        </w:rPr>
      </w:pPr>
      <w:r>
        <w:rPr>
          <w:rFonts w:hint="eastAsia" w:ascii="宋体" w:hAnsi="宋体" w:cs="宋体"/>
          <w:sz w:val="24"/>
        </w:rPr>
        <w:t>26.5如有需要，磋商小组可进行多轮磋商，直至最终确定竞争性磋商采购文件采购需求中的技术、服务要求以及合同草案条款。如竞争性磋商采购文件无需修改，可直接要求磋商供应商提交最后报价。</w:t>
      </w:r>
    </w:p>
    <w:p>
      <w:pPr>
        <w:spacing w:line="440" w:lineRule="exact"/>
        <w:rPr>
          <w:rFonts w:ascii="宋体" w:hAnsi="宋体" w:cs="宋体"/>
          <w:sz w:val="24"/>
        </w:rPr>
      </w:pPr>
      <w:r>
        <w:rPr>
          <w:rFonts w:hint="eastAsia" w:ascii="宋体" w:hAnsi="宋体" w:cs="宋体"/>
          <w:sz w:val="24"/>
        </w:rPr>
        <w:t>26.6 磋商小组审核完最终报价后，根据竞争性磋商采购文件规定的评定办法推荐成交候选人或根据采购人的书面授权直接确定成交供应商。</w:t>
      </w:r>
    </w:p>
    <w:p>
      <w:pPr>
        <w:spacing w:line="440" w:lineRule="exact"/>
        <w:rPr>
          <w:rFonts w:ascii="宋体" w:hAnsi="宋体"/>
          <w:sz w:val="24"/>
        </w:rPr>
      </w:pPr>
      <w:r>
        <w:rPr>
          <w:rFonts w:hint="eastAsia" w:ascii="宋体" w:hAnsi="宋体" w:cs="宋体"/>
          <w:sz w:val="24"/>
        </w:rPr>
        <w:t>26.7 采购代理机构对磋商过程和重要磋商内容进行记录，磋商双方在记录上签字确认。</w:t>
      </w:r>
    </w:p>
    <w:p>
      <w:pPr>
        <w:spacing w:line="440" w:lineRule="exact"/>
        <w:rPr>
          <w:rFonts w:ascii="宋体" w:hAnsi="宋体"/>
          <w:sz w:val="24"/>
        </w:rPr>
      </w:pPr>
      <w:r>
        <w:rPr>
          <w:rFonts w:ascii="宋体" w:hAnsi="宋体"/>
          <w:sz w:val="24"/>
        </w:rPr>
        <w:t>27</w:t>
      </w:r>
      <w:r>
        <w:rPr>
          <w:rFonts w:hint="eastAsia" w:ascii="宋体" w:hAnsi="宋体"/>
          <w:sz w:val="24"/>
        </w:rPr>
        <w:t>、</w:t>
      </w:r>
      <w:r>
        <w:rPr>
          <w:rFonts w:hint="eastAsia" w:ascii="宋体" w:hAnsi="宋体" w:cs="宋体"/>
          <w:sz w:val="24"/>
        </w:rPr>
        <w:t>保密</w:t>
      </w:r>
    </w:p>
    <w:p>
      <w:pPr>
        <w:spacing w:line="440" w:lineRule="exact"/>
        <w:rPr>
          <w:rFonts w:ascii="宋体" w:hAnsi="宋体" w:cs="宋体"/>
          <w:sz w:val="24"/>
        </w:rPr>
      </w:pPr>
      <w:r>
        <w:rPr>
          <w:rFonts w:ascii="宋体" w:hAnsi="宋体"/>
          <w:sz w:val="24"/>
        </w:rPr>
        <w:t>27.1</w:t>
      </w:r>
      <w:r>
        <w:rPr>
          <w:rFonts w:hint="eastAsia" w:ascii="宋体" w:hAnsi="宋体"/>
          <w:sz w:val="24"/>
        </w:rPr>
        <w:t>凡是属于审查、澄清、评价和比较的有关资料以及授标意向等，采购人、采购代理机构、监管人员、磋商小组及有关工作人员均不得向供应商或其它无关的人员透露</w:t>
      </w:r>
      <w:r>
        <w:rPr>
          <w:rFonts w:hint="eastAsia" w:ascii="宋体" w:hAnsi="宋体" w:cs="宋体"/>
          <w:sz w:val="24"/>
        </w:rPr>
        <w:t>。</w:t>
      </w:r>
    </w:p>
    <w:p>
      <w:pPr>
        <w:spacing w:line="440" w:lineRule="exact"/>
        <w:rPr>
          <w:rFonts w:ascii="宋体" w:hAnsi="宋体"/>
          <w:sz w:val="24"/>
        </w:rPr>
      </w:pPr>
      <w:r>
        <w:rPr>
          <w:rFonts w:hint="eastAsia" w:ascii="宋体" w:hAnsi="宋体" w:cs="宋体"/>
          <w:sz w:val="24"/>
        </w:rPr>
        <w:t>六、成交与签订合同</w:t>
      </w:r>
    </w:p>
    <w:p>
      <w:pPr>
        <w:spacing w:line="440" w:lineRule="exact"/>
        <w:rPr>
          <w:rFonts w:ascii="宋体" w:hAnsi="宋体"/>
          <w:sz w:val="24"/>
        </w:rPr>
      </w:pPr>
      <w:r>
        <w:rPr>
          <w:rFonts w:ascii="宋体" w:hAnsi="宋体"/>
          <w:sz w:val="24"/>
        </w:rPr>
        <w:t>28</w:t>
      </w:r>
      <w:r>
        <w:rPr>
          <w:rFonts w:hint="eastAsia" w:ascii="宋体" w:hAnsi="宋体"/>
          <w:sz w:val="24"/>
        </w:rPr>
        <w:t>、合同授予标准</w:t>
      </w:r>
    </w:p>
    <w:p>
      <w:pPr>
        <w:spacing w:line="440" w:lineRule="exact"/>
        <w:rPr>
          <w:rFonts w:ascii="宋体" w:hAnsi="宋体"/>
          <w:sz w:val="24"/>
        </w:rPr>
      </w:pPr>
      <w:r>
        <w:rPr>
          <w:rFonts w:ascii="宋体" w:hAnsi="宋体"/>
          <w:sz w:val="24"/>
        </w:rPr>
        <w:t>28.1</w:t>
      </w:r>
      <w:r>
        <w:rPr>
          <w:rFonts w:hint="eastAsia" w:ascii="宋体" w:hAnsi="宋体"/>
          <w:sz w:val="24"/>
        </w:rPr>
        <w:t>采购人将把合同授予排名第一的供应商，特殊情况按本须知29.3的规定执行</w:t>
      </w:r>
      <w:r>
        <w:rPr>
          <w:rFonts w:hint="eastAsia" w:ascii="宋体" w:hAnsi="宋体" w:cs="宋体"/>
          <w:sz w:val="24"/>
        </w:rPr>
        <w:t>。</w:t>
      </w:r>
    </w:p>
    <w:p>
      <w:pPr>
        <w:spacing w:line="440" w:lineRule="exact"/>
        <w:rPr>
          <w:rFonts w:ascii="宋体" w:hAnsi="宋体"/>
          <w:sz w:val="24"/>
        </w:rPr>
      </w:pPr>
      <w:r>
        <w:rPr>
          <w:rFonts w:ascii="宋体" w:hAnsi="宋体"/>
          <w:sz w:val="24"/>
        </w:rPr>
        <w:t>29</w:t>
      </w:r>
      <w:r>
        <w:rPr>
          <w:rFonts w:hint="eastAsia" w:ascii="宋体" w:hAnsi="宋体"/>
          <w:sz w:val="24"/>
        </w:rPr>
        <w:t>、签订合同</w:t>
      </w:r>
    </w:p>
    <w:p>
      <w:pPr>
        <w:spacing w:line="440" w:lineRule="exact"/>
        <w:rPr>
          <w:rFonts w:ascii="宋体" w:hAnsi="宋体"/>
          <w:sz w:val="24"/>
        </w:rPr>
      </w:pPr>
      <w:r>
        <w:rPr>
          <w:rFonts w:ascii="宋体" w:hAnsi="宋体"/>
          <w:sz w:val="24"/>
        </w:rPr>
        <w:t>29.1</w:t>
      </w:r>
      <w:r>
        <w:rPr>
          <w:rFonts w:hint="eastAsia" w:ascii="宋体" w:hAnsi="宋体"/>
          <w:sz w:val="24"/>
        </w:rPr>
        <w:t xml:space="preserve">竞争性磋商采购文件对履约保证金有规定的，成交供应商应按规定在签订合同前缴纳履约保证金。有关履约保证金的规定《供应商须知前附表》。 </w:t>
      </w:r>
    </w:p>
    <w:p>
      <w:pPr>
        <w:spacing w:line="440" w:lineRule="exact"/>
        <w:rPr>
          <w:rFonts w:ascii="宋体" w:hAnsi="宋体"/>
          <w:sz w:val="24"/>
        </w:rPr>
      </w:pPr>
      <w:r>
        <w:rPr>
          <w:rFonts w:hint="eastAsia" w:ascii="宋体" w:hAnsi="宋体"/>
          <w:sz w:val="24"/>
        </w:rPr>
        <w:t>29.2 采购人与成交供应商应当在成交通知书发出之日起30日内，按照采购文件确定的合同文本以及采购标的、规格型号、采购金额、采购数量、技术和服务要求等事项签订政府采购合同。</w:t>
      </w:r>
    </w:p>
    <w:p>
      <w:pPr>
        <w:spacing w:line="440" w:lineRule="exact"/>
        <w:ind w:firstLine="480" w:firstLineChars="200"/>
        <w:rPr>
          <w:rFonts w:ascii="宋体" w:hAnsi="宋体"/>
          <w:sz w:val="24"/>
        </w:rPr>
      </w:pPr>
      <w:r>
        <w:rPr>
          <w:rFonts w:hint="eastAsia" w:ascii="宋体" w:hAnsi="宋体"/>
          <w:sz w:val="24"/>
        </w:rPr>
        <w:t>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spacing w:line="440" w:lineRule="exact"/>
        <w:ind w:firstLine="480" w:firstLineChars="200"/>
        <w:rPr>
          <w:rFonts w:ascii="宋体" w:hAnsi="宋体"/>
          <w:sz w:val="24"/>
        </w:rPr>
      </w:pPr>
      <w:r>
        <w:rPr>
          <w:rFonts w:hint="eastAsia" w:ascii="宋体" w:hAnsi="宋体"/>
          <w:sz w:val="24"/>
        </w:rPr>
        <w:t>采购人应当自政府采购合同签订之日起2个工作日内，将政府采购合同在省级以上人民政府指定的媒体上公告，但政府采购合同中涉及国家秘密、商业秘密的内容除外。</w:t>
      </w:r>
    </w:p>
    <w:p>
      <w:pPr>
        <w:spacing w:line="440" w:lineRule="exact"/>
        <w:rPr>
          <w:rFonts w:ascii="宋体" w:hAnsi="宋体"/>
          <w:sz w:val="24"/>
        </w:rPr>
      </w:pPr>
      <w:r>
        <w:rPr>
          <w:rFonts w:hint="eastAsia" w:ascii="宋体" w:hAnsi="宋体"/>
          <w:sz w:val="24"/>
        </w:rPr>
        <w:t>29.3 成交供应商拒绝与采购人签订合同的，采购人可以按照评审报告推荐的中标候选人名单排序，确定下一候选人为成交供应商，也可以重新开展政府采购活动。</w:t>
      </w:r>
    </w:p>
    <w:p>
      <w:pPr>
        <w:spacing w:line="440" w:lineRule="exact"/>
        <w:rPr>
          <w:rFonts w:ascii="宋体" w:hAnsi="宋体" w:cs="宋体"/>
          <w:sz w:val="24"/>
        </w:rPr>
      </w:pPr>
      <w:r>
        <w:rPr>
          <w:rFonts w:hint="eastAsia" w:ascii="宋体" w:hAnsi="宋体"/>
          <w:sz w:val="24"/>
        </w:rPr>
        <w:t>29.4 签订政府采购合同后7个工作日内，采购人应将政府采购合同副本报同级政府采购监管部门备案</w:t>
      </w:r>
      <w:r>
        <w:rPr>
          <w:rFonts w:hint="eastAsia" w:ascii="宋体" w:hAnsi="宋体" w:cs="宋体"/>
          <w:sz w:val="24"/>
        </w:rPr>
        <w:t>。</w:t>
      </w:r>
    </w:p>
    <w:p>
      <w:pPr>
        <w:spacing w:line="440" w:lineRule="exact"/>
        <w:rPr>
          <w:rFonts w:ascii="宋体" w:hAnsi="宋体"/>
          <w:bCs/>
          <w:color w:val="000000"/>
          <w:sz w:val="24"/>
          <w:szCs w:val="24"/>
        </w:rPr>
      </w:pPr>
      <w:r>
        <w:rPr>
          <w:rFonts w:ascii="宋体" w:hAnsi="宋体"/>
          <w:bCs/>
          <w:color w:val="000000"/>
          <w:sz w:val="24"/>
          <w:szCs w:val="24"/>
        </w:rPr>
        <w:t>2</w:t>
      </w:r>
      <w:r>
        <w:rPr>
          <w:rFonts w:hint="eastAsia" w:ascii="宋体" w:hAnsi="宋体"/>
          <w:bCs/>
          <w:color w:val="000000"/>
          <w:sz w:val="24"/>
          <w:szCs w:val="24"/>
        </w:rPr>
        <w:t>9</w:t>
      </w:r>
      <w:r>
        <w:rPr>
          <w:rFonts w:ascii="宋体" w:hAnsi="宋体"/>
          <w:bCs/>
          <w:color w:val="000000"/>
          <w:sz w:val="24"/>
          <w:szCs w:val="24"/>
        </w:rPr>
        <w:t>.5</w:t>
      </w:r>
      <w:r>
        <w:rPr>
          <w:rFonts w:hint="eastAsia" w:ascii="宋体" w:hAnsi="宋体"/>
          <w:bCs/>
          <w:color w:val="000000"/>
          <w:sz w:val="24"/>
          <w:szCs w:val="24"/>
        </w:rPr>
        <w:t>采购代理机构将配合采购人与成交供应商签订政府采购合同。采购人与成交供应商应按竞争性磋商采购文件要求和成交供应商的竞争性磋商响应文件承诺订立书面合同，不得超出竞争性磋商采购文件和成交供应商竞争性磋商响应文件的范围，也不得再行订立背离合同实质性内容的其他协议。</w:t>
      </w:r>
    </w:p>
    <w:p>
      <w:pPr>
        <w:spacing w:line="440" w:lineRule="exact"/>
        <w:rPr>
          <w:rFonts w:ascii="宋体" w:hAnsi="宋体"/>
          <w:bCs/>
          <w:color w:val="000000"/>
          <w:sz w:val="24"/>
          <w:szCs w:val="24"/>
        </w:rPr>
      </w:pPr>
      <w:r>
        <w:rPr>
          <w:rFonts w:hint="eastAsia" w:ascii="宋体" w:hAnsi="宋体"/>
          <w:bCs/>
          <w:color w:val="000000"/>
          <w:sz w:val="24"/>
          <w:szCs w:val="24"/>
        </w:rPr>
        <w:t>29.6 除不可抗力等因素外，成交通知书发出后，采购人改变成交结果，或者成交供应商拒绝签订政府采购合同的，应当承担相应的法律责任。</w:t>
      </w:r>
    </w:p>
    <w:p>
      <w:pPr>
        <w:spacing w:line="440" w:lineRule="exact"/>
        <w:ind w:firstLine="480" w:firstLineChars="200"/>
        <w:rPr>
          <w:rFonts w:ascii="宋体" w:hAnsi="宋体"/>
          <w:bCs/>
          <w:color w:val="000000"/>
          <w:sz w:val="24"/>
          <w:szCs w:val="24"/>
        </w:rPr>
      </w:pPr>
      <w:r>
        <w:rPr>
          <w:rFonts w:hint="eastAsia" w:ascii="宋体" w:hAnsi="宋体"/>
          <w:bCs/>
          <w:color w:val="000000"/>
          <w:sz w:val="24"/>
          <w:szCs w:val="24"/>
        </w:rPr>
        <w:t>成交供应商拒绝签订政府采购合同的，采购人可以按照《政府采购竞争性磋商采购方式管理暂行办法》第三十三条规定的原则确定其他供应商作为成交供应商并签订政府采购合同，也可以重新开展采购活动。拒绝签订政府采购合同的成交供应商不得参加对该项目重新开展的采购活动</w:t>
      </w:r>
      <w:r>
        <w:rPr>
          <w:rFonts w:ascii="宋体" w:hAnsi="宋体"/>
          <w:bCs/>
          <w:color w:val="000000"/>
          <w:sz w:val="24"/>
          <w:szCs w:val="24"/>
        </w:rPr>
        <w:t>。</w:t>
      </w:r>
    </w:p>
    <w:p>
      <w:pPr>
        <w:spacing w:line="500" w:lineRule="exact"/>
        <w:jc w:val="center"/>
        <w:rPr>
          <w:rFonts w:ascii="宋体" w:hAnsi="宋体"/>
          <w:b/>
          <w:color w:val="000000"/>
          <w:sz w:val="24"/>
          <w:szCs w:val="24"/>
          <w:lang w:bidi="ar-EG"/>
        </w:rPr>
        <w:sectPr>
          <w:headerReference r:id="rId9" w:type="default"/>
          <w:pgSz w:w="11906" w:h="16838"/>
          <w:pgMar w:top="1440" w:right="1800" w:bottom="1440" w:left="1800" w:header="851" w:footer="992" w:gutter="0"/>
          <w:cols w:space="720" w:num="1"/>
          <w:docGrid w:type="lines" w:linePitch="312" w:charSpace="0"/>
        </w:sectPr>
      </w:pPr>
    </w:p>
    <w:p>
      <w:pPr>
        <w:pStyle w:val="3"/>
        <w:numPr>
          <w:ilvl w:val="0"/>
          <w:numId w:val="0"/>
        </w:numPr>
        <w:jc w:val="center"/>
        <w:rPr>
          <w:rFonts w:ascii="宋体" w:hAnsi="宋体" w:eastAsia="宋体"/>
        </w:rPr>
      </w:pPr>
      <w:bookmarkStart w:id="21" w:name="_Toc28799"/>
      <w:bookmarkStart w:id="22" w:name="_Toc9979"/>
      <w:bookmarkStart w:id="23" w:name="_Toc26911213"/>
      <w:bookmarkStart w:id="24" w:name="_Toc8833"/>
      <w:bookmarkStart w:id="25" w:name="_Toc14340"/>
      <w:r>
        <w:rPr>
          <w:rFonts w:ascii="宋体" w:hAnsi="宋体" w:eastAsia="宋体"/>
          <w:lang w:val="hr-HR" w:bidi="ar-EG"/>
        </w:rPr>
        <w:t>第三章</w:t>
      </w:r>
      <w:r>
        <w:rPr>
          <w:rFonts w:hint="eastAsia" w:ascii="宋体" w:hAnsi="宋体" w:eastAsia="宋体"/>
          <w:lang w:val="en-US" w:eastAsia="zh-CN" w:bidi="ar-EG"/>
        </w:rPr>
        <w:t xml:space="preserve"> </w:t>
      </w:r>
      <w:r>
        <w:rPr>
          <w:rFonts w:ascii="宋体" w:hAnsi="宋体" w:eastAsia="宋体"/>
          <w:lang w:val="hr-HR" w:bidi="ar-EG"/>
        </w:rPr>
        <w:t>采购</w:t>
      </w:r>
      <w:r>
        <w:rPr>
          <w:rFonts w:hint="eastAsia" w:ascii="宋体" w:hAnsi="宋体" w:eastAsia="宋体"/>
        </w:rPr>
        <w:t>需</w:t>
      </w:r>
      <w:r>
        <w:rPr>
          <w:rFonts w:ascii="宋体" w:hAnsi="宋体" w:eastAsia="宋体"/>
        </w:rPr>
        <w:t>求</w:t>
      </w:r>
      <w:bookmarkEnd w:id="21"/>
      <w:bookmarkEnd w:id="22"/>
      <w:bookmarkEnd w:id="23"/>
      <w:bookmarkEnd w:id="24"/>
      <w:bookmarkEnd w:id="25"/>
    </w:p>
    <w:p>
      <w:pPr>
        <w:numPr>
          <w:ilvl w:val="0"/>
          <w:numId w:val="0"/>
        </w:numPr>
        <w:spacing w:line="360" w:lineRule="auto"/>
        <w:ind w:leftChars="0"/>
        <w:rPr>
          <w:rFonts w:hint="default" w:ascii="宋体" w:hAnsi="宋体" w:eastAsia="宋体" w:cs="宋体"/>
          <w:b/>
          <w:bCs/>
          <w:color w:val="000000"/>
          <w:sz w:val="24"/>
          <w:lang w:val="en-US" w:eastAsia="zh-CN"/>
        </w:rPr>
      </w:pPr>
      <w:r>
        <w:rPr>
          <w:rFonts w:hint="eastAsia" w:ascii="宋体" w:hAnsi="宋体" w:eastAsia="宋体" w:cs="宋体"/>
          <w:b/>
          <w:bCs/>
          <w:color w:val="000000"/>
          <w:sz w:val="24"/>
          <w:lang w:val="en-US" w:eastAsia="zh-CN"/>
        </w:rPr>
        <w:t>一、项目依据</w:t>
      </w:r>
    </w:p>
    <w:p>
      <w:pPr>
        <w:spacing w:line="360" w:lineRule="auto"/>
        <w:ind w:firstLine="480" w:firstLineChars="200"/>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为保证医用气体系统中的设备材料从采购、设计、安装调试、试运行的各项技术参数符合和高于国家相关标准，整个系统工程均按国家最新标准设计施工安装：</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1．《特种设备安全监察条例》；</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2．TSG D7006-2020《压力管道监督检验规则》</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3．GB50751-2012《医用气体工程技术规范》；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4．YY/T0187-94《医用中心供氧系统通用技术条件》；</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5．YY/T0186-94《医用中心吸引系统通用技术条件》；</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6．YS/T 650-2007《医用气体和真空用无缝铜管》；</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7．TSG D0001-2009《压力管道安全技术监察规程-工业管道》；</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8．GB/T20801.1-6—2020《压力管道规范-工业管道》；</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9．GB50184-2011《工业金属管道工程施工质量验收规范》；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10．GB50236-2011《现场设备、工业管道焊接工程施工规范》；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11．GB50683-2011《现场设备、工业管道焊接工程施工质量验收规范》；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12．GB50235-2010《工业金属管道工程施工规范》；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13．GB50316-2000《工业金属管道设计规范》；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14．GB51039-2014 《综合医院建筑设计规范》；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15．GB50254-2014《电气装置安装工程 低压电器施工及验收规范》；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16．GB150-2011《压力容器》；</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17．《动力管道手册》；</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18．GB/T8163-2018《输送流体用无缝钢管》；</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19．GB50016-2014《建筑设计防火规范》；</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20．院方提供的建筑平面图以及设计要求</w:t>
      </w:r>
    </w:p>
    <w:p>
      <w:pPr>
        <w:spacing w:line="360" w:lineRule="auto"/>
        <w:rPr>
          <w:rFonts w:hint="eastAsia" w:ascii="宋体" w:hAnsi="宋体" w:eastAsia="宋体" w:cs="宋体"/>
          <w:b w:val="0"/>
          <w:bCs w:val="0"/>
          <w:color w:val="000000"/>
          <w:sz w:val="24"/>
          <w:lang w:val="en-US" w:eastAsia="zh-CN"/>
        </w:rPr>
      </w:pPr>
      <w:r>
        <w:rPr>
          <w:rFonts w:hint="eastAsia" w:ascii="宋体" w:hAnsi="宋体" w:eastAsia="宋体" w:cs="宋体"/>
          <w:b w:val="0"/>
          <w:bCs w:val="0"/>
          <w:color w:val="000000"/>
          <w:sz w:val="24"/>
          <w:lang w:val="en-US" w:eastAsia="zh-CN"/>
        </w:rPr>
        <w:t>注：包括但不限于以上标准，若上述标准规范有最新版本，则执行最新版本。</w:t>
      </w:r>
    </w:p>
    <w:p>
      <w:pPr>
        <w:numPr>
          <w:ilvl w:val="0"/>
          <w:numId w:val="2"/>
        </w:numPr>
        <w:spacing w:line="360" w:lineRule="auto"/>
        <w:ind w:left="0" w:leftChars="0" w:firstLine="0" w:firstLineChars="0"/>
        <w:rPr>
          <w:rFonts w:hint="eastAsia" w:ascii="宋体" w:hAnsi="宋体" w:eastAsia="宋体" w:cs="宋体"/>
          <w:b/>
          <w:bCs/>
          <w:color w:val="000000"/>
          <w:sz w:val="28"/>
          <w:szCs w:val="28"/>
          <w:lang w:val="en-US" w:eastAsia="zh-CN"/>
        </w:rPr>
      </w:pPr>
      <w:r>
        <w:rPr>
          <w:rFonts w:hint="eastAsia" w:ascii="宋体" w:hAnsi="宋体" w:eastAsia="宋体" w:cs="宋体"/>
          <w:b/>
          <w:bCs/>
          <w:color w:val="000000"/>
          <w:sz w:val="28"/>
          <w:szCs w:val="28"/>
          <w:lang w:val="en-US" w:eastAsia="zh-CN"/>
        </w:rPr>
        <w:t>中心供氧</w:t>
      </w:r>
      <w:r>
        <w:rPr>
          <w:rFonts w:hint="eastAsia" w:ascii="宋体" w:hAnsi="宋体" w:cs="宋体"/>
          <w:b/>
          <w:bCs/>
          <w:color w:val="000000"/>
          <w:sz w:val="28"/>
          <w:szCs w:val="28"/>
          <w:lang w:val="en-US" w:eastAsia="zh-CN"/>
        </w:rPr>
        <w:t>采购清单及</w:t>
      </w:r>
      <w:r>
        <w:rPr>
          <w:rFonts w:hint="eastAsia" w:ascii="宋体" w:hAnsi="宋体" w:eastAsia="宋体" w:cs="宋体"/>
          <w:b/>
          <w:bCs/>
          <w:color w:val="000000"/>
          <w:sz w:val="28"/>
          <w:szCs w:val="28"/>
          <w:lang w:val="en-US" w:eastAsia="zh-CN"/>
        </w:rPr>
        <w:t>主要设备技术参数</w:t>
      </w:r>
    </w:p>
    <w:tbl>
      <w:tblPr>
        <w:tblStyle w:val="18"/>
        <w:tblW w:w="863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676"/>
        <w:gridCol w:w="5377"/>
        <w:gridCol w:w="820"/>
        <w:gridCol w:w="7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676"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项目名称</w:t>
            </w:r>
          </w:p>
        </w:tc>
        <w:tc>
          <w:tcPr>
            <w:tcW w:w="5377"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项目特征描述</w:t>
            </w:r>
          </w:p>
        </w:tc>
        <w:tc>
          <w:tcPr>
            <w:tcW w:w="820"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计量单位</w:t>
            </w:r>
          </w:p>
        </w:tc>
        <w:tc>
          <w:tcPr>
            <w:tcW w:w="765"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工程量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5" w:hRule="atLeast"/>
        </w:trPr>
        <w:tc>
          <w:tcPr>
            <w:tcW w:w="1676"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5377"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20"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765"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676"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5377"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20"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765"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BDD7EE"/>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中心供氧部分</w:t>
            </w:r>
          </w:p>
        </w:tc>
        <w:tc>
          <w:tcPr>
            <w:tcW w:w="5377"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b/>
                <w:bCs/>
                <w:i w:val="0"/>
                <w:iCs w:val="0"/>
                <w:color w:val="000000"/>
                <w:sz w:val="22"/>
                <w:szCs w:val="22"/>
                <w:u w:val="none"/>
              </w:rPr>
            </w:pPr>
          </w:p>
        </w:tc>
        <w:tc>
          <w:tcPr>
            <w:tcW w:w="820"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b/>
                <w:bCs/>
                <w:i w:val="0"/>
                <w:iCs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医用脱脂无缝铜管</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1.材质：医用脱脂无缝铜管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2.规格：φ22，壁厚1.2mm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3.焊接方法：硬钎焊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4.压力试验、吹扫与清洗设计要求：气压试验、泄露性试验、空气吹扫</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医用脱脂无缝铜管</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1.材质：医用脱脂无缝铜管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2.规格：φ16，壁厚1.0mm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3.焊接方法：硬钎焊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5.压力试验、吹扫与清洗设计要求：气压试验、泄露性试验、空气吹扫</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医用脱脂无缝铜管</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1.材质：医用脱脂无缝铜管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2.规格：φ8，壁厚1.0mm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3.焊接方法：硬钎焊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4.压力试验、吹扫与清洗设计要求：气压试验、泄露性试验、空气吹扫</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氧气二级减压箱</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1.名称：氧气二级减压箱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2.规格：双路设计,一用一备;介质:氧气;选型流量范围:≤28m3/h;输入压力:0.6~0.8MPa(可调),输出压力:0.35~0.5MPa(可调)；输出流量：400L/min。</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医用气体报警箱</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1.名称：医用气体报警箱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2.须具有蜂鸣器报警功能,过压或欠压会声音报警,在1.5米范围内声音可达90分贝以上,音量可调节或静音;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3.压力范围及显示：正压：0kpa~999kpa</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氧气终端</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1、名称：氧气终端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2、国标制式双密封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3、气体终端带脱卸保护压盖设计，具有可靠的双排钢珠设计。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4、终端装饰盖采用全金属材料，终端插拔次数≥50000次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5、含翻盖、一体式终端防尘罩</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维修阀</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1.名称：氧气维修阀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2.规格：φ8</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医用设备带</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1.名称：医用设备带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2.规格：要求铝制一体成型,200*55*1.2铝材壁厚 ≥1.2mm,表面采用静电喷涂处理，不含插座、网络接口、床头灯、开关及呼叫分机等配件</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支架</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35*35角钢</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开线槽</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BDD7EE"/>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负压吸引部分</w:t>
            </w:r>
          </w:p>
        </w:tc>
        <w:tc>
          <w:tcPr>
            <w:tcW w:w="5377"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b/>
                <w:bCs/>
                <w:i w:val="0"/>
                <w:iCs w:val="0"/>
                <w:color w:val="000000"/>
                <w:sz w:val="22"/>
                <w:szCs w:val="22"/>
                <w:u w:val="none"/>
              </w:rPr>
            </w:pPr>
          </w:p>
        </w:tc>
        <w:tc>
          <w:tcPr>
            <w:tcW w:w="820"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b/>
                <w:bCs/>
                <w:i w:val="0"/>
                <w:iCs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热镀镀锌钢管</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1.材质：热镀镀锌钢管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2.规格：DN40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热镀镀锌钢管</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1.材质：热镀镀锌钢管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2.规格：DN32</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医用脱脂无缝铜管</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1.材质：医用脱脂无缝铜管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2.规格：φ10，壁厚1.0mm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3.焊接方法：硬钎焊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4.压力试验、吹扫与清洗设计要求：气压试验、泄露性试验、空气吹扫</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吸引终端</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1、名称：吸引终端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2、国标制式双密封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3、气体终端带脱卸保护压盖设计，具有可靠的双排钢珠设计。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4、终端装饰盖采用全金属材料，终端插拔次数≥50000次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5、含翻盖、一体式终端防尘罩</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医用球阀</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1.名称：医用球阀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2.规格：φ32、三片式</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BDD7EE"/>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强电部分</w:t>
            </w:r>
          </w:p>
        </w:tc>
        <w:tc>
          <w:tcPr>
            <w:tcW w:w="5377"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left"/>
              <w:rPr>
                <w:rFonts w:hint="eastAsia" w:ascii="宋体" w:hAnsi="宋体" w:eastAsia="宋体" w:cs="宋体"/>
                <w:i w:val="0"/>
                <w:iCs w:val="0"/>
                <w:color w:val="000000"/>
                <w:sz w:val="22"/>
                <w:szCs w:val="22"/>
                <w:u w:val="none"/>
              </w:rPr>
            </w:pPr>
          </w:p>
        </w:tc>
        <w:tc>
          <w:tcPr>
            <w:tcW w:w="820"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i w:val="0"/>
                <w:iCs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床头灯</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1.名称：床头灯（含灯罩）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 嵌入式日光灯、8W</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插座</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1.名称：插座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2.规格：220V、10A十孔插座</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开关</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2.规格：220V、10A单控开关</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漏保</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1.名称：漏电开关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2.规格：20A  1P+N</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电线</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1.名称：电线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2.规格：ZR-BV-2.5</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绝缘套管</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1.名称：绝缘套管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2.规格：25mm</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BDD7EE"/>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呼叫系统</w:t>
            </w:r>
          </w:p>
        </w:tc>
        <w:tc>
          <w:tcPr>
            <w:tcW w:w="5377"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left"/>
              <w:rPr>
                <w:rFonts w:hint="eastAsia" w:ascii="宋体" w:hAnsi="宋体" w:eastAsia="宋体" w:cs="宋体"/>
                <w:i w:val="0"/>
                <w:iCs w:val="0"/>
                <w:color w:val="000000"/>
                <w:sz w:val="22"/>
                <w:szCs w:val="22"/>
                <w:u w:val="none"/>
              </w:rPr>
            </w:pPr>
          </w:p>
        </w:tc>
        <w:tc>
          <w:tcPr>
            <w:tcW w:w="820"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i w:val="0"/>
                <w:iCs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27"/>
                <w:lang w:val="en-US" w:eastAsia="zh-CN" w:bidi="ar"/>
              </w:rPr>
              <w:t>医护主机</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1、主机容量：60路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2、最长通讯距离：1500米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3、电源： 220V   50HZ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4、静态功耗： 30W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5、工作方式：连续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6、总线电压： 22V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7、工作条件： 环境温度0-40℃  相对湿度≤80%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27"/>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27"/>
                <w:lang w:val="en-US" w:eastAsia="zh-CN" w:bidi="ar"/>
              </w:rPr>
              <w:t>走廊显示屏</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1、名称：走廊显示屏；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2、型号：HY2209-F；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3.安装方式：吊装；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4.用于病区走廊，悬挂在天花板上，显示时间，当分机或紧急按钮呼叫主机时，显示屏显示分机号码。</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27"/>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27"/>
                <w:lang w:val="en-US" w:eastAsia="zh-CN" w:bidi="ar"/>
              </w:rPr>
              <w:t>床位分机</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1.名称：呼叫分机；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2.安装方式：嵌入式安装；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3.分机呼叫按钮及外接线采用接插线连接，使安装维护更加简便。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4.分机采用最新编码技术，变更床号安全方便。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5.两芯线联网</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27"/>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27"/>
                <w:lang w:val="en-US" w:eastAsia="zh-CN" w:bidi="ar"/>
              </w:rPr>
              <w:t>信号线</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27"/>
                <w:lang w:val="en-US" w:eastAsia="zh-CN" w:bidi="ar"/>
              </w:rPr>
              <w:t>1、名称：呼叫信号线；2、型号：RVV 2*0.75mm2；3、材质：铜芯；4、扫管、涂滑石粉、穿线、编号、焊接包头。</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27"/>
                <w:lang w:val="en-US" w:eastAsia="zh-CN" w:bidi="ar"/>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0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制氧主机</w:t>
            </w:r>
            <w:r>
              <w:rPr>
                <w:rFonts w:hint="eastAsia" w:ascii="宋体" w:hAnsi="宋体" w:eastAsia="宋体" w:cs="宋体"/>
                <w:b/>
                <w:bCs/>
                <w:i w:val="0"/>
                <w:iCs w:val="0"/>
                <w:color w:val="000000"/>
                <w:kern w:val="0"/>
                <w:sz w:val="21"/>
                <w:szCs w:val="21"/>
                <w:u w:val="none"/>
                <w:lang w:val="en-US" w:eastAsia="zh-CN" w:bidi="ar"/>
              </w:rPr>
              <w:t>*（此项为核心产品）</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1、利用PSA变压吸附技术制造医用氧气；一体化结构，内部集成安装空压机、冷干机、过滤器组、空气罐、制氧主机等，布局合理高度集成节省空间；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2、氧产量：5Nm3/h，氧浓度：93±3%（V/V），输出压力：0.35-0.45Mpa(无需氧气压缩机增压可直接供氧)；理化指标符合或优于YY/T0298-1998《医用分子筛制氧设备通用技术规范》标准要求。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3、采用铝合金材质分子筛塔，非压力容器设计，无安全监管之繁琐；优质铝合金一次成型，无焊接；洁净安全，硬质氧化处理，工作表面高硬度耐腐蚀；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4、采用医用分子筛制氧系统中央监控软件技术，显示流程、压力、纯度、时间等主要指标，参数根据要求设置和修改；测试和维护界面可独立测试每个阀动作是否正常，评估设备状态和故障查询；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5、采用独特的气流引导技术，对电气部分形成保护；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6、人机界面采用7寸彩色触摸屏；自动控制采用 PLC，可显示流程、压力、纯度、累计运行时间等主要技术指标；通讯功能内建 1 组 RS-232，2 组RS-485 通讯端口；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7、制氧主机配置进口品牌进气减压器、气动控制阀、压力传感器；气控阀的正常动作寿命超过300万次；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8、永磁变频螺杆式空压机，电机功率：11kw；排气压力：0.7MPa；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9、冷干机处理气量与空压机合理匹配，带电子式自动排水器；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10、空气缓冲罐容积满足制氧需求；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11、精密过滤器，配压差指示和自动排水器；除油效率：0.1ppm；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12、超精过滤器，配压差指示和自动排水器；除油效率：0.01ppm；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13、活性炭过滤器，除油效率：0.003ppm；配手动排水器；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14、氧气专用过滤器，过滤精度：0.01μm；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15、内置氧气纯度实时监测功能、采用离子流技术；测量范围：10-95%VOL；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16、独创弹性连接技术，免卡箍压紧，500万次曲挠实验无泄漏，漏气风险小于0.5%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一体机尺寸：长1780宽860高1860(mm)；重量：800kg；</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储气罐（氧气）</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1、材质为优质碳钢；容积≥1 m3；设计压力：0.8Mpa；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2、符合国家压力容器安全技术监察规程。。</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氧气汇流排</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1.名称：氧气手动汇流排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3.高压软管、减压装置。</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BDD7EE"/>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负压系统部分</w:t>
            </w:r>
          </w:p>
        </w:tc>
        <w:tc>
          <w:tcPr>
            <w:tcW w:w="5377"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left"/>
              <w:rPr>
                <w:rFonts w:hint="eastAsia" w:ascii="宋体" w:hAnsi="宋体" w:eastAsia="宋体" w:cs="宋体"/>
                <w:i w:val="0"/>
                <w:iCs w:val="0"/>
                <w:color w:val="000000"/>
                <w:sz w:val="22"/>
                <w:szCs w:val="22"/>
                <w:u w:val="none"/>
              </w:rPr>
            </w:pPr>
          </w:p>
        </w:tc>
        <w:tc>
          <w:tcPr>
            <w:tcW w:w="820"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i w:val="0"/>
                <w:iCs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BDD7EE"/>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水循环式真空泵</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1.名称：水循环式真空泵</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2.规格：单泵抽气量:≥100m3/h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单机功率:≥5.5KW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负压范围:-0.03~-0.07MPa</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医用真空罐</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1.名称：医用真空罐</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2.规格：容积:1.5m3,材质:碳钢，带排污阀</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负压电控柜(机组配套)</w:t>
            </w:r>
          </w:p>
        </w:tc>
        <w:tc>
          <w:tcPr>
            <w:tcW w:w="5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1.名称：负压电控柜(机组配套)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2.规格：带PLC控制,两泵联动,含报警装置</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bl>
    <w:p>
      <w:pPr>
        <w:pStyle w:val="3"/>
        <w:numPr>
          <w:ilvl w:val="0"/>
          <w:numId w:val="0"/>
        </w:numPr>
        <w:jc w:val="center"/>
        <w:rPr>
          <w:rFonts w:ascii="宋体" w:hAnsi="宋体" w:eastAsia="宋体"/>
          <w:lang w:val="hr-HR" w:bidi="ar-EG"/>
        </w:rPr>
      </w:pPr>
      <w:bookmarkStart w:id="26" w:name="_Toc13856"/>
      <w:bookmarkStart w:id="27" w:name="_Toc14101"/>
      <w:bookmarkStart w:id="28" w:name="_Toc26911220"/>
      <w:r>
        <w:rPr>
          <w:rFonts w:ascii="宋体" w:hAnsi="宋体" w:eastAsia="宋体"/>
          <w:lang w:val="hr-HR" w:bidi="ar-EG"/>
        </w:rPr>
        <w:t>第四章评</w:t>
      </w:r>
      <w:r>
        <w:rPr>
          <w:rFonts w:hint="eastAsia" w:ascii="宋体" w:hAnsi="宋体" w:eastAsia="宋体"/>
          <w:lang w:val="hr-HR" w:bidi="ar-EG"/>
        </w:rPr>
        <w:t>定办法</w:t>
      </w:r>
      <w:bookmarkEnd w:id="26"/>
      <w:bookmarkEnd w:id="27"/>
    </w:p>
    <w:p>
      <w:pPr>
        <w:pStyle w:val="4"/>
        <w:numPr>
          <w:ilvl w:val="0"/>
          <w:numId w:val="0"/>
        </w:numPr>
        <w:spacing w:before="0" w:after="0"/>
        <w:jc w:val="center"/>
        <w:rPr>
          <w:rFonts w:ascii="宋体" w:hAnsi="宋体"/>
        </w:rPr>
      </w:pPr>
      <w:r>
        <w:rPr>
          <w:rFonts w:hint="eastAsia" w:ascii="宋体" w:hAnsi="宋体"/>
        </w:rPr>
        <w:t>评定办法前附表</w:t>
      </w:r>
    </w:p>
    <w:tbl>
      <w:tblPr>
        <w:tblStyle w:val="18"/>
        <w:tblW w:w="89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6"/>
        <w:gridCol w:w="1093"/>
        <w:gridCol w:w="2345"/>
        <w:gridCol w:w="4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1669" w:type="dxa"/>
            <w:gridSpan w:val="2"/>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条款号</w:t>
            </w:r>
          </w:p>
        </w:tc>
        <w:tc>
          <w:tcPr>
            <w:tcW w:w="2345"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评审因素</w:t>
            </w:r>
          </w:p>
        </w:tc>
        <w:tc>
          <w:tcPr>
            <w:tcW w:w="4943"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6"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1.1</w:t>
            </w:r>
          </w:p>
        </w:tc>
        <w:tc>
          <w:tcPr>
            <w:tcW w:w="1093"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 xml:space="preserve">资格性 </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审查标</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准</w:t>
            </w: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资格要求</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符合本采购文件第一章第二款要求，并提供合格有效的证明材料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76" w:type="dxa"/>
            <w:vMerge w:val="restart"/>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1.2</w:t>
            </w:r>
          </w:p>
        </w:tc>
        <w:tc>
          <w:tcPr>
            <w:tcW w:w="1093" w:type="dxa"/>
            <w:vMerge w:val="restart"/>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 xml:space="preserve">符合性 </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审查标</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准</w:t>
            </w: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磋商报价</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每一种采购内容是否只有一个报价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6"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1093"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磋商书签章</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hint="eastAsia" w:ascii="宋体" w:hAnsi="宋体"/>
                <w:b w:val="0"/>
                <w:bCs w:val="0"/>
                <w:sz w:val="21"/>
                <w:szCs w:val="21"/>
              </w:rPr>
              <w:t>签章</w:t>
            </w:r>
            <w:r>
              <w:rPr>
                <w:rFonts w:ascii="宋体" w:hAnsi="宋体"/>
                <w:b w:val="0"/>
                <w:bCs w:val="0"/>
                <w:sz w:val="21"/>
                <w:szCs w:val="21"/>
              </w:rPr>
              <w:t>是否</w:t>
            </w:r>
            <w:r>
              <w:rPr>
                <w:rFonts w:hint="eastAsia" w:ascii="宋体" w:hAnsi="宋体"/>
                <w:b w:val="0"/>
                <w:bCs w:val="0"/>
                <w:sz w:val="21"/>
                <w:szCs w:val="21"/>
              </w:rPr>
              <w:t>满足磋商文件要求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576"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1093"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磋商结果有效期</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hint="eastAsia" w:ascii="宋体" w:hAnsi="宋体"/>
                <w:b w:val="0"/>
                <w:bCs w:val="0"/>
                <w:sz w:val="21"/>
                <w:szCs w:val="21"/>
              </w:rPr>
              <w:t>磋商</w:t>
            </w:r>
            <w:r>
              <w:rPr>
                <w:rFonts w:ascii="宋体" w:hAnsi="宋体"/>
                <w:b w:val="0"/>
                <w:bCs w:val="0"/>
                <w:sz w:val="21"/>
                <w:szCs w:val="21"/>
              </w:rPr>
              <w:t>有效期是否满足竞争性磋商采购文件要求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576"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1093"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信誉情况</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是否有不良经济纠纷记录和违法行为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6"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1093"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2345" w:type="dxa"/>
            <w:vMerge w:val="restart"/>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采购需求响应</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是否实质性响应磋商文件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6"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1093"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2345"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是否有提出采购人不能接受的合同条件的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576"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1093"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其他要求</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是否符合竞争性磋商采购文件中的其他规定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6" w:type="dxa"/>
            <w:vMerge w:val="restart"/>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1.3</w:t>
            </w:r>
          </w:p>
        </w:tc>
        <w:tc>
          <w:tcPr>
            <w:tcW w:w="1093" w:type="dxa"/>
            <w:vMerge w:val="restart"/>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 xml:space="preserve">确定磋 </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 xml:space="preserve">商供应 </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 xml:space="preserve">商进行 </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最后报</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价</w:t>
            </w: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磋商文件能完整、明确列明采购需求，无需要供应商提供最终设计方案或者解决方案的</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在磋商结束后，磋商小组向所有通过初步审核的磋商供应商发出报价书，并要求其在规定时间</w:t>
            </w:r>
            <w:r>
              <w:rPr>
                <w:rFonts w:hint="eastAsia" w:ascii="宋体" w:hAnsi="宋体"/>
                <w:b w:val="0"/>
                <w:bCs w:val="0"/>
                <w:sz w:val="21"/>
                <w:szCs w:val="21"/>
              </w:rPr>
              <w:t>30分钟</w:t>
            </w:r>
            <w:r>
              <w:rPr>
                <w:rFonts w:ascii="宋体" w:hAnsi="宋体"/>
                <w:b w:val="0"/>
                <w:bCs w:val="0"/>
                <w:sz w:val="21"/>
                <w:szCs w:val="21"/>
              </w:rPr>
              <w:t>内提交最后报价</w:t>
            </w:r>
            <w:r>
              <w:rPr>
                <w:rFonts w:hint="eastAsia" w:ascii="宋体" w:hAnsi="宋体"/>
                <w:b w:val="0"/>
                <w:bCs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6"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1093" w:type="dxa"/>
            <w:vMerge w:val="continue"/>
            <w:noWrap/>
            <w:vAlign w:val="center"/>
          </w:tcPr>
          <w:p>
            <w:pPr>
              <w:pStyle w:val="4"/>
              <w:numPr>
                <w:ilvl w:val="0"/>
                <w:numId w:val="0"/>
              </w:numPr>
              <w:spacing w:before="0" w:after="0" w:line="420" w:lineRule="exact"/>
              <w:jc w:val="center"/>
              <w:rPr>
                <w:rFonts w:ascii="宋体" w:hAnsi="宋体"/>
                <w:b w:val="0"/>
                <w:bCs w:val="0"/>
                <w:sz w:val="21"/>
                <w:szCs w:val="21"/>
              </w:rPr>
            </w:pP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磋商文件不能完整、明确列明采购需求，需要由供应商提供最终设计方案或者解决方案的</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在磋商结束后，磋商小组应当按照少数服从多数的原则投票推荐供应商的设计方案或者解决方案，并要求其在规定时间内提交最后报价</w:t>
            </w:r>
            <w:r>
              <w:rPr>
                <w:rFonts w:hint="eastAsia" w:ascii="宋体" w:hAnsi="宋体"/>
                <w:b w:val="0"/>
                <w:bCs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6"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2.</w:t>
            </w:r>
          </w:p>
        </w:tc>
        <w:tc>
          <w:tcPr>
            <w:tcW w:w="1093"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评定</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办法</w:t>
            </w:r>
          </w:p>
        </w:tc>
        <w:tc>
          <w:tcPr>
            <w:tcW w:w="2345"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综合评分法</w:t>
            </w:r>
          </w:p>
        </w:tc>
        <w:tc>
          <w:tcPr>
            <w:tcW w:w="4943" w:type="dxa"/>
            <w:noWrap/>
            <w:vAlign w:val="center"/>
          </w:tcPr>
          <w:p>
            <w:pPr>
              <w:pStyle w:val="4"/>
              <w:numPr>
                <w:ilvl w:val="0"/>
                <w:numId w:val="0"/>
              </w:numPr>
              <w:spacing w:before="0" w:after="0" w:line="420" w:lineRule="exact"/>
              <w:rPr>
                <w:rFonts w:ascii="宋体" w:hAnsi="宋体"/>
                <w:b w:val="0"/>
                <w:bCs w:val="0"/>
                <w:sz w:val="21"/>
                <w:szCs w:val="21"/>
              </w:rPr>
            </w:pPr>
            <w:r>
              <w:rPr>
                <w:rFonts w:ascii="宋体" w:hAnsi="宋体"/>
                <w:b w:val="0"/>
                <w:bCs w:val="0"/>
                <w:sz w:val="21"/>
                <w:szCs w:val="21"/>
              </w:rPr>
              <w:t>各供应商的最终得分为各评委所评定分数的算术平均值。磋商小组将根据供应商最终得分由高到低的照顺序推荐3名成交候选人</w:t>
            </w:r>
          </w:p>
        </w:tc>
      </w:tr>
    </w:tbl>
    <w:p>
      <w:pPr>
        <w:pStyle w:val="4"/>
        <w:numPr>
          <w:ilvl w:val="0"/>
          <w:numId w:val="0"/>
        </w:numPr>
        <w:spacing w:before="0" w:after="0"/>
        <w:jc w:val="center"/>
        <w:rPr>
          <w:rFonts w:ascii="宋体" w:hAnsi="宋体"/>
          <w:sz w:val="21"/>
          <w:szCs w:val="21"/>
        </w:rPr>
      </w:pPr>
      <w:r>
        <w:rPr>
          <w:rFonts w:hint="eastAsia" w:ascii="宋体" w:hAnsi="宋体"/>
          <w:sz w:val="21"/>
          <w:szCs w:val="21"/>
        </w:rPr>
        <w:br w:type="page"/>
      </w:r>
      <w:r>
        <w:rPr>
          <w:rFonts w:hint="eastAsia" w:ascii="宋体" w:hAnsi="宋体"/>
          <w:sz w:val="21"/>
          <w:szCs w:val="21"/>
        </w:rPr>
        <w:t>计算办法</w:t>
      </w:r>
    </w:p>
    <w:tbl>
      <w:tblPr>
        <w:tblStyle w:val="18"/>
        <w:tblW w:w="9110" w:type="dxa"/>
        <w:tblInd w:w="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62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条款内容</w:t>
            </w:r>
          </w:p>
        </w:tc>
        <w:tc>
          <w:tcPr>
            <w:tcW w:w="6270"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分值构成(总分 100 分)</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详见评分细则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评标基准价计算方法</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满足采购文件要求且报价最</w:t>
            </w:r>
            <w:r>
              <w:rPr>
                <w:rFonts w:hint="eastAsia" w:ascii="宋体" w:hAnsi="宋体"/>
                <w:b w:val="0"/>
                <w:bCs w:val="0"/>
                <w:sz w:val="21"/>
                <w:szCs w:val="21"/>
              </w:rPr>
              <w:t>低</w:t>
            </w:r>
            <w:r>
              <w:rPr>
                <w:rFonts w:ascii="宋体" w:hAnsi="宋体"/>
                <w:b w:val="0"/>
                <w:bCs w:val="0"/>
                <w:sz w:val="21"/>
                <w:szCs w:val="21"/>
              </w:rPr>
              <w:t>的竞标报价为评标基准价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评分因素</w:t>
            </w:r>
          </w:p>
        </w:tc>
        <w:tc>
          <w:tcPr>
            <w:tcW w:w="6270"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技术部分评分标准</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详见评分细则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keepNext/>
              <w:keepLines/>
              <w:spacing w:line="420" w:lineRule="exact"/>
              <w:jc w:val="center"/>
              <w:rPr>
                <w:rFonts w:ascii="宋体" w:hAnsi="宋体"/>
                <w:szCs w:val="21"/>
              </w:rPr>
            </w:pPr>
            <w:r>
              <w:rPr>
                <w:rFonts w:hint="eastAsia" w:ascii="宋体" w:hAnsi="宋体"/>
                <w:szCs w:val="21"/>
              </w:rPr>
              <w:t>商务</w:t>
            </w:r>
            <w:r>
              <w:rPr>
                <w:rFonts w:ascii="宋体" w:hAnsi="宋体"/>
                <w:szCs w:val="21"/>
              </w:rPr>
              <w:t>部分评分标准</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详见评分细则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keepNext/>
              <w:keepLines/>
              <w:spacing w:line="420" w:lineRule="exact"/>
              <w:jc w:val="center"/>
              <w:rPr>
                <w:rFonts w:ascii="宋体" w:hAnsi="宋体"/>
                <w:szCs w:val="21"/>
              </w:rPr>
            </w:pPr>
            <w:r>
              <w:rPr>
                <w:rFonts w:hint="eastAsia" w:ascii="宋体" w:hAnsi="宋体"/>
                <w:szCs w:val="21"/>
              </w:rPr>
              <w:t>竞标报价</w:t>
            </w:r>
            <w:r>
              <w:rPr>
                <w:rFonts w:ascii="宋体" w:hAnsi="宋体"/>
                <w:szCs w:val="21"/>
              </w:rPr>
              <w:t>评分标准</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hint="eastAsia" w:ascii="宋体" w:hAnsi="宋体"/>
                <w:b w:val="0"/>
                <w:bCs w:val="0"/>
                <w:sz w:val="21"/>
                <w:szCs w:val="21"/>
              </w:rPr>
              <w:t>低价优先法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条款内容</w:t>
            </w:r>
          </w:p>
        </w:tc>
        <w:tc>
          <w:tcPr>
            <w:tcW w:w="6270" w:type="dxa"/>
            <w:noWrap/>
            <w:vAlign w:val="center"/>
          </w:tcPr>
          <w:p>
            <w:pPr>
              <w:pStyle w:val="4"/>
              <w:numPr>
                <w:ilvl w:val="0"/>
                <w:numId w:val="0"/>
              </w:numPr>
              <w:spacing w:before="0" w:after="0" w:line="420" w:lineRule="exact"/>
              <w:jc w:val="center"/>
              <w:rPr>
                <w:rFonts w:ascii="宋体" w:hAnsi="宋体"/>
                <w:sz w:val="21"/>
                <w:szCs w:val="21"/>
              </w:rPr>
            </w:pPr>
            <w:r>
              <w:rPr>
                <w:rFonts w:hint="eastAsia" w:ascii="宋体" w:hAnsi="宋体"/>
                <w:sz w:val="21"/>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各供应商的最终得分计算</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办法</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所有评委评分的算术平均值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同品牌响应供应商获得成</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交候选人推荐资格的确定</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方法</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因提供相同品牌产品且通过资格审查、符合性审查的，评审后得分最高的同品牌响应供应商获得成交供应商推荐资格。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供应商最后得分相同时对</w:t>
            </w:r>
          </w:p>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供应商进行排序的方法</w:t>
            </w:r>
          </w:p>
        </w:tc>
        <w:tc>
          <w:tcPr>
            <w:tcW w:w="6270" w:type="dxa"/>
            <w:noWrap/>
            <w:vAlign w:val="center"/>
          </w:tcPr>
          <w:p>
            <w:pPr>
              <w:pStyle w:val="4"/>
              <w:numPr>
                <w:ilvl w:val="0"/>
                <w:numId w:val="0"/>
              </w:numPr>
              <w:spacing w:before="0" w:after="0" w:line="420" w:lineRule="exact"/>
              <w:jc w:val="center"/>
              <w:rPr>
                <w:rFonts w:ascii="宋体" w:hAnsi="宋体"/>
                <w:b w:val="0"/>
                <w:bCs w:val="0"/>
                <w:sz w:val="21"/>
                <w:szCs w:val="21"/>
              </w:rPr>
            </w:pPr>
            <w:r>
              <w:rPr>
                <w:rFonts w:ascii="宋体" w:hAnsi="宋体"/>
                <w:b w:val="0"/>
                <w:bCs w:val="0"/>
                <w:sz w:val="21"/>
                <w:szCs w:val="21"/>
              </w:rPr>
              <w:t>得分相同的供应商，按投标报价由低到高顺序排列。得分且报价相同的，按技术指标优劣顺序排列。</w:t>
            </w:r>
          </w:p>
        </w:tc>
      </w:tr>
    </w:tbl>
    <w:p>
      <w:pPr>
        <w:pStyle w:val="4"/>
        <w:numPr>
          <w:ilvl w:val="0"/>
          <w:numId w:val="0"/>
        </w:numPr>
        <w:spacing w:before="0" w:after="0"/>
        <w:jc w:val="center"/>
        <w:rPr>
          <w:sz w:val="32"/>
          <w:szCs w:val="32"/>
        </w:rPr>
      </w:pPr>
      <w:r>
        <w:rPr>
          <w:rFonts w:hint="eastAsia" w:ascii="宋体" w:hAnsi="宋体"/>
          <w:sz w:val="21"/>
          <w:szCs w:val="21"/>
        </w:rPr>
        <w:t>评分细则</w:t>
      </w:r>
    </w:p>
    <w:tbl>
      <w:tblPr>
        <w:tblStyle w:val="18"/>
        <w:tblW w:w="92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7"/>
        <w:gridCol w:w="1343"/>
        <w:gridCol w:w="870"/>
        <w:gridCol w:w="5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2500" w:type="dxa"/>
            <w:gridSpan w:val="2"/>
            <w:noWrap/>
            <w:vAlign w:val="center"/>
          </w:tcPr>
          <w:p>
            <w:pPr>
              <w:spacing w:line="360" w:lineRule="exact"/>
              <w:jc w:val="center"/>
              <w:rPr>
                <w:rFonts w:ascii="宋体" w:hAnsi="宋体" w:cs="宋体"/>
                <w:color w:val="auto"/>
                <w:szCs w:val="21"/>
              </w:rPr>
            </w:pPr>
            <w:r>
              <w:rPr>
                <w:rFonts w:hint="eastAsia" w:ascii="宋体" w:hAnsi="宋体" w:cs="宋体"/>
                <w:color w:val="auto"/>
                <w:szCs w:val="21"/>
              </w:rPr>
              <w:t>详细评审</w:t>
            </w:r>
          </w:p>
        </w:tc>
        <w:tc>
          <w:tcPr>
            <w:tcW w:w="870" w:type="dxa"/>
            <w:noWrap/>
            <w:vAlign w:val="center"/>
          </w:tcPr>
          <w:p>
            <w:pPr>
              <w:spacing w:line="360" w:lineRule="exact"/>
              <w:jc w:val="left"/>
              <w:rPr>
                <w:rFonts w:ascii="宋体" w:hAnsi="宋体" w:cs="宋体"/>
                <w:color w:val="auto"/>
                <w:szCs w:val="21"/>
              </w:rPr>
            </w:pPr>
            <w:r>
              <w:rPr>
                <w:rFonts w:hint="eastAsia" w:ascii="宋体" w:hAnsi="宋体" w:cs="宋体"/>
                <w:color w:val="auto"/>
                <w:szCs w:val="21"/>
              </w:rPr>
              <w:t>分值构成</w:t>
            </w:r>
          </w:p>
        </w:tc>
        <w:tc>
          <w:tcPr>
            <w:tcW w:w="5893" w:type="dxa"/>
            <w:noWrap/>
            <w:vAlign w:val="center"/>
          </w:tcPr>
          <w:p>
            <w:pPr>
              <w:spacing w:line="360" w:lineRule="exact"/>
              <w:rPr>
                <w:rFonts w:ascii="宋体" w:hAnsi="宋体" w:cs="宋体"/>
                <w:color w:val="auto"/>
                <w:szCs w:val="21"/>
              </w:rPr>
            </w:pPr>
            <w:r>
              <w:rPr>
                <w:rFonts w:hint="eastAsia" w:ascii="宋体" w:hAnsi="宋体" w:cs="宋体"/>
                <w:color w:val="auto"/>
                <w:szCs w:val="21"/>
              </w:rPr>
              <w:t>商务评审：</w:t>
            </w:r>
            <w:r>
              <w:rPr>
                <w:rFonts w:hint="eastAsia" w:ascii="宋体" w:hAnsi="宋体" w:cs="宋体"/>
                <w:color w:val="auto"/>
                <w:szCs w:val="21"/>
                <w:lang w:val="en-US" w:eastAsia="zh-CN"/>
              </w:rPr>
              <w:t>25</w:t>
            </w:r>
            <w:r>
              <w:rPr>
                <w:rFonts w:hint="eastAsia" w:ascii="宋体" w:hAnsi="宋体" w:cs="宋体"/>
                <w:color w:val="auto"/>
                <w:szCs w:val="21"/>
              </w:rPr>
              <w:t>分</w:t>
            </w:r>
          </w:p>
          <w:p>
            <w:pPr>
              <w:spacing w:line="360" w:lineRule="exact"/>
              <w:rPr>
                <w:rFonts w:ascii="宋体" w:hAnsi="宋体" w:cs="宋体"/>
                <w:color w:val="auto"/>
                <w:szCs w:val="21"/>
              </w:rPr>
            </w:pPr>
            <w:r>
              <w:rPr>
                <w:rFonts w:hint="eastAsia" w:ascii="宋体" w:hAnsi="宋体" w:cs="宋体"/>
                <w:color w:val="auto"/>
                <w:szCs w:val="21"/>
              </w:rPr>
              <w:t>技术评审：</w:t>
            </w:r>
            <w:r>
              <w:rPr>
                <w:rFonts w:hint="eastAsia" w:ascii="宋体" w:hAnsi="宋体" w:cs="宋体"/>
                <w:color w:val="auto"/>
                <w:szCs w:val="21"/>
                <w:lang w:val="en-US" w:eastAsia="zh-CN"/>
              </w:rPr>
              <w:t>45</w:t>
            </w:r>
            <w:r>
              <w:rPr>
                <w:rFonts w:hint="eastAsia" w:ascii="宋体" w:hAnsi="宋体" w:cs="宋体"/>
                <w:color w:val="auto"/>
                <w:szCs w:val="21"/>
              </w:rPr>
              <w:t>分</w:t>
            </w:r>
          </w:p>
          <w:p>
            <w:pPr>
              <w:spacing w:line="360" w:lineRule="exact"/>
              <w:rPr>
                <w:rFonts w:ascii="宋体" w:hAnsi="宋体" w:cs="宋体"/>
                <w:color w:val="auto"/>
                <w:szCs w:val="21"/>
              </w:rPr>
            </w:pPr>
            <w:r>
              <w:rPr>
                <w:rFonts w:hint="eastAsia" w:ascii="宋体" w:hAnsi="宋体" w:cs="宋体"/>
                <w:color w:val="auto"/>
                <w:szCs w:val="21"/>
              </w:rPr>
              <w:t>价格评审：</w:t>
            </w:r>
            <w:r>
              <w:rPr>
                <w:rFonts w:hint="eastAsia" w:ascii="宋体" w:hAnsi="宋体" w:cs="宋体"/>
                <w:color w:val="auto"/>
                <w:szCs w:val="21"/>
                <w:lang w:val="en-US" w:eastAsia="zh-CN"/>
              </w:rPr>
              <w:t>3</w:t>
            </w:r>
            <w:r>
              <w:rPr>
                <w:rFonts w:hint="eastAsia" w:ascii="宋体" w:hAnsi="宋体" w:cs="宋体"/>
                <w:color w:val="auto"/>
                <w:szCs w:val="21"/>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500" w:type="dxa"/>
            <w:gridSpan w:val="2"/>
            <w:noWrap/>
            <w:vAlign w:val="center"/>
          </w:tcPr>
          <w:p>
            <w:pPr>
              <w:spacing w:line="360" w:lineRule="exact"/>
              <w:jc w:val="center"/>
              <w:rPr>
                <w:rFonts w:ascii="宋体" w:hAnsi="宋体" w:cs="宋体"/>
                <w:b/>
                <w:color w:val="auto"/>
                <w:szCs w:val="21"/>
              </w:rPr>
            </w:pPr>
            <w:r>
              <w:rPr>
                <w:rFonts w:hint="eastAsia" w:ascii="宋体" w:hAnsi="宋体" w:cs="宋体"/>
                <w:b/>
                <w:color w:val="auto"/>
                <w:szCs w:val="21"/>
              </w:rPr>
              <w:t>评审项目</w:t>
            </w:r>
          </w:p>
        </w:tc>
        <w:tc>
          <w:tcPr>
            <w:tcW w:w="870" w:type="dxa"/>
            <w:noWrap/>
            <w:vAlign w:val="center"/>
          </w:tcPr>
          <w:p>
            <w:pPr>
              <w:spacing w:line="360" w:lineRule="exact"/>
              <w:rPr>
                <w:rFonts w:ascii="宋体" w:hAnsi="宋体" w:cs="宋体"/>
                <w:b/>
                <w:color w:val="auto"/>
                <w:szCs w:val="21"/>
              </w:rPr>
            </w:pPr>
            <w:r>
              <w:rPr>
                <w:rFonts w:hint="eastAsia" w:ascii="宋体" w:hAnsi="宋体" w:cs="宋体"/>
                <w:b/>
                <w:color w:val="auto"/>
                <w:szCs w:val="21"/>
              </w:rPr>
              <w:t>分值</w:t>
            </w:r>
          </w:p>
        </w:tc>
        <w:tc>
          <w:tcPr>
            <w:tcW w:w="5893" w:type="dxa"/>
            <w:noWrap/>
            <w:vAlign w:val="center"/>
          </w:tcPr>
          <w:p>
            <w:pPr>
              <w:spacing w:line="360" w:lineRule="exact"/>
              <w:jc w:val="center"/>
              <w:rPr>
                <w:rFonts w:ascii="宋体" w:hAnsi="宋体" w:cs="宋体"/>
                <w:b/>
                <w:bCs/>
                <w:color w:val="auto"/>
                <w:szCs w:val="21"/>
              </w:rPr>
            </w:pPr>
            <w:r>
              <w:rPr>
                <w:rFonts w:hint="eastAsia" w:ascii="宋体" w:hAnsi="宋体" w:cs="宋体"/>
                <w:b/>
                <w:bCs/>
                <w:color w:val="auto"/>
                <w:szCs w:val="21"/>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jc w:val="center"/>
        </w:trPr>
        <w:tc>
          <w:tcPr>
            <w:tcW w:w="1157" w:type="dxa"/>
            <w:vMerge w:val="restart"/>
            <w:noWrap/>
            <w:vAlign w:val="center"/>
          </w:tcPr>
          <w:p>
            <w:pPr>
              <w:spacing w:line="360" w:lineRule="exact"/>
              <w:rPr>
                <w:rFonts w:ascii="宋体" w:hAnsi="宋体" w:cs="宋体"/>
                <w:b/>
                <w:color w:val="auto"/>
                <w:szCs w:val="21"/>
              </w:rPr>
            </w:pPr>
            <w:r>
              <w:rPr>
                <w:rFonts w:hint="eastAsia" w:ascii="宋体" w:hAnsi="宋体" w:cs="宋体"/>
                <w:b/>
                <w:color w:val="auto"/>
                <w:szCs w:val="21"/>
              </w:rPr>
              <w:t>商务评审</w:t>
            </w:r>
            <w:r>
              <w:rPr>
                <w:rFonts w:hint="eastAsia" w:ascii="宋体" w:hAnsi="宋体" w:cs="宋体"/>
                <w:b/>
                <w:color w:val="auto"/>
                <w:szCs w:val="21"/>
                <w:lang w:val="en-US" w:eastAsia="zh-CN"/>
              </w:rPr>
              <w:t>25</w:t>
            </w:r>
            <w:r>
              <w:rPr>
                <w:rFonts w:hint="eastAsia" w:ascii="宋体" w:hAnsi="宋体" w:cs="宋体"/>
                <w:b/>
                <w:color w:val="auto"/>
                <w:szCs w:val="21"/>
              </w:rPr>
              <w:t>分</w:t>
            </w:r>
          </w:p>
        </w:tc>
        <w:tc>
          <w:tcPr>
            <w:tcW w:w="1343" w:type="dxa"/>
            <w:noWrap/>
            <w:vAlign w:val="center"/>
          </w:tcPr>
          <w:p>
            <w:pPr>
              <w:spacing w:line="360" w:lineRule="exact"/>
              <w:jc w:val="center"/>
              <w:rPr>
                <w:rFonts w:ascii="宋体" w:hAnsi="宋体" w:cs="宋体"/>
                <w:color w:val="auto"/>
                <w:szCs w:val="21"/>
              </w:rPr>
            </w:pPr>
            <w:r>
              <w:rPr>
                <w:rFonts w:hint="eastAsia" w:ascii="宋体" w:hAnsi="宋体" w:cs="宋体"/>
                <w:color w:val="auto"/>
                <w:szCs w:val="21"/>
              </w:rPr>
              <w:t>类似业绩</w:t>
            </w:r>
          </w:p>
        </w:tc>
        <w:tc>
          <w:tcPr>
            <w:tcW w:w="870" w:type="dxa"/>
            <w:noWrap/>
            <w:vAlign w:val="center"/>
          </w:tcPr>
          <w:p>
            <w:pPr>
              <w:spacing w:line="360" w:lineRule="exact"/>
              <w:rPr>
                <w:rFonts w:ascii="宋体" w:hAnsi="宋体" w:cs="宋体"/>
                <w:color w:val="auto"/>
                <w:szCs w:val="21"/>
              </w:rPr>
            </w:pPr>
            <w:r>
              <w:rPr>
                <w:rFonts w:hint="eastAsia" w:ascii="宋体" w:hAnsi="宋体" w:cs="宋体"/>
                <w:color w:val="auto"/>
                <w:szCs w:val="21"/>
                <w:lang w:val="en-US" w:eastAsia="zh-CN"/>
              </w:rPr>
              <w:t>6</w:t>
            </w:r>
            <w:r>
              <w:rPr>
                <w:rFonts w:hint="eastAsia" w:ascii="宋体" w:hAnsi="宋体" w:cs="宋体"/>
                <w:color w:val="auto"/>
                <w:szCs w:val="21"/>
              </w:rPr>
              <w:t>分</w:t>
            </w:r>
          </w:p>
        </w:tc>
        <w:tc>
          <w:tcPr>
            <w:tcW w:w="5893" w:type="dxa"/>
            <w:noWrap/>
            <w:vAlign w:val="center"/>
          </w:tcPr>
          <w:p>
            <w:pPr>
              <w:spacing w:line="360" w:lineRule="exac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供应商自 2020 年1 月 1 日至今（以磋商截止日期为准）完成过类似医用气体设备采购业绩的，每提供一项得 3 分，最</w:t>
            </w:r>
          </w:p>
          <w:p>
            <w:pPr>
              <w:spacing w:line="360" w:lineRule="exac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多得 6 分；（上传成交（中标）通知书 （如有）和合同原件扫描件）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157" w:type="dxa"/>
            <w:vMerge w:val="continue"/>
            <w:noWrap/>
            <w:vAlign w:val="center"/>
          </w:tcPr>
          <w:p>
            <w:pPr>
              <w:spacing w:line="360" w:lineRule="exact"/>
              <w:rPr>
                <w:rFonts w:ascii="宋体" w:hAnsi="宋体" w:cs="宋体"/>
                <w:b/>
                <w:color w:val="auto"/>
                <w:szCs w:val="21"/>
              </w:rPr>
            </w:pPr>
          </w:p>
        </w:tc>
        <w:tc>
          <w:tcPr>
            <w:tcW w:w="1343" w:type="dxa"/>
            <w:noWrap/>
            <w:vAlign w:val="center"/>
          </w:tcPr>
          <w:p>
            <w:pPr>
              <w:jc w:val="center"/>
              <w:rPr>
                <w:rFonts w:ascii="宋体" w:hAnsi="宋体" w:cs="宋体"/>
                <w:color w:val="auto"/>
                <w:szCs w:val="21"/>
              </w:rPr>
            </w:pPr>
            <w:r>
              <w:rPr>
                <w:rFonts w:hint="eastAsia" w:ascii="宋体" w:hAnsi="宋体" w:cs="宋体"/>
                <w:color w:val="auto"/>
                <w:szCs w:val="21"/>
              </w:rPr>
              <w:t>质保期</w:t>
            </w:r>
          </w:p>
        </w:tc>
        <w:tc>
          <w:tcPr>
            <w:tcW w:w="870" w:type="dxa"/>
            <w:noWrap/>
            <w:vAlign w:val="center"/>
          </w:tcPr>
          <w:p>
            <w:pPr>
              <w:rPr>
                <w:rFonts w:ascii="宋体" w:hAnsi="宋体" w:cs="宋体"/>
                <w:color w:val="auto"/>
                <w:szCs w:val="21"/>
              </w:rPr>
            </w:pPr>
            <w:r>
              <w:rPr>
                <w:rFonts w:hint="eastAsia" w:ascii="宋体" w:hAnsi="宋体" w:cs="宋体"/>
                <w:color w:val="auto"/>
                <w:szCs w:val="21"/>
                <w:lang w:val="en-US" w:eastAsia="zh-CN"/>
              </w:rPr>
              <w:t>4</w:t>
            </w:r>
            <w:r>
              <w:rPr>
                <w:rFonts w:hint="eastAsia" w:ascii="宋体" w:hAnsi="宋体" w:cs="宋体"/>
                <w:color w:val="auto"/>
                <w:szCs w:val="21"/>
              </w:rPr>
              <w:t>分</w:t>
            </w:r>
          </w:p>
        </w:tc>
        <w:tc>
          <w:tcPr>
            <w:tcW w:w="5893" w:type="dxa"/>
            <w:noWrap/>
            <w:vAlign w:val="center"/>
          </w:tcPr>
          <w:p>
            <w:pPr>
              <w:spacing w:line="360" w:lineRule="exac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供应商承诺质保期长于一年的，每延长12个月得2分，最多得 4 分；（上传承诺函原件 扫描件，格式自拟）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1157" w:type="dxa"/>
            <w:vMerge w:val="continue"/>
            <w:noWrap/>
            <w:vAlign w:val="center"/>
          </w:tcPr>
          <w:p>
            <w:pPr>
              <w:spacing w:line="360" w:lineRule="exact"/>
              <w:rPr>
                <w:rFonts w:ascii="宋体" w:hAnsi="宋体" w:cs="宋体"/>
                <w:b/>
                <w:color w:val="auto"/>
                <w:szCs w:val="21"/>
              </w:rPr>
            </w:pPr>
          </w:p>
        </w:tc>
        <w:tc>
          <w:tcPr>
            <w:tcW w:w="1343" w:type="dxa"/>
            <w:noWrap/>
            <w:vAlign w:val="center"/>
          </w:tcPr>
          <w:p>
            <w:pPr>
              <w:jc w:val="center"/>
              <w:rPr>
                <w:rFonts w:ascii="宋体" w:hAnsi="宋体" w:cs="宋体"/>
                <w:color w:val="auto"/>
                <w:szCs w:val="21"/>
              </w:rPr>
            </w:pPr>
            <w:r>
              <w:rPr>
                <w:rFonts w:hint="eastAsia" w:ascii="宋体" w:hAnsi="宋体" w:cs="宋体"/>
                <w:color w:val="auto"/>
                <w:szCs w:val="21"/>
              </w:rPr>
              <w:t>培训方案</w:t>
            </w:r>
          </w:p>
        </w:tc>
        <w:tc>
          <w:tcPr>
            <w:tcW w:w="870" w:type="dxa"/>
            <w:noWrap/>
            <w:vAlign w:val="center"/>
          </w:tcPr>
          <w:p>
            <w:pPr>
              <w:rPr>
                <w:rFonts w:ascii="宋体" w:hAnsi="宋体" w:cs="宋体"/>
                <w:color w:val="auto"/>
                <w:szCs w:val="21"/>
              </w:rPr>
            </w:pPr>
            <w:r>
              <w:rPr>
                <w:rFonts w:hint="eastAsia" w:ascii="宋体" w:hAnsi="宋体" w:cs="宋体"/>
                <w:color w:val="auto"/>
                <w:szCs w:val="21"/>
                <w:lang w:val="en-US" w:eastAsia="zh-CN"/>
              </w:rPr>
              <w:t>7</w:t>
            </w:r>
            <w:r>
              <w:rPr>
                <w:rFonts w:hint="eastAsia" w:ascii="宋体" w:hAnsi="宋体" w:cs="宋体"/>
                <w:color w:val="auto"/>
                <w:szCs w:val="21"/>
              </w:rPr>
              <w:t>分</w:t>
            </w:r>
          </w:p>
        </w:tc>
        <w:tc>
          <w:tcPr>
            <w:tcW w:w="5893" w:type="dxa"/>
            <w:noWrap/>
            <w:vAlign w:val="center"/>
          </w:tcPr>
          <w:p>
            <w:pPr>
              <w:pStyle w:val="22"/>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磋商小组根据供应商提 供的培训方案进行评分：方案完备详细，科学合理的得7分；方案完备但不够详细的，得5 分；方案不完整的，得3分； 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1157" w:type="dxa"/>
            <w:vMerge w:val="continue"/>
            <w:noWrap/>
            <w:vAlign w:val="center"/>
          </w:tcPr>
          <w:p>
            <w:pPr>
              <w:spacing w:line="360" w:lineRule="exact"/>
              <w:rPr>
                <w:rFonts w:ascii="宋体" w:hAnsi="宋体" w:cs="宋体"/>
                <w:b/>
                <w:color w:val="auto"/>
                <w:szCs w:val="21"/>
              </w:rPr>
            </w:pPr>
          </w:p>
        </w:tc>
        <w:tc>
          <w:tcPr>
            <w:tcW w:w="1343" w:type="dxa"/>
            <w:noWrap/>
            <w:vAlign w:val="center"/>
          </w:tcPr>
          <w:p>
            <w:pPr>
              <w:snapToGrid w:val="0"/>
              <w:jc w:val="center"/>
              <w:rPr>
                <w:rFonts w:ascii="宋体" w:hAnsi="宋体" w:cs="宋体"/>
                <w:color w:val="auto"/>
                <w:szCs w:val="21"/>
              </w:rPr>
            </w:pPr>
            <w:r>
              <w:rPr>
                <w:rFonts w:hint="eastAsia" w:ascii="宋体" w:hAnsi="宋体" w:cs="宋体"/>
                <w:color w:val="auto"/>
                <w:szCs w:val="21"/>
              </w:rPr>
              <w:t>售后服务方案</w:t>
            </w:r>
          </w:p>
        </w:tc>
        <w:tc>
          <w:tcPr>
            <w:tcW w:w="870" w:type="dxa"/>
            <w:noWrap/>
            <w:vAlign w:val="center"/>
          </w:tcPr>
          <w:p>
            <w:pPr>
              <w:widowControl/>
              <w:rPr>
                <w:rFonts w:ascii="宋体" w:hAnsi="宋体" w:cs="宋体"/>
                <w:color w:val="auto"/>
                <w:szCs w:val="21"/>
              </w:rPr>
            </w:pPr>
            <w:r>
              <w:rPr>
                <w:rFonts w:hint="eastAsia" w:ascii="宋体" w:hAnsi="宋体" w:cs="宋体"/>
                <w:color w:val="auto"/>
                <w:szCs w:val="21"/>
                <w:lang w:val="en-US" w:eastAsia="zh-CN"/>
              </w:rPr>
              <w:t>8</w:t>
            </w:r>
            <w:r>
              <w:rPr>
                <w:rFonts w:hint="eastAsia" w:ascii="宋体" w:hAnsi="宋体" w:cs="宋体"/>
                <w:color w:val="auto"/>
                <w:szCs w:val="21"/>
              </w:rPr>
              <w:t>分</w:t>
            </w:r>
          </w:p>
        </w:tc>
        <w:tc>
          <w:tcPr>
            <w:tcW w:w="5893" w:type="dxa"/>
            <w:noWrap/>
            <w:vAlign w:val="center"/>
          </w:tcPr>
          <w:p>
            <w:pPr>
              <w:spacing w:line="360" w:lineRule="exact"/>
              <w:rPr>
                <w:rFonts w:hint="eastAsia" w:ascii="宋体" w:hAnsi="宋体" w:cs="宋体"/>
                <w:color w:val="auto"/>
                <w:szCs w:val="21"/>
              </w:rPr>
            </w:pPr>
            <w:r>
              <w:rPr>
                <w:rFonts w:hint="eastAsia" w:ascii="宋体" w:hAnsi="宋体" w:cs="宋体"/>
                <w:color w:val="auto"/>
                <w:szCs w:val="21"/>
              </w:rPr>
              <w:t>磋商小组根据供应商提供的售后服务方案进行评分： 方案完备详细 ，科学合理的得8分； 方案完备但不够详细的，得6分；方案不完整的，得4分；未提供不得分。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57" w:type="dxa"/>
            <w:vMerge w:val="restart"/>
            <w:noWrap/>
            <w:vAlign w:val="center"/>
          </w:tcPr>
          <w:p>
            <w:pPr>
              <w:spacing w:line="360" w:lineRule="exact"/>
              <w:rPr>
                <w:rFonts w:ascii="宋体" w:hAnsi="宋体" w:cs="宋体"/>
                <w:b/>
                <w:color w:val="auto"/>
                <w:szCs w:val="21"/>
              </w:rPr>
            </w:pPr>
            <w:r>
              <w:rPr>
                <w:rFonts w:hint="eastAsia" w:ascii="宋体" w:hAnsi="宋体" w:cs="宋体"/>
                <w:b/>
                <w:color w:val="auto"/>
                <w:szCs w:val="21"/>
              </w:rPr>
              <w:t>技术评审</w:t>
            </w:r>
            <w:r>
              <w:rPr>
                <w:rFonts w:hint="eastAsia" w:ascii="宋体" w:hAnsi="宋体" w:cs="宋体"/>
                <w:b/>
                <w:color w:val="auto"/>
                <w:szCs w:val="21"/>
                <w:lang w:val="en-US" w:eastAsia="zh-CN"/>
              </w:rPr>
              <w:t>45</w:t>
            </w:r>
            <w:r>
              <w:rPr>
                <w:rFonts w:hint="eastAsia" w:ascii="宋体" w:hAnsi="宋体" w:cs="宋体"/>
                <w:b/>
                <w:color w:val="auto"/>
                <w:szCs w:val="21"/>
              </w:rPr>
              <w:t>分</w:t>
            </w:r>
          </w:p>
        </w:tc>
        <w:tc>
          <w:tcPr>
            <w:tcW w:w="1343" w:type="dxa"/>
            <w:vMerge w:val="restart"/>
            <w:noWrap/>
            <w:vAlign w:val="center"/>
          </w:tcPr>
          <w:p>
            <w:pPr>
              <w:spacing w:line="360" w:lineRule="exact"/>
              <w:jc w:val="center"/>
              <w:rPr>
                <w:rFonts w:ascii="宋体" w:hAnsi="宋体" w:cs="宋体"/>
                <w:color w:val="auto"/>
                <w:szCs w:val="21"/>
              </w:rPr>
            </w:pPr>
            <w:r>
              <w:rPr>
                <w:rFonts w:hint="eastAsia" w:ascii="宋体" w:hAnsi="宋体" w:cs="宋体"/>
                <w:color w:val="auto"/>
                <w:szCs w:val="21"/>
              </w:rPr>
              <w:t>技术响应情况</w:t>
            </w:r>
          </w:p>
        </w:tc>
        <w:tc>
          <w:tcPr>
            <w:tcW w:w="870" w:type="dxa"/>
            <w:vMerge w:val="restart"/>
            <w:noWrap/>
            <w:vAlign w:val="center"/>
          </w:tcPr>
          <w:p>
            <w:pPr>
              <w:spacing w:line="360" w:lineRule="exact"/>
              <w:rPr>
                <w:rFonts w:ascii="宋体" w:hAnsi="宋体" w:cs="宋体"/>
                <w:color w:val="auto"/>
                <w:szCs w:val="21"/>
              </w:rPr>
            </w:pPr>
            <w:r>
              <w:rPr>
                <w:rFonts w:hint="eastAsia" w:ascii="宋体" w:hAnsi="宋体" w:cs="宋体"/>
                <w:color w:val="auto"/>
                <w:szCs w:val="21"/>
                <w:lang w:val="en-US" w:eastAsia="zh-CN"/>
              </w:rPr>
              <w:t>35</w:t>
            </w:r>
            <w:r>
              <w:rPr>
                <w:rFonts w:hint="eastAsia" w:ascii="宋体" w:hAnsi="宋体" w:cs="宋体"/>
                <w:color w:val="auto"/>
                <w:szCs w:val="21"/>
              </w:rPr>
              <w:t>分</w:t>
            </w:r>
          </w:p>
        </w:tc>
        <w:tc>
          <w:tcPr>
            <w:tcW w:w="5893" w:type="dxa"/>
            <w:noWrap/>
            <w:vAlign w:val="center"/>
          </w:tcPr>
          <w:p>
            <w:pPr>
              <w:spacing w:line="360" w:lineRule="exact"/>
              <w:rPr>
                <w:rFonts w:hint="eastAsia" w:ascii="宋体" w:hAnsi="宋体" w:cs="宋体"/>
                <w:color w:val="auto"/>
                <w:szCs w:val="21"/>
              </w:rPr>
            </w:pPr>
            <w:r>
              <w:rPr>
                <w:rFonts w:hint="eastAsia" w:ascii="宋体" w:hAnsi="宋体" w:cs="宋体"/>
                <w:color w:val="auto"/>
                <w:szCs w:val="21"/>
              </w:rPr>
              <w:t>对供应商所投的产品带★号条款的技术参数进行评分，★号技术参数需提供制造厂商提供的彩色印刷体彩页或扫描件加盖公章予以佐证，无相关资料视为不响应参数，负偏离一条扣3分，至到扣完为止。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57" w:type="dxa"/>
            <w:vMerge w:val="continue"/>
            <w:noWrap/>
            <w:vAlign w:val="center"/>
          </w:tcPr>
          <w:p>
            <w:pPr>
              <w:spacing w:line="360" w:lineRule="exact"/>
              <w:rPr>
                <w:rFonts w:hint="eastAsia" w:ascii="宋体" w:hAnsi="宋体" w:cs="宋体"/>
                <w:b/>
                <w:color w:val="auto"/>
                <w:szCs w:val="21"/>
              </w:rPr>
            </w:pPr>
          </w:p>
        </w:tc>
        <w:tc>
          <w:tcPr>
            <w:tcW w:w="1343" w:type="dxa"/>
            <w:vMerge w:val="continue"/>
            <w:noWrap/>
            <w:vAlign w:val="center"/>
          </w:tcPr>
          <w:p>
            <w:pPr>
              <w:spacing w:line="360" w:lineRule="exact"/>
              <w:jc w:val="center"/>
              <w:rPr>
                <w:rFonts w:hint="eastAsia" w:ascii="宋体" w:hAnsi="宋体" w:cs="宋体"/>
                <w:color w:val="auto"/>
                <w:szCs w:val="21"/>
              </w:rPr>
            </w:pPr>
          </w:p>
        </w:tc>
        <w:tc>
          <w:tcPr>
            <w:tcW w:w="870" w:type="dxa"/>
            <w:vMerge w:val="continue"/>
            <w:noWrap/>
            <w:vAlign w:val="center"/>
          </w:tcPr>
          <w:p>
            <w:pPr>
              <w:spacing w:line="360" w:lineRule="exact"/>
              <w:rPr>
                <w:rFonts w:hint="eastAsia" w:ascii="宋体" w:hAnsi="宋体" w:cs="宋体"/>
                <w:color w:val="auto"/>
                <w:szCs w:val="21"/>
                <w:lang w:val="en-US" w:eastAsia="zh-CN"/>
              </w:rPr>
            </w:pPr>
          </w:p>
        </w:tc>
        <w:tc>
          <w:tcPr>
            <w:tcW w:w="5893" w:type="dxa"/>
            <w:noWrap/>
            <w:vAlign w:val="center"/>
          </w:tcPr>
          <w:p>
            <w:pPr>
              <w:spacing w:line="360" w:lineRule="exact"/>
              <w:rPr>
                <w:rFonts w:hint="eastAsia" w:ascii="宋体" w:hAnsi="宋体" w:cs="宋体"/>
                <w:color w:val="auto"/>
                <w:szCs w:val="21"/>
              </w:rPr>
            </w:pPr>
            <w:r>
              <w:rPr>
                <w:rFonts w:hint="eastAsia" w:ascii="宋体" w:hAnsi="宋体" w:cs="宋体"/>
                <w:color w:val="auto"/>
                <w:szCs w:val="21"/>
              </w:rPr>
              <w:t>对非★号技术参数的技术指标要求，逐条核对，负偏离一条扣2分，扣完为止。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157" w:type="dxa"/>
            <w:vMerge w:val="continue"/>
            <w:noWrap/>
            <w:vAlign w:val="center"/>
          </w:tcPr>
          <w:p>
            <w:pPr>
              <w:spacing w:line="360" w:lineRule="exact"/>
              <w:rPr>
                <w:rFonts w:hint="eastAsia" w:ascii="宋体" w:hAnsi="宋体" w:cs="宋体"/>
                <w:b/>
                <w:color w:val="auto"/>
                <w:szCs w:val="21"/>
              </w:rPr>
            </w:pPr>
          </w:p>
        </w:tc>
        <w:tc>
          <w:tcPr>
            <w:tcW w:w="1343" w:type="dxa"/>
            <w:noWrap/>
            <w:vAlign w:val="center"/>
          </w:tcPr>
          <w:p>
            <w:pPr>
              <w:spacing w:line="360" w:lineRule="exact"/>
              <w:jc w:val="center"/>
              <w:rPr>
                <w:rFonts w:hint="eastAsia" w:ascii="宋体" w:hAnsi="宋体" w:cs="宋体"/>
                <w:color w:val="auto"/>
                <w:szCs w:val="21"/>
              </w:rPr>
            </w:pPr>
            <w:r>
              <w:rPr>
                <w:rFonts w:ascii="宋体" w:hAnsi="宋体"/>
                <w:color w:val="auto"/>
                <w:szCs w:val="21"/>
              </w:rPr>
              <w:t>安装调试方案及验收方案</w:t>
            </w:r>
          </w:p>
        </w:tc>
        <w:tc>
          <w:tcPr>
            <w:tcW w:w="870" w:type="dxa"/>
            <w:noWrap/>
            <w:vAlign w:val="center"/>
          </w:tcPr>
          <w:p>
            <w:pPr>
              <w:spacing w:line="360" w:lineRule="exact"/>
              <w:rPr>
                <w:rFonts w:hint="default" w:ascii="宋体" w:hAnsi="宋体" w:cs="宋体"/>
                <w:color w:val="auto"/>
                <w:szCs w:val="21"/>
                <w:lang w:val="en-US" w:eastAsia="zh-CN"/>
              </w:rPr>
            </w:pPr>
            <w:r>
              <w:rPr>
                <w:rFonts w:hint="eastAsia" w:ascii="宋体" w:hAnsi="宋体" w:cs="宋体"/>
                <w:color w:val="auto"/>
                <w:szCs w:val="21"/>
                <w:lang w:val="en-US" w:eastAsia="zh-CN"/>
              </w:rPr>
              <w:t>5分</w:t>
            </w:r>
          </w:p>
        </w:tc>
        <w:tc>
          <w:tcPr>
            <w:tcW w:w="5893" w:type="dxa"/>
            <w:noWrap/>
            <w:vAlign w:val="center"/>
          </w:tcPr>
          <w:p>
            <w:pPr>
              <w:spacing w:line="360" w:lineRule="exact"/>
              <w:rPr>
                <w:rFonts w:hint="eastAsia" w:ascii="宋体" w:hAnsi="宋体" w:cs="宋体"/>
                <w:color w:val="auto"/>
                <w:szCs w:val="21"/>
              </w:rPr>
            </w:pPr>
            <w:r>
              <w:rPr>
                <w:rFonts w:hint="eastAsia" w:ascii="宋体" w:hAnsi="宋体" w:cs="宋体"/>
                <w:color w:val="auto"/>
                <w:szCs w:val="21"/>
              </w:rPr>
              <w:t>供应商有合理、完整的检验、测试、安装指导和调试方案的，较好</w:t>
            </w:r>
            <w:r>
              <w:rPr>
                <w:rFonts w:hint="eastAsia" w:ascii="宋体" w:hAnsi="宋体" w:cs="宋体"/>
                <w:color w:val="auto"/>
                <w:szCs w:val="21"/>
                <w:lang w:val="en-US" w:eastAsia="zh-CN"/>
              </w:rPr>
              <w:t>5</w:t>
            </w:r>
            <w:r>
              <w:rPr>
                <w:rFonts w:hint="eastAsia" w:ascii="宋体" w:hAnsi="宋体" w:cs="宋体"/>
                <w:color w:val="auto"/>
                <w:szCs w:val="21"/>
              </w:rPr>
              <w:t>分，一般</w:t>
            </w:r>
            <w:r>
              <w:rPr>
                <w:rFonts w:hint="eastAsia" w:ascii="宋体" w:hAnsi="宋体" w:cs="宋体"/>
                <w:color w:val="auto"/>
                <w:szCs w:val="21"/>
                <w:lang w:val="en-US" w:eastAsia="zh-CN"/>
              </w:rPr>
              <w:t>3</w:t>
            </w:r>
            <w:r>
              <w:rPr>
                <w:rFonts w:hint="eastAsia" w:ascii="宋体" w:hAnsi="宋体" w:cs="宋体"/>
                <w:color w:val="auto"/>
                <w:szCs w:val="21"/>
              </w:rPr>
              <w:t>分，</w:t>
            </w:r>
            <w:r>
              <w:rPr>
                <w:rFonts w:hint="eastAsia" w:ascii="宋体" w:hAnsi="宋体" w:cs="宋体"/>
                <w:color w:val="auto"/>
                <w:szCs w:val="21"/>
                <w:lang w:eastAsia="zh-CN"/>
              </w:rPr>
              <w:t>未提供</w:t>
            </w:r>
            <w:r>
              <w:rPr>
                <w:rFonts w:hint="eastAsia" w:ascii="宋体" w:hAnsi="宋体" w:cs="宋体"/>
                <w:color w:val="auto"/>
                <w:szCs w:val="21"/>
              </w:rPr>
              <w:t>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1157" w:type="dxa"/>
            <w:vMerge w:val="continue"/>
            <w:noWrap/>
            <w:vAlign w:val="center"/>
          </w:tcPr>
          <w:p>
            <w:pPr>
              <w:spacing w:line="360" w:lineRule="exact"/>
              <w:rPr>
                <w:rFonts w:hint="eastAsia" w:ascii="宋体" w:hAnsi="宋体" w:cs="宋体"/>
                <w:b/>
                <w:color w:val="auto"/>
                <w:szCs w:val="21"/>
              </w:rPr>
            </w:pPr>
          </w:p>
        </w:tc>
        <w:tc>
          <w:tcPr>
            <w:tcW w:w="1343" w:type="dxa"/>
            <w:noWrap/>
            <w:vAlign w:val="center"/>
          </w:tcPr>
          <w:p>
            <w:pPr>
              <w:jc w:val="center"/>
              <w:rPr>
                <w:rFonts w:ascii="宋体" w:hAnsi="宋体"/>
                <w:color w:val="auto"/>
                <w:szCs w:val="21"/>
              </w:rPr>
            </w:pPr>
            <w:r>
              <w:rPr>
                <w:rFonts w:hint="eastAsia" w:ascii="宋体" w:hAnsi="宋体"/>
                <w:szCs w:val="21"/>
              </w:rPr>
              <w:t>设备供货合法渠道</w:t>
            </w:r>
          </w:p>
        </w:tc>
        <w:tc>
          <w:tcPr>
            <w:tcW w:w="870" w:type="dxa"/>
            <w:noWrap/>
            <w:vAlign w:val="center"/>
          </w:tcPr>
          <w:p>
            <w:pPr>
              <w:spacing w:line="276" w:lineRule="auto"/>
              <w:jc w:val="center"/>
              <w:rPr>
                <w:rFonts w:hint="eastAsia" w:ascii="宋体" w:hAnsi="宋体" w:eastAsia="宋体" w:cs="宋体"/>
                <w:color w:val="auto"/>
                <w:szCs w:val="21"/>
                <w:lang w:val="en-US" w:eastAsia="zh-CN"/>
              </w:rPr>
            </w:pPr>
            <w:r>
              <w:rPr>
                <w:rFonts w:hint="eastAsia" w:ascii="宋体" w:hAnsi="宋体"/>
                <w:szCs w:val="21"/>
                <w:lang w:val="en-US" w:eastAsia="zh-CN"/>
              </w:rPr>
              <w:t>5分</w:t>
            </w:r>
          </w:p>
        </w:tc>
        <w:tc>
          <w:tcPr>
            <w:tcW w:w="5893" w:type="dxa"/>
            <w:noWrap/>
            <w:vAlign w:val="center"/>
          </w:tcPr>
          <w:p>
            <w:pPr>
              <w:spacing w:line="360" w:lineRule="exact"/>
              <w:rPr>
                <w:rFonts w:hint="eastAsia" w:ascii="宋体" w:hAnsi="宋体" w:cs="宋体"/>
                <w:color w:val="auto"/>
                <w:szCs w:val="21"/>
              </w:rPr>
            </w:pPr>
            <w:r>
              <w:rPr>
                <w:rFonts w:hint="eastAsia" w:ascii="宋体" w:hAnsi="宋体" w:cs="宋体"/>
                <w:color w:val="auto"/>
                <w:szCs w:val="21"/>
              </w:rPr>
              <w:t>为确保设备具有正规合法渠道，提供所有设备制造厂商的(专项制造商授权书)和(售后服务承诺书)原件扫描件得3分。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9" w:hRule="atLeast"/>
          <w:jc w:val="center"/>
        </w:trPr>
        <w:tc>
          <w:tcPr>
            <w:tcW w:w="1157" w:type="dxa"/>
            <w:noWrap/>
            <w:vAlign w:val="center"/>
          </w:tcPr>
          <w:p>
            <w:pPr>
              <w:spacing w:line="360" w:lineRule="exact"/>
              <w:rPr>
                <w:rFonts w:ascii="宋体" w:hAnsi="宋体" w:cs="宋体"/>
                <w:b/>
                <w:color w:val="auto"/>
                <w:szCs w:val="21"/>
              </w:rPr>
            </w:pPr>
            <w:r>
              <w:rPr>
                <w:rFonts w:hint="eastAsia" w:ascii="宋体" w:hAnsi="宋体" w:cs="宋体"/>
                <w:b/>
                <w:color w:val="auto"/>
                <w:szCs w:val="21"/>
              </w:rPr>
              <w:t>价格评审</w:t>
            </w:r>
            <w:r>
              <w:rPr>
                <w:rFonts w:hint="eastAsia" w:ascii="宋体" w:hAnsi="宋体" w:cs="宋体"/>
                <w:b/>
                <w:color w:val="auto"/>
                <w:szCs w:val="21"/>
                <w:lang w:val="en-US" w:eastAsia="zh-CN"/>
              </w:rPr>
              <w:t>3</w:t>
            </w:r>
            <w:r>
              <w:rPr>
                <w:rFonts w:hint="eastAsia" w:ascii="宋体" w:hAnsi="宋体" w:cs="宋体"/>
                <w:b/>
                <w:color w:val="auto"/>
                <w:szCs w:val="21"/>
              </w:rPr>
              <w:t>0分</w:t>
            </w:r>
          </w:p>
        </w:tc>
        <w:tc>
          <w:tcPr>
            <w:tcW w:w="1343" w:type="dxa"/>
            <w:noWrap/>
            <w:vAlign w:val="center"/>
          </w:tcPr>
          <w:p>
            <w:pPr>
              <w:spacing w:line="360" w:lineRule="exact"/>
              <w:jc w:val="center"/>
              <w:rPr>
                <w:rFonts w:ascii="宋体" w:hAnsi="宋体" w:cs="宋体"/>
                <w:color w:val="auto"/>
                <w:szCs w:val="21"/>
              </w:rPr>
            </w:pPr>
            <w:r>
              <w:rPr>
                <w:rFonts w:hint="eastAsia" w:ascii="宋体" w:hAnsi="宋体" w:cs="宋体"/>
                <w:color w:val="auto"/>
                <w:szCs w:val="21"/>
              </w:rPr>
              <w:t>价格评分</w:t>
            </w:r>
          </w:p>
        </w:tc>
        <w:tc>
          <w:tcPr>
            <w:tcW w:w="870" w:type="dxa"/>
            <w:noWrap/>
            <w:vAlign w:val="center"/>
          </w:tcPr>
          <w:p>
            <w:pPr>
              <w:spacing w:line="360" w:lineRule="exact"/>
              <w:rPr>
                <w:rFonts w:ascii="宋体" w:hAnsi="宋体" w:cs="宋体"/>
                <w:color w:val="auto"/>
                <w:szCs w:val="21"/>
              </w:rPr>
            </w:pPr>
            <w:r>
              <w:rPr>
                <w:rFonts w:hint="eastAsia" w:ascii="宋体" w:hAnsi="宋体" w:cs="宋体"/>
                <w:color w:val="auto"/>
                <w:szCs w:val="21"/>
                <w:lang w:val="en-US" w:eastAsia="zh-CN"/>
              </w:rPr>
              <w:t>3</w:t>
            </w:r>
            <w:r>
              <w:rPr>
                <w:rFonts w:hint="eastAsia" w:ascii="宋体" w:hAnsi="宋体" w:cs="宋体"/>
                <w:color w:val="auto"/>
                <w:szCs w:val="21"/>
              </w:rPr>
              <w:t>0分</w:t>
            </w:r>
          </w:p>
        </w:tc>
        <w:tc>
          <w:tcPr>
            <w:tcW w:w="5893" w:type="dxa"/>
            <w:noWrap/>
            <w:vAlign w:val="center"/>
          </w:tcPr>
          <w:p>
            <w:pPr>
              <w:spacing w:line="360" w:lineRule="exact"/>
              <w:rPr>
                <w:rFonts w:ascii="宋体" w:hAnsi="宋体" w:cs="宋体"/>
                <w:color w:val="auto"/>
                <w:szCs w:val="21"/>
              </w:rPr>
            </w:pPr>
            <w:r>
              <w:rPr>
                <w:rFonts w:hint="eastAsia" w:ascii="宋体" w:hAnsi="宋体" w:cs="宋体"/>
                <w:color w:val="auto"/>
                <w:szCs w:val="21"/>
              </w:rPr>
              <w:t>评审小组只对资格和符合性检查合格的响应文件进行价格评议，报价分采用低价优先法计算，即满足磋商文件要求且投标价格最低的投标报价为评标基准价，其价格分为</w:t>
            </w:r>
            <w:r>
              <w:rPr>
                <w:rFonts w:hint="eastAsia" w:ascii="宋体" w:hAnsi="宋体" w:cs="宋体"/>
                <w:color w:val="auto"/>
                <w:szCs w:val="21"/>
                <w:lang w:val="en-US" w:eastAsia="zh-CN"/>
              </w:rPr>
              <w:t>3</w:t>
            </w:r>
            <w:r>
              <w:rPr>
                <w:rFonts w:hint="eastAsia" w:ascii="宋体" w:hAnsi="宋体" w:cs="宋体"/>
                <w:color w:val="auto"/>
                <w:szCs w:val="21"/>
              </w:rPr>
              <w:t>0分。其他供应商的价格分按照下列公式计算：投标报价得分=(磋商基准价／投标报价)×价格分。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9" w:hRule="atLeast"/>
          <w:jc w:val="center"/>
        </w:trPr>
        <w:tc>
          <w:tcPr>
            <w:tcW w:w="3370" w:type="dxa"/>
            <w:gridSpan w:val="3"/>
            <w:noWrap/>
            <w:vAlign w:val="center"/>
          </w:tcPr>
          <w:p>
            <w:pPr>
              <w:spacing w:line="360" w:lineRule="exact"/>
              <w:rPr>
                <w:rFonts w:ascii="宋体" w:hAnsi="宋体" w:cs="宋体"/>
                <w:color w:val="auto"/>
                <w:szCs w:val="21"/>
              </w:rPr>
            </w:pPr>
            <w:r>
              <w:rPr>
                <w:rFonts w:hint="eastAsia" w:ascii="宋体" w:hAnsi="宋体" w:cs="宋体"/>
                <w:color w:val="auto"/>
                <w:spacing w:val="4"/>
                <w:szCs w:val="21"/>
              </w:rPr>
              <w:t>小型和微型企业、监狱企业、残疾人福利性单位价格扣除</w:t>
            </w:r>
          </w:p>
        </w:tc>
        <w:tc>
          <w:tcPr>
            <w:tcW w:w="5893" w:type="dxa"/>
            <w:noWrap/>
            <w:vAlign w:val="center"/>
          </w:tcPr>
          <w:p>
            <w:pPr>
              <w:rPr>
                <w:rFonts w:ascii="宋体" w:hAnsi="宋体" w:cs="宋体"/>
                <w:b/>
                <w:bCs/>
                <w:color w:val="auto"/>
                <w:szCs w:val="21"/>
                <w:lang w:val="zh-CN"/>
              </w:rPr>
            </w:pPr>
            <w:r>
              <w:rPr>
                <w:rFonts w:hint="eastAsia" w:ascii="宋体" w:hAnsi="宋体" w:cs="宋体"/>
                <w:b/>
                <w:bCs/>
                <w:color w:val="auto"/>
                <w:szCs w:val="21"/>
              </w:rPr>
              <w:t>对</w:t>
            </w:r>
            <w:r>
              <w:rPr>
                <w:rFonts w:hint="eastAsia" w:ascii="宋体" w:hAnsi="宋体" w:cs="宋体"/>
                <w:b/>
                <w:bCs/>
                <w:color w:val="auto"/>
                <w:szCs w:val="21"/>
                <w:lang w:val="zh-CN"/>
              </w:rPr>
              <w:t>项目未预留份额专门面向中小企业采购的</w:t>
            </w:r>
          </w:p>
          <w:p>
            <w:pPr>
              <w:spacing w:line="360" w:lineRule="exact"/>
              <w:rPr>
                <w:rFonts w:ascii="宋体" w:hAnsi="宋体" w:cs="宋体"/>
                <w:color w:val="auto"/>
                <w:szCs w:val="21"/>
              </w:rPr>
            </w:pPr>
            <w:r>
              <w:rPr>
                <w:rFonts w:hint="eastAsia" w:ascii="宋体" w:hAnsi="宋体" w:cs="宋体"/>
                <w:color w:val="auto"/>
                <w:szCs w:val="21"/>
              </w:rPr>
              <w:t>1、中小企业政府采购货物服务项目，按照财库[2022]19号文件规定的小微企业报价给予15%的扣除，用扣除后的价格参加评审。对小微企业中的残疾人企业、监狱企业、采购产品纳入创新产品应用示范推荐目录内企业、采购产品获得节能产品或环境标志产品认证证书的企业，以价格评审优惠幅度上的上限（20%）给予评审优惠。</w:t>
            </w:r>
          </w:p>
          <w:p>
            <w:pPr>
              <w:spacing w:line="360" w:lineRule="exact"/>
              <w:rPr>
                <w:rFonts w:ascii="宋体" w:hAnsi="宋体" w:cs="宋体"/>
                <w:color w:val="auto"/>
                <w:szCs w:val="21"/>
              </w:rPr>
            </w:pPr>
            <w:r>
              <w:rPr>
                <w:rFonts w:hint="eastAsia" w:ascii="宋体" w:hAnsi="宋体" w:cs="宋体"/>
                <w:color w:val="auto"/>
                <w:szCs w:val="21"/>
              </w:rPr>
              <w:t>2、大中型企业与小微企业组成联合体或者允许大中型企业向一家或者多家小微企业分包的采购项目，按照财库[2022]19号文件规定的小微企业报价给予5%的扣除，用扣除后的价格参加评审。对大中型企业与小微企业中的残疾人企业、监狱企业、采购产品纳入创新产品应用示范推荐目录内企业、采购产品获得节能产品或环境标志产品认证证书的企业组成联合体或者允许大中型企业向一家或多家小微企业中的残疾人企业、监狱企业、采购产品纳入创新产品应用示范推荐目录内企业、采购产品获得节能产品或环境标志产品认证证书的企业分包的采购项目，以价格评审优惠幅度上的上限（6%）给予评审优惠。</w:t>
            </w:r>
          </w:p>
        </w:tc>
      </w:tr>
    </w:tbl>
    <w:p/>
    <w:p>
      <w:pPr>
        <w:pStyle w:val="4"/>
        <w:numPr>
          <w:ilvl w:val="0"/>
          <w:numId w:val="0"/>
        </w:numPr>
        <w:spacing w:before="0" w:after="0" w:line="420" w:lineRule="exact"/>
        <w:jc w:val="center"/>
        <w:rPr>
          <w:rFonts w:ascii="宋体" w:hAnsi="宋体" w:cs="宋体"/>
          <w:sz w:val="24"/>
          <w:szCs w:val="24"/>
        </w:rPr>
      </w:pPr>
      <w:r>
        <w:rPr>
          <w:rFonts w:hint="eastAsia" w:ascii="宋体" w:hAnsi="宋体" w:cs="宋体"/>
        </w:rPr>
        <w:br w:type="page"/>
      </w:r>
      <w:r>
        <w:rPr>
          <w:rFonts w:hint="eastAsia" w:ascii="宋体" w:hAnsi="宋体" w:cs="宋体"/>
        </w:rPr>
        <w:t>评定办法</w:t>
      </w:r>
    </w:p>
    <w:bookmarkEnd w:id="28"/>
    <w:p>
      <w:pPr>
        <w:spacing w:line="420" w:lineRule="exact"/>
        <w:ind w:firstLine="480" w:firstLineChars="200"/>
        <w:rPr>
          <w:rFonts w:ascii="宋体" w:hAnsi="宋体" w:cs="宋体"/>
          <w:sz w:val="24"/>
          <w:szCs w:val="24"/>
        </w:rPr>
      </w:pPr>
      <w:r>
        <w:rPr>
          <w:rFonts w:hint="eastAsia" w:ascii="宋体" w:hAnsi="宋体" w:cs="宋体"/>
          <w:sz w:val="24"/>
          <w:szCs w:val="24"/>
        </w:rPr>
        <w:t>1、初步审查标准</w:t>
      </w:r>
    </w:p>
    <w:p>
      <w:pPr>
        <w:spacing w:line="420" w:lineRule="exact"/>
        <w:ind w:firstLine="480" w:firstLineChars="200"/>
        <w:rPr>
          <w:rFonts w:ascii="宋体" w:hAnsi="宋体" w:cs="宋体"/>
          <w:sz w:val="24"/>
          <w:szCs w:val="24"/>
        </w:rPr>
      </w:pPr>
      <w:r>
        <w:rPr>
          <w:rFonts w:hint="eastAsia" w:ascii="宋体" w:hAnsi="宋体" w:cs="宋体"/>
          <w:sz w:val="24"/>
          <w:szCs w:val="24"/>
        </w:rPr>
        <w:t>1.1资格性审查标准：见评定办法前附表。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1.2符合性审查标准：见评定办法前附表。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1.3确定磋商供应商进行最后报价：见评定方法前附表。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 xml:space="preserve">2、评定方法：见评定办法前附表。 </w:t>
      </w:r>
    </w:p>
    <w:p>
      <w:pPr>
        <w:spacing w:line="420" w:lineRule="exact"/>
        <w:ind w:firstLine="480" w:firstLineChars="200"/>
        <w:rPr>
          <w:rFonts w:ascii="宋体" w:hAnsi="宋体" w:cs="宋体"/>
          <w:sz w:val="24"/>
          <w:szCs w:val="24"/>
        </w:rPr>
      </w:pPr>
      <w:r>
        <w:rPr>
          <w:rFonts w:hint="eastAsia" w:ascii="宋体" w:hAnsi="宋体" w:cs="宋体"/>
          <w:sz w:val="24"/>
          <w:szCs w:val="24"/>
        </w:rPr>
        <w:t>2.2.1分值构成</w:t>
      </w:r>
    </w:p>
    <w:p>
      <w:pPr>
        <w:spacing w:line="420" w:lineRule="exact"/>
        <w:ind w:firstLine="480" w:firstLineChars="200"/>
        <w:rPr>
          <w:rFonts w:ascii="宋体" w:hAnsi="宋体" w:cs="宋体"/>
          <w:sz w:val="24"/>
          <w:szCs w:val="24"/>
        </w:rPr>
      </w:pPr>
      <w:r>
        <w:rPr>
          <w:rFonts w:hint="eastAsia" w:ascii="宋体" w:hAnsi="宋体" w:cs="宋体"/>
          <w:sz w:val="24"/>
          <w:szCs w:val="24"/>
        </w:rPr>
        <w:t>（1）技术部分：见评标办法前附表；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（2）商务部分：见评标办法前附表；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（3）竞标报价：见评标办法前附表。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2.2.2评标基准价计算</w:t>
      </w:r>
    </w:p>
    <w:p>
      <w:pPr>
        <w:spacing w:line="420" w:lineRule="exact"/>
        <w:ind w:firstLine="480" w:firstLineChars="200"/>
        <w:rPr>
          <w:rFonts w:ascii="宋体" w:hAnsi="宋体" w:cs="宋体"/>
          <w:sz w:val="24"/>
          <w:szCs w:val="24"/>
        </w:rPr>
      </w:pPr>
      <w:r>
        <w:rPr>
          <w:rFonts w:hint="eastAsia" w:ascii="宋体" w:hAnsi="宋体" w:cs="宋体"/>
          <w:sz w:val="24"/>
          <w:szCs w:val="24"/>
        </w:rPr>
        <w:t>评标基准价计算方法：见评标办法前附表。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2.2.3评分标准</w:t>
      </w:r>
    </w:p>
    <w:p>
      <w:pPr>
        <w:spacing w:line="420" w:lineRule="exact"/>
        <w:ind w:firstLine="480" w:firstLineChars="200"/>
        <w:rPr>
          <w:rFonts w:ascii="宋体" w:hAnsi="宋体" w:cs="宋体"/>
          <w:sz w:val="24"/>
          <w:szCs w:val="24"/>
        </w:rPr>
      </w:pPr>
      <w:r>
        <w:rPr>
          <w:rFonts w:hint="eastAsia" w:ascii="宋体" w:hAnsi="宋体" w:cs="宋体"/>
          <w:sz w:val="24"/>
          <w:szCs w:val="24"/>
        </w:rPr>
        <w:t>（1）技术部分评分标准：见评标办法前附表；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（2）商务部分评分标准：见评标办法前附表；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（3）竞标报价评分标准：见评标办法前附表。</w:t>
      </w:r>
    </w:p>
    <w:p>
      <w:pPr>
        <w:spacing w:line="420" w:lineRule="exact"/>
        <w:ind w:firstLine="480" w:firstLineChars="200"/>
        <w:rPr>
          <w:rFonts w:ascii="宋体" w:hAnsi="宋体" w:cs="宋体"/>
          <w:sz w:val="24"/>
          <w:szCs w:val="24"/>
        </w:rPr>
      </w:pPr>
      <w:r>
        <w:rPr>
          <w:rFonts w:hint="eastAsia" w:ascii="宋体" w:hAnsi="宋体" w:cs="宋体"/>
          <w:sz w:val="24"/>
          <w:szCs w:val="24"/>
        </w:rPr>
        <w:t>3.小型和微型企业、监狱企业、残疾人福利性单位价格扣除：</w:t>
      </w:r>
    </w:p>
    <w:p>
      <w:pPr>
        <w:spacing w:line="420" w:lineRule="exact"/>
        <w:ind w:firstLine="480" w:firstLineChars="200"/>
        <w:rPr>
          <w:rFonts w:ascii="宋体" w:hAnsi="宋体" w:cs="宋体"/>
          <w:sz w:val="24"/>
          <w:szCs w:val="24"/>
        </w:rPr>
      </w:pPr>
      <w:r>
        <w:rPr>
          <w:rFonts w:hint="eastAsia" w:ascii="宋体" w:hAnsi="宋体" w:cs="宋体"/>
          <w:sz w:val="24"/>
          <w:szCs w:val="24"/>
        </w:rPr>
        <w:t>3.1</w:t>
      </w:r>
      <w:r>
        <w:rPr>
          <w:rFonts w:hint="eastAsia"/>
          <w:sz w:val="24"/>
          <w:szCs w:val="24"/>
        </w:rPr>
        <w:t>中小企业政府采购货物服务项目，按照财库[2022]19号文件规定的小微企业报价给予15%的扣除，用扣除后的价格参加评审。对小微企业中的残疾人企业、监狱企业、采购产品纳入创新产品应用示范推荐目录内企业、采购产品获得节能产品或环境标志产品认证证书的企业，以价格评审优惠幅度上的上限（20%）给予评审优惠</w:t>
      </w:r>
      <w:r>
        <w:rPr>
          <w:rFonts w:hint="eastAsia" w:ascii="宋体" w:hAnsi="宋体" w:cs="宋体"/>
          <w:sz w:val="24"/>
          <w:szCs w:val="24"/>
        </w:rPr>
        <w:t>。</w:t>
      </w:r>
    </w:p>
    <w:p>
      <w:pPr>
        <w:spacing w:line="420" w:lineRule="exact"/>
        <w:ind w:firstLine="480" w:firstLineChars="200"/>
        <w:rPr>
          <w:rFonts w:ascii="宋体" w:hAnsi="宋体" w:cs="宋体"/>
          <w:sz w:val="24"/>
          <w:szCs w:val="24"/>
        </w:rPr>
      </w:pPr>
      <w:r>
        <w:rPr>
          <w:rFonts w:ascii="宋体" w:hAnsi="宋体" w:cs="宋体"/>
          <w:sz w:val="24"/>
          <w:szCs w:val="24"/>
        </w:rPr>
        <w:t>3.2</w:t>
      </w:r>
      <w:r>
        <w:rPr>
          <w:rFonts w:hint="eastAsia"/>
          <w:sz w:val="24"/>
          <w:szCs w:val="24"/>
        </w:rPr>
        <w:t>大中型企业与小微企业组成联合体或者允许大中型企业向一家或者多家小微企业分包的采购项目，按照财库[2022]19号文件规定的小微企业报价给予5%的扣除，用扣除后的价格参加评审。对大中型企业与小微企业中的残疾人企业、监狱企业、采购产品纳入创新产品应用示范推荐目录内企业、采购产品获得节能产品或环境标志产品认证证书的企业组成联合体或者允许大中型企业向一家或多家小微企业中的残疾人企业、监狱企业、采购产品纳入创新产品应用示范推荐目录内企业、采购产品获得节能产品或环境标志产品认证证书的企业分包的采购项目，以价格评审优惠幅度上的上限（6%）给予评审优惠</w:t>
      </w:r>
      <w:r>
        <w:rPr>
          <w:rFonts w:hint="eastAsia" w:ascii="宋体" w:hAnsi="宋体" w:cs="宋体"/>
          <w:sz w:val="24"/>
          <w:szCs w:val="24"/>
        </w:rPr>
        <w:t>。</w:t>
      </w:r>
    </w:p>
    <w:p>
      <w:pPr>
        <w:spacing w:line="420" w:lineRule="exact"/>
        <w:ind w:firstLine="480" w:firstLineChars="200"/>
        <w:rPr>
          <w:rFonts w:ascii="宋体" w:hAnsi="宋体" w:cs="宋体"/>
          <w:sz w:val="24"/>
          <w:szCs w:val="24"/>
        </w:rPr>
      </w:pPr>
      <w:r>
        <w:rPr>
          <w:rFonts w:hint="eastAsia" w:ascii="宋体" w:hAnsi="宋体" w:cs="宋体"/>
          <w:sz w:val="24"/>
          <w:szCs w:val="24"/>
        </w:rPr>
        <w:t>3.</w:t>
      </w:r>
      <w:r>
        <w:rPr>
          <w:rFonts w:ascii="宋体" w:hAnsi="宋体" w:cs="宋体"/>
          <w:sz w:val="24"/>
          <w:szCs w:val="24"/>
        </w:rPr>
        <w:t>3</w:t>
      </w:r>
      <w:r>
        <w:rPr>
          <w:rFonts w:hint="eastAsia" w:ascii="宋体" w:hAnsi="宋体" w:cs="宋体"/>
          <w:sz w:val="24"/>
          <w:szCs w:val="24"/>
        </w:rPr>
        <w:t>鼓励大中型企业和其他自然人、法人或者其他组织与小型、微型企业组成联合体共同参加非专门面向中小企业的政府采购活动。联合协议中约定，小型、微型企业的协议合同金额占到联合体协议合同总金额30%以上的，可给予联合体5%的价格扣除，不重复享受政策。</w:t>
      </w:r>
    </w:p>
    <w:p>
      <w:pPr>
        <w:spacing w:line="420" w:lineRule="exact"/>
        <w:ind w:firstLine="480" w:firstLineChars="200"/>
        <w:rPr>
          <w:rFonts w:ascii="宋体" w:hAnsi="宋体" w:cs="宋体"/>
          <w:sz w:val="24"/>
          <w:szCs w:val="24"/>
        </w:rPr>
      </w:pPr>
      <w:r>
        <w:rPr>
          <w:rFonts w:hint="eastAsia" w:ascii="宋体" w:hAnsi="宋体" w:cs="宋体"/>
          <w:sz w:val="24"/>
          <w:szCs w:val="24"/>
        </w:rPr>
        <w:t>3.4监狱企业、残疾人福利性单位视同小型、微型企业，享受预留份额、评审中价格扣除等政府采购促进中小企业发展的政府采购政策，残疾人福利性单位属于小型、微型企业的，不重复享受政策。</w:t>
      </w:r>
    </w:p>
    <w:p>
      <w:pPr>
        <w:spacing w:line="420" w:lineRule="exact"/>
        <w:ind w:firstLine="480" w:firstLineChars="200"/>
        <w:rPr>
          <w:rFonts w:ascii="宋体" w:hAnsi="宋体" w:cs="宋体"/>
          <w:sz w:val="24"/>
          <w:szCs w:val="24"/>
          <w:lang w:val="zh-CN"/>
        </w:rPr>
      </w:pPr>
      <w:r>
        <w:rPr>
          <w:rFonts w:hint="eastAsia" w:ascii="宋体" w:hAnsi="宋体" w:cs="宋体"/>
          <w:sz w:val="24"/>
          <w:szCs w:val="24"/>
        </w:rPr>
        <w:t>3.</w:t>
      </w:r>
      <w:r>
        <w:rPr>
          <w:rFonts w:ascii="宋体" w:hAnsi="宋体" w:cs="宋体"/>
          <w:sz w:val="24"/>
          <w:szCs w:val="24"/>
        </w:rPr>
        <w:t>5</w:t>
      </w:r>
      <w:r>
        <w:rPr>
          <w:rFonts w:hint="eastAsia" w:ascii="宋体" w:hAnsi="宋体" w:cs="宋体"/>
          <w:sz w:val="24"/>
          <w:szCs w:val="24"/>
        </w:rPr>
        <w:t>小型和微型企业应出具《声明函》，监狱企业应提供由省级监狱局、戒毒局（含新疆生产建设兵团）出具的监狱企业的证明文件，残疾人福利性单位提供《声明函》（如果有的话）。</w:t>
      </w:r>
    </w:p>
    <w:p>
      <w:pPr>
        <w:spacing w:line="420" w:lineRule="exact"/>
        <w:ind w:firstLine="480" w:firstLineChars="200"/>
        <w:rPr>
          <w:rFonts w:ascii="宋体" w:hAnsi="宋体" w:cs="宋体"/>
          <w:sz w:val="24"/>
          <w:szCs w:val="24"/>
        </w:rPr>
      </w:pPr>
      <w:r>
        <w:rPr>
          <w:rFonts w:hint="eastAsia" w:ascii="宋体" w:hAnsi="宋体" w:cs="宋体"/>
          <w:sz w:val="24"/>
          <w:szCs w:val="24"/>
        </w:rPr>
        <w:t>4、评定结果</w:t>
      </w:r>
    </w:p>
    <w:p>
      <w:pPr>
        <w:spacing w:line="420" w:lineRule="exact"/>
        <w:ind w:firstLine="480" w:firstLineChars="200"/>
        <w:rPr>
          <w:rFonts w:ascii="宋体" w:hAnsi="宋体" w:cs="宋体"/>
          <w:sz w:val="24"/>
          <w:szCs w:val="24"/>
        </w:rPr>
      </w:pPr>
      <w:r>
        <w:rPr>
          <w:rFonts w:hint="eastAsia" w:ascii="宋体" w:hAnsi="宋体" w:cs="宋体"/>
          <w:sz w:val="24"/>
          <w:szCs w:val="24"/>
        </w:rPr>
        <w:t>4.1磋商小组严格按照本章要求对最终报价进行评定。</w:t>
      </w:r>
    </w:p>
    <w:p>
      <w:pPr>
        <w:spacing w:line="420" w:lineRule="exact"/>
        <w:ind w:firstLine="480" w:firstLineChars="200"/>
        <w:rPr>
          <w:rFonts w:ascii="宋体" w:hAnsi="宋体" w:cs="宋体"/>
          <w:sz w:val="24"/>
          <w:szCs w:val="24"/>
        </w:rPr>
      </w:pPr>
      <w:r>
        <w:rPr>
          <w:rFonts w:hint="eastAsia" w:ascii="宋体" w:hAnsi="宋体" w:cs="宋体"/>
          <w:sz w:val="24"/>
          <w:szCs w:val="24"/>
        </w:rPr>
        <w:t>4.2完成评定后，磋商小组须在评审结果推荐意见上共同签字。</w:t>
      </w:r>
    </w:p>
    <w:p>
      <w:pPr>
        <w:spacing w:line="420" w:lineRule="exact"/>
        <w:ind w:firstLine="480" w:firstLineChars="200"/>
        <w:rPr>
          <w:rFonts w:ascii="宋体" w:hAnsi="宋体" w:cs="宋体"/>
          <w:sz w:val="24"/>
          <w:szCs w:val="24"/>
        </w:rPr>
      </w:pPr>
      <w:r>
        <w:rPr>
          <w:rFonts w:hint="eastAsia" w:ascii="宋体" w:hAnsi="宋体" w:cs="宋体"/>
          <w:sz w:val="24"/>
          <w:szCs w:val="24"/>
        </w:rPr>
        <w:t xml:space="preserve">磋商小组成员对评审报告有异议的，磋商小组按照少数服从多数的原则推荐成交候选人，采购程序继续进行。对评审报告有异议的磋商小组成员，应当在报告上签署不同意见并说明理由，由磋商小组书面记录相关情况。磋商小组成员拒绝在报告上签字又不书面说明其不同意见和理由的，视为同意评审报告。 </w:t>
      </w:r>
    </w:p>
    <w:p>
      <w:pPr>
        <w:widowControl/>
        <w:jc w:val="center"/>
        <w:outlineLvl w:val="0"/>
        <w:rPr>
          <w:rFonts w:ascii="宋体" w:hAnsi="宋体"/>
        </w:rPr>
      </w:pPr>
      <w:r>
        <w:rPr>
          <w:rFonts w:ascii="宋体" w:hAnsi="宋体"/>
          <w:color w:val="000000"/>
          <w:sz w:val="24"/>
          <w:szCs w:val="24"/>
        </w:rPr>
        <w:br w:type="page"/>
      </w:r>
      <w:bookmarkStart w:id="29" w:name="_Toc26245"/>
      <w:bookmarkStart w:id="30" w:name="_Toc30983"/>
      <w:bookmarkStart w:id="31" w:name="_Toc3840"/>
      <w:bookmarkStart w:id="32" w:name="_Toc3356"/>
      <w:bookmarkStart w:id="33" w:name="_Toc26911223"/>
      <w:r>
        <w:rPr>
          <w:rFonts w:ascii="Times New Roman" w:hAnsi="Times New Roman"/>
          <w:b/>
          <w:color w:val="000000"/>
          <w:sz w:val="32"/>
          <w:szCs w:val="32"/>
        </w:rPr>
        <w:t>第五章合同书（参考格式）</w:t>
      </w:r>
      <w:bookmarkEnd w:id="29"/>
      <w:bookmarkEnd w:id="30"/>
      <w:bookmarkEnd w:id="31"/>
      <w:bookmarkEnd w:id="32"/>
      <w:bookmarkEnd w:id="33"/>
    </w:p>
    <w:p>
      <w:pPr>
        <w:rPr>
          <w:rFonts w:ascii="黑体" w:hAnsi="黑体" w:eastAsia="黑体"/>
          <w:sz w:val="28"/>
          <w:szCs w:val="28"/>
        </w:rPr>
      </w:pPr>
    </w:p>
    <w:p>
      <w:pPr>
        <w:spacing w:line="300" w:lineRule="auto"/>
        <w:ind w:right="325" w:rightChars="155" w:firstLine="480" w:firstLineChars="200"/>
        <w:rPr>
          <w:rFonts w:ascii="宋体" w:hAnsi="宋体"/>
          <w:color w:val="000000"/>
          <w:spacing w:val="-10"/>
          <w:sz w:val="24"/>
          <w:szCs w:val="24"/>
        </w:rPr>
      </w:pPr>
      <w:r>
        <w:rPr>
          <w:rFonts w:ascii="宋体" w:hAnsi="宋体"/>
          <w:color w:val="000000"/>
          <w:sz w:val="24"/>
          <w:szCs w:val="24"/>
        </w:rPr>
        <w:t>（根据《政府采购法》和《合同法》。采购人和供应商之间的权利和义务，应当按照平等的原则以合同方式约定。此合同书仅作为签订正式合同时的参考，正式合同书应包括本参考格式之内容。）</w:t>
      </w:r>
    </w:p>
    <w:p>
      <w:pPr>
        <w:spacing w:line="500" w:lineRule="exact"/>
        <w:ind w:firstLine="540"/>
        <w:jc w:val="center"/>
        <w:rPr>
          <w:rFonts w:ascii="宋体" w:hAnsi="宋体"/>
          <w:b/>
          <w:color w:val="000000"/>
          <w:kern w:val="0"/>
          <w:sz w:val="30"/>
          <w:szCs w:val="30"/>
        </w:rPr>
      </w:pPr>
      <w:r>
        <w:rPr>
          <w:rFonts w:ascii="宋体" w:hAnsi="宋体"/>
          <w:b/>
          <w:color w:val="000000"/>
          <w:kern w:val="0"/>
          <w:sz w:val="30"/>
          <w:szCs w:val="30"/>
        </w:rPr>
        <w:t>合同书</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项目名称：</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合同编号：</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签订日期：</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签订合同地点：</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本合同由（以下简称“需方”）与（以下简称“供方”）签订。</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供方以总金额万元人民币（用大写数字书写）向需方提供如下货物：</w:t>
      </w:r>
    </w:p>
    <w:p>
      <w:pPr>
        <w:autoSpaceDE w:val="0"/>
        <w:autoSpaceDN w:val="0"/>
        <w:adjustRightInd w:val="0"/>
        <w:spacing w:line="500" w:lineRule="exact"/>
        <w:jc w:val="left"/>
        <w:rPr>
          <w:rFonts w:ascii="宋体" w:hAnsi="宋体"/>
          <w:color w:val="000000"/>
          <w:kern w:val="0"/>
          <w:sz w:val="24"/>
          <w:szCs w:val="24"/>
        </w:rPr>
      </w:pPr>
      <w:r>
        <w:rPr>
          <w:rFonts w:ascii="宋体" w:hAnsi="宋体"/>
          <w:color w:val="000000"/>
          <w:kern w:val="0"/>
          <w:sz w:val="24"/>
          <w:szCs w:val="24"/>
        </w:rPr>
        <w:t>经双方协商，同意按下列条文执行：</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1.本合同供、需双方必须遵守国家颁布的《中华人民共和国合同法》、《中华人民共和国政府采购法》，并各自履行应负的全部责任和义务。</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2.需方保证按合同条款规定的时间和方式付给供方到期应付的货款，并承担应负的责任和义务。</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3.供方保证全部按合同条款规定的内容和交货期向需方提供合格的货物，并承担应负的责任和义务。</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4.合同文件</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下列文件为本合同不可分割的部分：</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4.1竞争性磋商文件(编号：　　　　)；</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4.2供方成交的响应文件（副本）；</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4.3合同书；</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4.4合同条款；</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4.5</w:t>
      </w:r>
      <w:r>
        <w:rPr>
          <w:rFonts w:hint="eastAsia" w:ascii="宋体" w:hAnsi="宋体"/>
          <w:color w:val="000000"/>
          <w:kern w:val="0"/>
          <w:sz w:val="24"/>
          <w:szCs w:val="24"/>
        </w:rPr>
        <w:t>广水市逸兴建设管理有限公司</w:t>
      </w:r>
      <w:r>
        <w:rPr>
          <w:rFonts w:ascii="宋体" w:hAnsi="宋体"/>
          <w:color w:val="000000"/>
          <w:kern w:val="0"/>
          <w:sz w:val="24"/>
          <w:szCs w:val="24"/>
        </w:rPr>
        <w:t>发出的成交通知书；</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4.6在商洽本合同时，双方澄清、确认并共同签字的补充文件、技术协议。</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5.合同范围和条件</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本合同的范围和条件应与上述规定的合同文件内容相一致。</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6.货物及数量</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本合同所提供的货物及数量详见磋商文件的要求及供方响应文件中的承诺。</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7.付款条件</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本合同的付款条件在磋商文件的磋商书中有明确规定。</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8.合同金额</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合同总金额见合同书，分项价格在供方的投标报价表中有明确规定。</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9.交货时间和交货地点</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本合同中货物的交货时间、交货地点在竞争性磋商文件中有明确规定。</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10.合同生效</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本合同经供、需双方授权代表签字和加盖公章（或合同专用章）后生效。如招标申请公证的，合同需经公证机构公证后生效。</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11.合同的份数</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本合同正本一式　　份，需方执　　份，供方执　　份；副本一式　　份，需方执　　份，供方执　　份，广水市财政局政府采购</w:t>
      </w:r>
      <w:r>
        <w:rPr>
          <w:rFonts w:hint="eastAsia" w:ascii="宋体" w:hAnsi="宋体"/>
          <w:color w:val="000000"/>
          <w:kern w:val="0"/>
          <w:sz w:val="24"/>
          <w:szCs w:val="24"/>
        </w:rPr>
        <w:t>管理股</w:t>
      </w:r>
      <w:r>
        <w:rPr>
          <w:rFonts w:ascii="宋体" w:hAnsi="宋体"/>
          <w:color w:val="000000"/>
          <w:kern w:val="0"/>
          <w:sz w:val="24"/>
          <w:szCs w:val="24"/>
        </w:rPr>
        <w:t>壹份备案。</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需　　方：</w:t>
      </w:r>
      <w:r>
        <w:rPr>
          <w:rFonts w:ascii="宋体" w:hAnsi="宋体"/>
          <w:color w:val="000000"/>
          <w:kern w:val="0"/>
          <w:sz w:val="24"/>
          <w:szCs w:val="24"/>
        </w:rPr>
        <w:tab/>
      </w:r>
      <w:r>
        <w:rPr>
          <w:rFonts w:ascii="宋体" w:hAnsi="宋体"/>
          <w:color w:val="000000"/>
          <w:kern w:val="0"/>
          <w:sz w:val="24"/>
          <w:szCs w:val="24"/>
        </w:rPr>
        <w:t>供　　方：</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单位名称（盖章）：</w:t>
      </w:r>
      <w:r>
        <w:rPr>
          <w:rFonts w:ascii="宋体" w:hAnsi="宋体"/>
          <w:color w:val="000000"/>
          <w:kern w:val="0"/>
          <w:sz w:val="24"/>
          <w:szCs w:val="24"/>
        </w:rPr>
        <w:tab/>
      </w:r>
      <w:r>
        <w:rPr>
          <w:rFonts w:ascii="宋体" w:hAnsi="宋体"/>
          <w:color w:val="000000"/>
          <w:kern w:val="0"/>
          <w:sz w:val="24"/>
          <w:szCs w:val="24"/>
        </w:rPr>
        <w:t>单位名称（盖章）：</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单位地址：</w:t>
      </w:r>
      <w:r>
        <w:rPr>
          <w:rFonts w:ascii="宋体" w:hAnsi="宋体"/>
          <w:color w:val="000000"/>
          <w:kern w:val="0"/>
          <w:sz w:val="24"/>
          <w:szCs w:val="24"/>
        </w:rPr>
        <w:tab/>
      </w:r>
      <w:r>
        <w:rPr>
          <w:rFonts w:ascii="宋体" w:hAnsi="宋体"/>
          <w:color w:val="000000"/>
          <w:kern w:val="0"/>
          <w:sz w:val="24"/>
          <w:szCs w:val="24"/>
        </w:rPr>
        <w:t>单位地址：</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法人代表授权人(签字)：</w:t>
      </w:r>
      <w:r>
        <w:rPr>
          <w:rFonts w:ascii="宋体" w:hAnsi="宋体"/>
          <w:color w:val="000000"/>
          <w:kern w:val="0"/>
          <w:sz w:val="24"/>
          <w:szCs w:val="24"/>
        </w:rPr>
        <w:tab/>
      </w:r>
      <w:r>
        <w:rPr>
          <w:rFonts w:ascii="宋体" w:hAnsi="宋体"/>
          <w:color w:val="000000"/>
          <w:kern w:val="0"/>
          <w:sz w:val="24"/>
          <w:szCs w:val="24"/>
        </w:rPr>
        <w:t>法人代表授权人(签字)：</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联系人：</w:t>
      </w:r>
      <w:r>
        <w:rPr>
          <w:rFonts w:ascii="宋体" w:hAnsi="宋体"/>
          <w:color w:val="000000"/>
          <w:kern w:val="0"/>
          <w:sz w:val="24"/>
          <w:szCs w:val="24"/>
        </w:rPr>
        <w:tab/>
      </w:r>
      <w:r>
        <w:rPr>
          <w:rFonts w:ascii="宋体" w:hAnsi="宋体"/>
          <w:color w:val="000000"/>
          <w:kern w:val="0"/>
          <w:sz w:val="24"/>
          <w:szCs w:val="24"/>
        </w:rPr>
        <w:t>联系人：</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电　　话：</w:t>
      </w:r>
      <w:r>
        <w:rPr>
          <w:rFonts w:ascii="宋体" w:hAnsi="宋体"/>
          <w:color w:val="000000"/>
          <w:kern w:val="0"/>
          <w:sz w:val="24"/>
          <w:szCs w:val="24"/>
        </w:rPr>
        <w:tab/>
      </w:r>
      <w:r>
        <w:rPr>
          <w:rFonts w:ascii="宋体" w:hAnsi="宋体"/>
          <w:color w:val="000000"/>
          <w:kern w:val="0"/>
          <w:sz w:val="24"/>
          <w:szCs w:val="24"/>
        </w:rPr>
        <w:t>电　　话：</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传　　真：</w:t>
      </w:r>
      <w:r>
        <w:rPr>
          <w:rFonts w:ascii="宋体" w:hAnsi="宋体"/>
          <w:color w:val="000000"/>
          <w:kern w:val="0"/>
          <w:sz w:val="24"/>
          <w:szCs w:val="24"/>
        </w:rPr>
        <w:tab/>
      </w:r>
      <w:r>
        <w:rPr>
          <w:rFonts w:ascii="宋体" w:hAnsi="宋体"/>
          <w:color w:val="000000"/>
          <w:kern w:val="0"/>
          <w:sz w:val="24"/>
          <w:szCs w:val="24"/>
        </w:rPr>
        <w:t>传　　真：</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邮政编码：</w:t>
      </w:r>
      <w:r>
        <w:rPr>
          <w:rFonts w:ascii="宋体" w:hAnsi="宋体"/>
          <w:color w:val="000000"/>
          <w:kern w:val="0"/>
          <w:sz w:val="24"/>
          <w:szCs w:val="24"/>
        </w:rPr>
        <w:tab/>
      </w:r>
      <w:r>
        <w:rPr>
          <w:rFonts w:ascii="宋体" w:hAnsi="宋体"/>
          <w:color w:val="000000"/>
          <w:kern w:val="0"/>
          <w:sz w:val="24"/>
          <w:szCs w:val="24"/>
        </w:rPr>
        <w:t>邮政编码：</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开户银行：</w:t>
      </w:r>
      <w:r>
        <w:rPr>
          <w:rFonts w:ascii="宋体" w:hAnsi="宋体"/>
          <w:color w:val="000000"/>
          <w:kern w:val="0"/>
          <w:sz w:val="24"/>
          <w:szCs w:val="24"/>
        </w:rPr>
        <w:tab/>
      </w:r>
      <w:r>
        <w:rPr>
          <w:rFonts w:ascii="宋体" w:hAnsi="宋体"/>
          <w:color w:val="000000"/>
          <w:kern w:val="0"/>
          <w:sz w:val="24"/>
          <w:szCs w:val="24"/>
        </w:rPr>
        <w:t>开户银行：</w:t>
      </w:r>
    </w:p>
    <w:p>
      <w:pPr>
        <w:autoSpaceDE w:val="0"/>
        <w:autoSpaceDN w:val="0"/>
        <w:adjustRightInd w:val="0"/>
        <w:spacing w:line="500" w:lineRule="exact"/>
        <w:ind w:firstLine="480" w:firstLineChars="200"/>
        <w:jc w:val="left"/>
        <w:rPr>
          <w:rFonts w:ascii="宋体" w:hAnsi="宋体"/>
          <w:color w:val="000000"/>
          <w:kern w:val="0"/>
          <w:sz w:val="24"/>
          <w:szCs w:val="24"/>
        </w:rPr>
      </w:pPr>
      <w:r>
        <w:rPr>
          <w:rFonts w:ascii="宋体" w:hAnsi="宋体"/>
          <w:color w:val="000000"/>
          <w:kern w:val="0"/>
          <w:sz w:val="24"/>
          <w:szCs w:val="24"/>
        </w:rPr>
        <w:t>帐　　号：</w:t>
      </w:r>
      <w:r>
        <w:rPr>
          <w:rFonts w:ascii="宋体" w:hAnsi="宋体"/>
          <w:color w:val="000000"/>
          <w:kern w:val="0"/>
          <w:sz w:val="24"/>
          <w:szCs w:val="24"/>
        </w:rPr>
        <w:tab/>
      </w:r>
      <w:r>
        <w:rPr>
          <w:rFonts w:ascii="宋体" w:hAnsi="宋体"/>
          <w:color w:val="000000"/>
          <w:kern w:val="0"/>
          <w:sz w:val="24"/>
          <w:szCs w:val="24"/>
        </w:rPr>
        <w:t>帐　　号：</w:t>
      </w:r>
    </w:p>
    <w:p>
      <w:pPr>
        <w:autoSpaceDE w:val="0"/>
        <w:autoSpaceDN w:val="0"/>
        <w:adjustRightInd w:val="0"/>
        <w:spacing w:line="500" w:lineRule="exact"/>
        <w:ind w:firstLine="480" w:firstLineChars="200"/>
        <w:jc w:val="left"/>
        <w:rPr>
          <w:rFonts w:ascii="宋体" w:hAnsi="宋体"/>
          <w:b/>
          <w:color w:val="000000"/>
          <w:sz w:val="24"/>
          <w:szCs w:val="24"/>
        </w:rPr>
      </w:pPr>
      <w:r>
        <w:rPr>
          <w:rFonts w:ascii="宋体" w:hAnsi="宋体"/>
          <w:color w:val="000000"/>
          <w:kern w:val="0"/>
          <w:sz w:val="24"/>
          <w:szCs w:val="24"/>
        </w:rPr>
        <w:t>税　　号：</w:t>
      </w:r>
      <w:r>
        <w:rPr>
          <w:rFonts w:ascii="宋体" w:hAnsi="宋体"/>
          <w:color w:val="000000"/>
          <w:kern w:val="0"/>
          <w:sz w:val="24"/>
          <w:szCs w:val="24"/>
        </w:rPr>
        <w:tab/>
      </w:r>
      <w:r>
        <w:rPr>
          <w:rFonts w:ascii="宋体" w:hAnsi="宋体"/>
          <w:color w:val="000000"/>
          <w:kern w:val="0"/>
          <w:sz w:val="24"/>
          <w:szCs w:val="24"/>
        </w:rPr>
        <w:t>税　　号：</w:t>
      </w:r>
    </w:p>
    <w:p>
      <w:pPr>
        <w:rPr>
          <w:rFonts w:ascii="黑体" w:hAnsi="黑体" w:eastAsia="黑体"/>
          <w:sz w:val="28"/>
          <w:szCs w:val="28"/>
        </w:rPr>
      </w:pPr>
    </w:p>
    <w:p>
      <w:pPr>
        <w:rPr>
          <w:rFonts w:ascii="黑体" w:hAnsi="黑体" w:eastAsia="黑体"/>
          <w:sz w:val="28"/>
          <w:szCs w:val="28"/>
        </w:rPr>
      </w:pPr>
    </w:p>
    <w:p>
      <w:pPr>
        <w:widowControl/>
        <w:jc w:val="center"/>
        <w:outlineLvl w:val="0"/>
        <w:rPr>
          <w:rFonts w:ascii="宋体" w:hAnsi="宋体"/>
        </w:rPr>
      </w:pPr>
      <w:bookmarkStart w:id="34" w:name="_Toc26911224"/>
      <w:bookmarkStart w:id="35" w:name="_Toc5338"/>
      <w:bookmarkStart w:id="36" w:name="_Toc5112"/>
      <w:bookmarkStart w:id="37" w:name="_Toc12496"/>
      <w:bookmarkStart w:id="38" w:name="_Toc3209"/>
      <w:r>
        <w:rPr>
          <w:rFonts w:ascii="Times New Roman" w:hAnsi="Times New Roman"/>
          <w:b/>
          <w:color w:val="000000"/>
          <w:sz w:val="32"/>
          <w:szCs w:val="32"/>
        </w:rPr>
        <w:t>第六章响应文件格式</w:t>
      </w:r>
      <w:bookmarkEnd w:id="34"/>
      <w:bookmarkEnd w:id="35"/>
      <w:bookmarkEnd w:id="36"/>
      <w:bookmarkEnd w:id="37"/>
      <w:bookmarkEnd w:id="38"/>
    </w:p>
    <w:p>
      <w:pPr>
        <w:rPr>
          <w:rFonts w:ascii="宋体" w:hAnsi="宋体"/>
        </w:rPr>
      </w:pPr>
    </w:p>
    <w:p>
      <w:pPr>
        <w:tabs>
          <w:tab w:val="left" w:pos="1440"/>
        </w:tabs>
        <w:spacing w:line="276" w:lineRule="auto"/>
        <w:jc w:val="center"/>
        <w:rPr>
          <w:rFonts w:ascii="宋体" w:hAnsi="宋体"/>
          <w:b/>
          <w:sz w:val="30"/>
          <w:szCs w:val="30"/>
        </w:rPr>
      </w:pPr>
      <w:bookmarkStart w:id="39" w:name="_Toc8660"/>
      <w:bookmarkStart w:id="40" w:name="_Toc2145"/>
      <w:bookmarkStart w:id="41" w:name="_Toc29982"/>
      <w:bookmarkStart w:id="42" w:name="_Toc85187020"/>
    </w:p>
    <w:p>
      <w:pPr>
        <w:tabs>
          <w:tab w:val="left" w:pos="1440"/>
        </w:tabs>
        <w:spacing w:line="276" w:lineRule="auto"/>
        <w:rPr>
          <w:rFonts w:ascii="宋体" w:hAnsi="宋体"/>
          <w:b/>
          <w:sz w:val="36"/>
          <w:szCs w:val="48"/>
        </w:rPr>
      </w:pPr>
      <w:r>
        <w:rPr>
          <w:rFonts w:hint="eastAsia" w:ascii="宋体" w:hAnsi="宋体"/>
          <w:b/>
          <w:sz w:val="36"/>
          <w:szCs w:val="48"/>
          <w:u w:val="single"/>
        </w:rPr>
        <w:t xml:space="preserve">                     （项目名称）</w:t>
      </w:r>
    </w:p>
    <w:p>
      <w:pPr>
        <w:tabs>
          <w:tab w:val="left" w:pos="1440"/>
        </w:tabs>
        <w:spacing w:line="276" w:lineRule="auto"/>
        <w:jc w:val="center"/>
        <w:rPr>
          <w:rFonts w:ascii="宋体" w:hAnsi="宋体"/>
          <w:b/>
          <w:sz w:val="48"/>
          <w:szCs w:val="48"/>
        </w:rPr>
      </w:pPr>
    </w:p>
    <w:p>
      <w:pPr>
        <w:tabs>
          <w:tab w:val="left" w:pos="1440"/>
        </w:tabs>
        <w:spacing w:line="276" w:lineRule="auto"/>
        <w:jc w:val="center"/>
        <w:rPr>
          <w:rFonts w:ascii="宋体" w:hAnsi="宋体"/>
          <w:b/>
          <w:sz w:val="48"/>
          <w:szCs w:val="48"/>
        </w:rPr>
      </w:pPr>
    </w:p>
    <w:p>
      <w:pPr>
        <w:tabs>
          <w:tab w:val="left" w:pos="1440"/>
        </w:tabs>
        <w:spacing w:line="276" w:lineRule="auto"/>
        <w:jc w:val="center"/>
        <w:rPr>
          <w:rFonts w:ascii="宋体" w:hAnsi="宋体"/>
          <w:b/>
          <w:sz w:val="72"/>
          <w:szCs w:val="48"/>
        </w:rPr>
      </w:pPr>
      <w:r>
        <w:rPr>
          <w:rFonts w:hint="eastAsia" w:ascii="宋体" w:hAnsi="宋体"/>
          <w:b/>
          <w:sz w:val="72"/>
          <w:szCs w:val="48"/>
        </w:rPr>
        <w:t>响应性文件</w:t>
      </w:r>
    </w:p>
    <w:p>
      <w:pPr>
        <w:tabs>
          <w:tab w:val="left" w:pos="1440"/>
        </w:tabs>
        <w:spacing w:line="276" w:lineRule="auto"/>
        <w:jc w:val="center"/>
        <w:rPr>
          <w:rFonts w:ascii="宋体" w:hAnsi="宋体"/>
          <w:b/>
          <w:sz w:val="30"/>
          <w:szCs w:val="30"/>
        </w:rPr>
      </w:pPr>
      <w:r>
        <w:rPr>
          <w:rFonts w:hint="eastAsia" w:ascii="宋体" w:hAnsi="宋体"/>
          <w:b/>
          <w:sz w:val="30"/>
          <w:szCs w:val="30"/>
        </w:rPr>
        <w:t>（采购编号：）</w:t>
      </w:r>
    </w:p>
    <w:p>
      <w:pPr>
        <w:tabs>
          <w:tab w:val="left" w:pos="1440"/>
        </w:tabs>
        <w:spacing w:line="276" w:lineRule="auto"/>
        <w:ind w:firstLine="446" w:firstLineChars="148"/>
        <w:rPr>
          <w:rFonts w:ascii="宋体" w:hAnsi="宋体"/>
          <w:b/>
          <w:sz w:val="30"/>
          <w:szCs w:val="30"/>
        </w:rPr>
      </w:pPr>
    </w:p>
    <w:p>
      <w:pPr>
        <w:tabs>
          <w:tab w:val="left" w:pos="1440"/>
        </w:tabs>
        <w:spacing w:line="276" w:lineRule="auto"/>
        <w:ind w:firstLine="446" w:firstLineChars="148"/>
        <w:rPr>
          <w:rFonts w:ascii="宋体" w:hAnsi="宋体"/>
          <w:b/>
          <w:sz w:val="30"/>
          <w:szCs w:val="30"/>
        </w:rPr>
      </w:pPr>
    </w:p>
    <w:p>
      <w:pPr>
        <w:tabs>
          <w:tab w:val="left" w:pos="1440"/>
        </w:tabs>
        <w:spacing w:line="276" w:lineRule="auto"/>
        <w:ind w:firstLine="446" w:firstLineChars="148"/>
        <w:rPr>
          <w:rFonts w:ascii="宋体" w:hAnsi="宋体"/>
          <w:b/>
          <w:sz w:val="30"/>
          <w:szCs w:val="30"/>
        </w:rPr>
      </w:pPr>
    </w:p>
    <w:p>
      <w:pPr>
        <w:tabs>
          <w:tab w:val="left" w:pos="1440"/>
        </w:tabs>
        <w:spacing w:line="276" w:lineRule="auto"/>
        <w:ind w:firstLine="446" w:firstLineChars="148"/>
        <w:rPr>
          <w:rFonts w:ascii="宋体" w:hAnsi="宋体"/>
          <w:b/>
          <w:sz w:val="30"/>
          <w:szCs w:val="30"/>
        </w:rPr>
      </w:pPr>
    </w:p>
    <w:p>
      <w:pPr>
        <w:tabs>
          <w:tab w:val="left" w:pos="1440"/>
        </w:tabs>
        <w:spacing w:line="276" w:lineRule="auto"/>
        <w:ind w:firstLine="446" w:firstLineChars="148"/>
        <w:rPr>
          <w:rFonts w:ascii="宋体" w:hAnsi="宋体"/>
          <w:b/>
          <w:sz w:val="30"/>
          <w:szCs w:val="30"/>
        </w:rPr>
      </w:pPr>
    </w:p>
    <w:p>
      <w:pPr>
        <w:tabs>
          <w:tab w:val="left" w:pos="1440"/>
        </w:tabs>
        <w:spacing w:line="276" w:lineRule="auto"/>
        <w:ind w:firstLine="446" w:firstLineChars="148"/>
        <w:rPr>
          <w:rFonts w:ascii="宋体" w:hAnsi="宋体"/>
          <w:b/>
          <w:sz w:val="30"/>
          <w:szCs w:val="30"/>
        </w:rPr>
      </w:pPr>
    </w:p>
    <w:p>
      <w:pPr>
        <w:tabs>
          <w:tab w:val="left" w:pos="1440"/>
        </w:tabs>
        <w:spacing w:line="276" w:lineRule="auto"/>
        <w:ind w:firstLine="2247" w:firstLineChars="746"/>
        <w:rPr>
          <w:rFonts w:ascii="宋体" w:hAnsi="宋体"/>
          <w:b/>
          <w:sz w:val="30"/>
          <w:szCs w:val="30"/>
        </w:rPr>
      </w:pPr>
      <w:r>
        <w:rPr>
          <w:rFonts w:hint="eastAsia" w:ascii="宋体" w:hAnsi="宋体"/>
          <w:b/>
          <w:sz w:val="30"/>
          <w:szCs w:val="30"/>
        </w:rPr>
        <w:t>供应商全称（加盖单位公章）：</w:t>
      </w:r>
    </w:p>
    <w:p>
      <w:pPr>
        <w:tabs>
          <w:tab w:val="left" w:pos="1440"/>
        </w:tabs>
        <w:spacing w:line="276" w:lineRule="auto"/>
        <w:ind w:right="600"/>
        <w:jc w:val="center"/>
        <w:rPr>
          <w:rFonts w:ascii="宋体" w:hAnsi="宋体"/>
          <w:b/>
          <w:sz w:val="30"/>
          <w:szCs w:val="30"/>
        </w:rPr>
      </w:pPr>
      <w:r>
        <w:rPr>
          <w:rFonts w:hint="eastAsia" w:ascii="宋体" w:hAnsi="宋体"/>
          <w:b/>
          <w:sz w:val="30"/>
          <w:szCs w:val="30"/>
        </w:rPr>
        <w:t xml:space="preserve">          法定代表人或委托项目经理（签字或盖章）：</w:t>
      </w:r>
    </w:p>
    <w:p>
      <w:pPr>
        <w:tabs>
          <w:tab w:val="left" w:pos="1440"/>
        </w:tabs>
        <w:spacing w:line="276" w:lineRule="auto"/>
        <w:ind w:firstLine="2247" w:firstLineChars="746"/>
        <w:jc w:val="left"/>
        <w:rPr>
          <w:rFonts w:ascii="宋体" w:hAnsi="宋体"/>
          <w:b/>
          <w:sz w:val="30"/>
          <w:szCs w:val="30"/>
        </w:rPr>
      </w:pPr>
      <w:r>
        <w:rPr>
          <w:rFonts w:hint="eastAsia" w:ascii="宋体" w:hAnsi="宋体"/>
          <w:b/>
          <w:sz w:val="30"/>
          <w:szCs w:val="30"/>
        </w:rPr>
        <w:t>日期：   年   月   日</w:t>
      </w:r>
    </w:p>
    <w:bookmarkEnd w:id="39"/>
    <w:bookmarkEnd w:id="40"/>
    <w:bookmarkEnd w:id="41"/>
    <w:bookmarkEnd w:id="42"/>
    <w:p>
      <w:pPr>
        <w:jc w:val="center"/>
        <w:rPr>
          <w:rFonts w:ascii="宋体" w:hAnsi="宋体"/>
        </w:rPr>
      </w:pPr>
      <w:r>
        <w:rPr>
          <w:rFonts w:ascii="宋体" w:hAnsi="宋体"/>
        </w:rPr>
        <w:br w:type="page"/>
      </w:r>
      <w:r>
        <w:rPr>
          <w:rFonts w:ascii="宋体" w:hAnsi="宋体"/>
          <w:sz w:val="28"/>
          <w:szCs w:val="28"/>
        </w:rPr>
        <w:t>目录</w:t>
      </w:r>
    </w:p>
    <w:tbl>
      <w:tblPr>
        <w:tblStyle w:val="18"/>
        <w:tblW w:w="92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8"/>
        <w:gridCol w:w="5460"/>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
                <w:sz w:val="24"/>
                <w:szCs w:val="24"/>
              </w:rPr>
            </w:pPr>
            <w:r>
              <w:rPr>
                <w:rFonts w:hint="eastAsia" w:ascii="宋体" w:hAnsi="宋体" w:cs="宋体"/>
                <w:b/>
                <w:sz w:val="24"/>
                <w:szCs w:val="24"/>
              </w:rPr>
              <w:t>序号</w:t>
            </w:r>
          </w:p>
        </w:tc>
        <w:tc>
          <w:tcPr>
            <w:tcW w:w="5460"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
                <w:sz w:val="24"/>
                <w:szCs w:val="24"/>
              </w:rPr>
            </w:pPr>
            <w:r>
              <w:rPr>
                <w:rFonts w:hint="eastAsia" w:ascii="宋体" w:hAnsi="宋体" w:cs="宋体"/>
                <w:b/>
                <w:sz w:val="24"/>
                <w:szCs w:val="24"/>
              </w:rPr>
              <w:t>资料名称</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
                <w:sz w:val="24"/>
                <w:szCs w:val="24"/>
              </w:rPr>
            </w:pPr>
            <w:r>
              <w:rPr>
                <w:rFonts w:hint="eastAsia" w:ascii="宋体" w:hAnsi="宋体" w:cs="宋体"/>
                <w:b/>
                <w:sz w:val="24"/>
                <w:szCs w:val="24"/>
              </w:rPr>
              <w:t>页码范围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一</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湖北省政府采购供应商信用承诺书</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二</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磋商响应函</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三</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法定代表人授权委托书</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四</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法定代表人身份证明</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五</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磋商一览表</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六</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hint="eastAsia" w:ascii="宋体" w:hAnsi="宋体" w:eastAsia="宋体" w:cs="宋体"/>
                <w:sz w:val="24"/>
                <w:szCs w:val="24"/>
                <w:lang w:eastAsia="zh-CN"/>
              </w:rPr>
            </w:pPr>
            <w:r>
              <w:rPr>
                <w:rFonts w:hint="eastAsia" w:ascii="宋体" w:hAnsi="宋体" w:cs="宋体"/>
                <w:sz w:val="24"/>
                <w:szCs w:val="24"/>
                <w:lang w:eastAsia="zh-CN"/>
              </w:rPr>
              <w:t>投标货物（工程或服务）清单</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七</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类似项目业绩表</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八</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技术参数响应及偏离表</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九</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hint="eastAsia" w:ascii="宋体" w:hAnsi="宋体" w:eastAsia="宋体" w:cs="宋体"/>
                <w:sz w:val="24"/>
                <w:szCs w:val="24"/>
                <w:lang w:eastAsia="zh-CN"/>
              </w:rPr>
            </w:pPr>
            <w:r>
              <w:rPr>
                <w:rFonts w:hint="eastAsia" w:ascii="宋体" w:hAnsi="宋体" w:cs="宋体"/>
                <w:sz w:val="24"/>
                <w:szCs w:val="24"/>
                <w:lang w:eastAsia="zh-CN"/>
              </w:rPr>
              <w:t>供应商基本情况表</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十</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hint="eastAsia" w:ascii="宋体" w:hAnsi="宋体" w:eastAsia="宋体" w:cs="宋体"/>
                <w:sz w:val="24"/>
                <w:szCs w:val="24"/>
                <w:lang w:eastAsia="zh-CN"/>
              </w:rPr>
            </w:pPr>
            <w:r>
              <w:rPr>
                <w:rFonts w:hint="eastAsia" w:ascii="宋体" w:hAnsi="宋体" w:cs="宋体"/>
                <w:sz w:val="24"/>
                <w:szCs w:val="24"/>
                <w:lang w:val="zh-CN"/>
              </w:rPr>
              <w:t>技术</w:t>
            </w:r>
            <w:r>
              <w:rPr>
                <w:rFonts w:hint="eastAsia" w:ascii="宋体" w:hAnsi="宋体" w:cs="宋体"/>
                <w:sz w:val="24"/>
                <w:szCs w:val="24"/>
                <w:lang w:eastAsia="zh-CN"/>
              </w:rPr>
              <w:t>部分</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十一</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sz w:val="24"/>
                <w:szCs w:val="24"/>
                <w:lang w:val="zh-CN"/>
              </w:rPr>
            </w:pPr>
            <w:r>
              <w:rPr>
                <w:rFonts w:hint="eastAsia" w:ascii="宋体" w:hAnsi="宋体"/>
                <w:bCs/>
                <w:color w:val="000000"/>
                <w:sz w:val="24"/>
              </w:rPr>
              <w:t>中小企业声明函</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十二</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sz w:val="24"/>
                <w:szCs w:val="24"/>
              </w:rPr>
            </w:pPr>
            <w:r>
              <w:rPr>
                <w:rFonts w:hint="eastAsia" w:ascii="宋体" w:hAnsi="宋体"/>
                <w:bCs/>
                <w:color w:val="000000"/>
                <w:sz w:val="24"/>
              </w:rPr>
              <w:t>残疾人福利性单位声明函</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十三</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sz w:val="24"/>
                <w:szCs w:val="24"/>
              </w:rPr>
            </w:pPr>
            <w:r>
              <w:rPr>
                <w:rFonts w:hint="eastAsia" w:ascii="宋体" w:hAnsi="宋体"/>
                <w:bCs/>
                <w:color w:val="000000"/>
                <w:sz w:val="24"/>
              </w:rPr>
              <w:t>属于监狱企业的证明文件</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 w:val="24"/>
                <w:szCs w:val="24"/>
              </w:rPr>
            </w:pPr>
            <w:r>
              <w:rPr>
                <w:rFonts w:hint="eastAsia" w:ascii="宋体" w:hAnsi="宋体" w:cs="宋体"/>
                <w:sz w:val="24"/>
                <w:szCs w:val="24"/>
              </w:rPr>
              <w:t>十四</w:t>
            </w:r>
          </w:p>
        </w:tc>
        <w:tc>
          <w:tcPr>
            <w:tcW w:w="546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 w:val="24"/>
                <w:szCs w:val="24"/>
              </w:rPr>
            </w:pPr>
            <w:r>
              <w:rPr>
                <w:rFonts w:hint="eastAsia" w:ascii="宋体" w:hAnsi="宋体" w:cs="宋体"/>
                <w:sz w:val="24"/>
                <w:szCs w:val="24"/>
              </w:rPr>
              <w:t>资格证明文件</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158"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rFonts w:ascii="宋体" w:hAnsi="宋体" w:cs="宋体"/>
                <w:sz w:val="24"/>
                <w:szCs w:val="24"/>
              </w:rPr>
            </w:pPr>
            <w:r>
              <w:rPr>
                <w:rFonts w:hint="eastAsia" w:ascii="宋体" w:hAnsi="宋体" w:cs="宋体"/>
                <w:sz w:val="24"/>
                <w:szCs w:val="24"/>
              </w:rPr>
              <w:t>十五</w:t>
            </w:r>
          </w:p>
        </w:tc>
        <w:tc>
          <w:tcPr>
            <w:tcW w:w="5460"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宋体" w:hAnsi="宋体" w:cs="宋体"/>
                <w:sz w:val="24"/>
                <w:szCs w:val="24"/>
              </w:rPr>
            </w:pPr>
            <w:r>
              <w:rPr>
                <w:rFonts w:hint="eastAsia" w:ascii="宋体" w:hAnsi="宋体" w:cs="宋体"/>
                <w:sz w:val="24"/>
                <w:szCs w:val="24"/>
              </w:rPr>
              <w:t>供应商认为需要提供的其他资格证明文件及资料</w:t>
            </w:r>
          </w:p>
        </w:tc>
        <w:tc>
          <w:tcPr>
            <w:tcW w:w="262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rFonts w:ascii="宋体" w:hAnsi="宋体" w:cs="宋体"/>
                <w:b/>
                <w:sz w:val="24"/>
                <w:szCs w:val="24"/>
              </w:rPr>
            </w:pPr>
          </w:p>
        </w:tc>
      </w:tr>
    </w:tbl>
    <w:p>
      <w:pPr>
        <w:spacing w:line="500" w:lineRule="exact"/>
        <w:rPr>
          <w:rFonts w:ascii="宋体" w:hAnsi="宋体" w:cs="宋体"/>
          <w:sz w:val="24"/>
          <w:szCs w:val="24"/>
        </w:rPr>
      </w:pPr>
    </w:p>
    <w:p>
      <w:pPr>
        <w:pStyle w:val="5"/>
        <w:numPr>
          <w:ilvl w:val="0"/>
          <w:numId w:val="0"/>
        </w:numPr>
        <w:tabs>
          <w:tab w:val="clear" w:pos="1260"/>
        </w:tabs>
        <w:snapToGrid w:val="0"/>
        <w:spacing w:before="0" w:after="0" w:line="400" w:lineRule="exact"/>
        <w:jc w:val="center"/>
        <w:rPr>
          <w:rFonts w:ascii="宋体" w:hAnsi="宋体"/>
          <w:b w:val="0"/>
        </w:rPr>
      </w:pPr>
      <w:r>
        <w:rPr>
          <w:rFonts w:ascii="宋体" w:hAnsi="宋体"/>
          <w:b w:val="0"/>
        </w:rPr>
        <w:br w:type="page"/>
      </w:r>
    </w:p>
    <w:p>
      <w:pPr>
        <w:pStyle w:val="4"/>
        <w:numPr>
          <w:ilvl w:val="0"/>
          <w:numId w:val="0"/>
        </w:numPr>
        <w:spacing w:before="100" w:beforeAutospacing="1" w:after="100" w:afterAutospacing="1" w:line="500" w:lineRule="exact"/>
        <w:jc w:val="center"/>
        <w:rPr>
          <w:rFonts w:ascii="宋体" w:hAnsi="宋体" w:cs="宋体"/>
          <w:kern w:val="2"/>
          <w:sz w:val="24"/>
          <w:szCs w:val="24"/>
        </w:rPr>
      </w:pPr>
      <w:bookmarkStart w:id="43" w:name="_Toc4908"/>
      <w:r>
        <w:rPr>
          <w:rFonts w:hint="eastAsia" w:ascii="宋体" w:hAnsi="宋体" w:cs="宋体"/>
          <w:kern w:val="2"/>
          <w:sz w:val="24"/>
          <w:szCs w:val="24"/>
        </w:rPr>
        <w:t>一、湖北省政府采购供应商信用承诺书</w:t>
      </w:r>
      <w:bookmarkEnd w:id="43"/>
    </w:p>
    <w:p>
      <w:pPr>
        <w:pStyle w:val="26"/>
        <w:shd w:val="clear" w:color="auto" w:fill="FFFFFF"/>
        <w:snapToGrid w:val="0"/>
        <w:spacing w:line="480" w:lineRule="auto"/>
        <w:rPr>
          <w:szCs w:val="24"/>
        </w:rPr>
      </w:pPr>
      <w:r>
        <w:rPr>
          <w:rFonts w:hint="eastAsia"/>
          <w:szCs w:val="24"/>
        </w:rPr>
        <w:t>市场主体名称：</w:t>
      </w:r>
    </w:p>
    <w:p>
      <w:pPr>
        <w:pStyle w:val="26"/>
        <w:shd w:val="clear" w:color="auto" w:fill="FFFFFF"/>
        <w:snapToGrid w:val="0"/>
        <w:spacing w:line="480" w:lineRule="auto"/>
        <w:rPr>
          <w:szCs w:val="24"/>
        </w:rPr>
      </w:pPr>
      <w:r>
        <w:rPr>
          <w:rFonts w:hint="eastAsia"/>
          <w:szCs w:val="24"/>
        </w:rPr>
        <w:t>证件类型：统一社会信用代码</w:t>
      </w:r>
    </w:p>
    <w:p>
      <w:pPr>
        <w:pStyle w:val="26"/>
        <w:shd w:val="clear" w:color="auto" w:fill="FFFFFF"/>
        <w:snapToGrid w:val="0"/>
        <w:spacing w:line="480" w:lineRule="auto"/>
        <w:rPr>
          <w:szCs w:val="24"/>
        </w:rPr>
      </w:pPr>
      <w:r>
        <w:rPr>
          <w:rFonts w:hint="eastAsia"/>
          <w:szCs w:val="24"/>
        </w:rPr>
        <w:t>证件号码：</w:t>
      </w:r>
    </w:p>
    <w:p>
      <w:pPr>
        <w:pStyle w:val="26"/>
        <w:shd w:val="clear" w:color="auto" w:fill="FFFFFF"/>
        <w:snapToGrid w:val="0"/>
        <w:spacing w:line="480" w:lineRule="auto"/>
        <w:rPr>
          <w:szCs w:val="24"/>
        </w:rPr>
      </w:pPr>
      <w:r>
        <w:rPr>
          <w:rFonts w:hint="eastAsia"/>
          <w:szCs w:val="24"/>
        </w:rPr>
        <w:t>行政区划代码：</w:t>
      </w:r>
    </w:p>
    <w:p>
      <w:pPr>
        <w:pStyle w:val="26"/>
        <w:shd w:val="clear" w:color="auto" w:fill="FFFFFF"/>
        <w:snapToGrid w:val="0"/>
        <w:spacing w:line="480" w:lineRule="auto"/>
        <w:rPr>
          <w:szCs w:val="24"/>
        </w:rPr>
      </w:pPr>
      <w:r>
        <w:rPr>
          <w:rFonts w:hint="eastAsia"/>
          <w:szCs w:val="24"/>
        </w:rPr>
        <w:t>主管部门：</w:t>
      </w:r>
    </w:p>
    <w:p>
      <w:pPr>
        <w:pStyle w:val="26"/>
        <w:shd w:val="clear" w:color="auto" w:fill="FFFFFF"/>
        <w:snapToGrid w:val="0"/>
        <w:spacing w:line="480" w:lineRule="auto"/>
        <w:rPr>
          <w:szCs w:val="24"/>
        </w:rPr>
      </w:pPr>
      <w:r>
        <w:rPr>
          <w:rFonts w:hint="eastAsia"/>
          <w:szCs w:val="24"/>
        </w:rPr>
        <w:t>承诺内容：</w:t>
      </w:r>
    </w:p>
    <w:p>
      <w:pPr>
        <w:pStyle w:val="26"/>
        <w:shd w:val="clear" w:color="auto" w:fill="FFFFFF"/>
        <w:snapToGrid w:val="0"/>
        <w:spacing w:line="480" w:lineRule="auto"/>
        <w:ind w:firstLine="420" w:firstLineChars="200"/>
        <w:rPr>
          <w:szCs w:val="24"/>
        </w:rPr>
      </w:pPr>
      <w:r>
        <w:rPr>
          <w:rFonts w:hint="eastAsia"/>
          <w:szCs w:val="24"/>
        </w:rPr>
        <w:t>为维护公开、公平、公正的政府采购市场秩序，树立诚实守信的政府采购供应商形象，本单位自愿做出以下承诺：</w:t>
      </w:r>
    </w:p>
    <w:p>
      <w:pPr>
        <w:pStyle w:val="26"/>
        <w:shd w:val="clear" w:color="auto" w:fill="FFFFFF"/>
        <w:snapToGrid w:val="0"/>
        <w:spacing w:line="480" w:lineRule="auto"/>
        <w:ind w:firstLine="640"/>
        <w:rPr>
          <w:szCs w:val="24"/>
        </w:rPr>
      </w:pPr>
      <w:r>
        <w:rPr>
          <w:rFonts w:hint="eastAsia"/>
          <w:szCs w:val="24"/>
        </w:rPr>
        <w:t>一、承诺本单位严格遵守国家法律、法规和规章，全面履行应尽的责任和义务，全面做到履约守信，具备《政府采购法》第二十二条第一款规定的条件。</w:t>
      </w:r>
    </w:p>
    <w:p>
      <w:pPr>
        <w:pStyle w:val="26"/>
        <w:shd w:val="clear" w:color="auto" w:fill="FFFFFF"/>
        <w:snapToGrid w:val="0"/>
        <w:spacing w:line="480" w:lineRule="auto"/>
        <w:ind w:firstLine="640"/>
        <w:rPr>
          <w:szCs w:val="24"/>
        </w:rPr>
      </w:pPr>
      <w:r>
        <w:rPr>
          <w:rFonts w:hint="eastAsia"/>
          <w:szCs w:val="24"/>
        </w:rPr>
        <w:t>二、承诺本单位提供给注册登记部门、行业管理部门、司法部门、行业组织以及在政府采购活动中提交的所有资料均合法、真实、有效，无任何伪造、修改、虚假成</w:t>
      </w:r>
      <w:r>
        <w:rPr>
          <w:rFonts w:hint="eastAsia"/>
          <w:szCs w:val="24"/>
          <w:lang w:val="en-US" w:eastAsia="zh-CN"/>
        </w:rPr>
        <w:t>分</w:t>
      </w:r>
      <w:r>
        <w:rPr>
          <w:rFonts w:hint="eastAsia"/>
          <w:szCs w:val="24"/>
        </w:rPr>
        <w:t>，并对所提供资料的真实性负责；</w:t>
      </w:r>
      <w:bookmarkStart w:id="88" w:name="_GoBack"/>
      <w:bookmarkEnd w:id="88"/>
    </w:p>
    <w:p>
      <w:pPr>
        <w:pStyle w:val="26"/>
        <w:shd w:val="clear" w:color="auto" w:fill="FFFFFF"/>
        <w:snapToGrid w:val="0"/>
        <w:spacing w:line="480" w:lineRule="auto"/>
        <w:ind w:firstLine="640"/>
        <w:rPr>
          <w:szCs w:val="24"/>
        </w:rPr>
      </w:pPr>
      <w:r>
        <w:rPr>
          <w:rFonts w:hint="eastAsia"/>
          <w:szCs w:val="24"/>
        </w:rPr>
        <w:t>三、承诺本单位严格依法开展生产经营活动，主动接受行业监管，自愿接受依法开展的日常检查；违法失信经营后将自愿接受约束和惩戒，并依法承担相应责任；</w:t>
      </w:r>
    </w:p>
    <w:p>
      <w:pPr>
        <w:pStyle w:val="26"/>
        <w:shd w:val="clear" w:color="auto" w:fill="FFFFFF"/>
        <w:snapToGrid w:val="0"/>
        <w:spacing w:line="480" w:lineRule="auto"/>
        <w:ind w:firstLine="640"/>
        <w:rPr>
          <w:szCs w:val="24"/>
        </w:rPr>
      </w:pPr>
      <w:r>
        <w:rPr>
          <w:rFonts w:hint="eastAsia"/>
          <w:szCs w:val="24"/>
        </w:rPr>
        <w:t>四、承诺本单位自觉接受行政管理部门、行业组织、社会公众、新闻舆论的监督；</w:t>
      </w:r>
    </w:p>
    <w:p>
      <w:pPr>
        <w:pStyle w:val="26"/>
        <w:shd w:val="clear" w:color="auto" w:fill="FFFFFF"/>
        <w:snapToGrid w:val="0"/>
        <w:spacing w:line="480" w:lineRule="auto"/>
        <w:ind w:firstLine="640"/>
        <w:rPr>
          <w:szCs w:val="24"/>
        </w:rPr>
      </w:pPr>
      <w:r>
        <w:rPr>
          <w:rFonts w:hint="eastAsia"/>
          <w:szCs w:val="24"/>
        </w:rPr>
        <w:t>五、承诺本单位将按照《湖北省社会信用信息管理条例》要求，向社会公示信用信息；</w:t>
      </w:r>
    </w:p>
    <w:p>
      <w:pPr>
        <w:pStyle w:val="26"/>
        <w:shd w:val="clear" w:color="auto" w:fill="FFFFFF"/>
        <w:snapToGrid w:val="0"/>
        <w:spacing w:line="480" w:lineRule="auto"/>
        <w:ind w:firstLine="640"/>
        <w:rPr>
          <w:szCs w:val="24"/>
        </w:rPr>
      </w:pPr>
      <w:r>
        <w:rPr>
          <w:rFonts w:hint="eastAsia"/>
          <w:szCs w:val="24"/>
        </w:rPr>
        <w:t>六、承诺本单位自我约束、自我管理，重合同、守信用，不制假售假、商标侵权、虚假宣传、违约毁约、恶意逃债、偷税漏税、价格欺诈、垄断和不正当竞争，维护经营者、消费者的合法权益；</w:t>
      </w:r>
    </w:p>
    <w:p>
      <w:pPr>
        <w:pStyle w:val="26"/>
        <w:shd w:val="clear" w:color="auto" w:fill="FFFFFF"/>
        <w:snapToGrid w:val="0"/>
        <w:spacing w:line="480" w:lineRule="auto"/>
        <w:ind w:firstLine="640"/>
        <w:rPr>
          <w:szCs w:val="24"/>
        </w:rPr>
      </w:pPr>
      <w:r>
        <w:rPr>
          <w:rFonts w:hint="eastAsia"/>
          <w:szCs w:val="24"/>
        </w:rPr>
        <w:t>七、承诺本单位在信用中国（湖北）网站中无违法违规、较重或严重失信记录；</w:t>
      </w:r>
    </w:p>
    <w:p>
      <w:pPr>
        <w:pStyle w:val="26"/>
        <w:shd w:val="clear" w:color="auto" w:fill="FFFFFF"/>
        <w:snapToGrid w:val="0"/>
        <w:spacing w:line="480" w:lineRule="auto"/>
        <w:ind w:firstLine="640"/>
        <w:rPr>
          <w:szCs w:val="24"/>
        </w:rPr>
      </w:pPr>
      <w:r>
        <w:rPr>
          <w:rFonts w:hint="eastAsia"/>
          <w:szCs w:val="24"/>
        </w:rPr>
        <w:t>八、承诺本单位提出政府采购质疑和投诉坚持依法依规、诚实信用原则，在全国范围12个月内没有三次以上查无实据的政府采购投诉；</w:t>
      </w:r>
    </w:p>
    <w:p>
      <w:pPr>
        <w:pStyle w:val="26"/>
        <w:shd w:val="clear" w:color="auto" w:fill="FFFFFF"/>
        <w:snapToGrid w:val="0"/>
        <w:spacing w:line="480" w:lineRule="auto"/>
        <w:ind w:firstLine="640"/>
        <w:rPr>
          <w:szCs w:val="24"/>
          <w:u w:val="single"/>
        </w:rPr>
      </w:pPr>
      <w:r>
        <w:rPr>
          <w:rFonts w:hint="eastAsia"/>
          <w:szCs w:val="24"/>
        </w:rPr>
        <w:t xml:space="preserve">九、根据政府采购相关法律法规的规定需要作出的其他承诺  </w:t>
      </w:r>
      <w:r>
        <w:rPr>
          <w:rFonts w:hint="eastAsia"/>
          <w:szCs w:val="24"/>
          <w:u w:val="single"/>
        </w:rPr>
        <w:t xml:space="preserve">                                                      </w:t>
      </w:r>
    </w:p>
    <w:p>
      <w:pPr>
        <w:pStyle w:val="26"/>
        <w:shd w:val="clear" w:color="auto" w:fill="FFFFFF"/>
        <w:snapToGrid w:val="0"/>
        <w:spacing w:line="480" w:lineRule="auto"/>
        <w:ind w:firstLine="640"/>
        <w:rPr>
          <w:szCs w:val="24"/>
        </w:rPr>
      </w:pPr>
      <w:r>
        <w:rPr>
          <w:rFonts w:hint="eastAsia"/>
          <w:szCs w:val="24"/>
        </w:rPr>
        <w:t xml:space="preserve"> 。</w:t>
      </w:r>
    </w:p>
    <w:p>
      <w:pPr>
        <w:pStyle w:val="26"/>
        <w:shd w:val="clear" w:color="auto" w:fill="FFFFFF"/>
        <w:snapToGrid w:val="0"/>
        <w:spacing w:line="480" w:lineRule="auto"/>
        <w:ind w:firstLine="640"/>
        <w:rPr>
          <w:szCs w:val="24"/>
        </w:rPr>
      </w:pPr>
      <w:r>
        <w:rPr>
          <w:rFonts w:hint="eastAsia"/>
          <w:szCs w:val="24"/>
        </w:rPr>
        <w:t>十、承诺本单位若违背承诺约定，经查实，愿意接受行业主管部门和信用管理部门相应的规定处罚，承担违约责任，并依法承担相应的法律责任。自愿按照《湖北省社会信用信息管理条例》规定，违背承诺约定行为作为失信信息，记录到省社会信用信息服务平台，并予公开。</w:t>
      </w:r>
    </w:p>
    <w:p>
      <w:pPr>
        <w:pStyle w:val="26"/>
        <w:shd w:val="clear" w:color="auto" w:fill="FFFFFF"/>
        <w:snapToGrid w:val="0"/>
        <w:spacing w:line="480" w:lineRule="auto"/>
        <w:ind w:firstLine="640"/>
        <w:rPr>
          <w:szCs w:val="24"/>
        </w:rPr>
      </w:pPr>
      <w:r>
        <w:rPr>
          <w:rFonts w:hint="eastAsia"/>
          <w:szCs w:val="24"/>
        </w:rPr>
        <w:t>十一、承诺本单位同意将以上承诺事项上网公示。</w:t>
      </w:r>
    </w:p>
    <w:p>
      <w:pPr>
        <w:pStyle w:val="26"/>
        <w:shd w:val="clear" w:color="auto" w:fill="FFFFFF"/>
        <w:snapToGrid w:val="0"/>
        <w:spacing w:line="480" w:lineRule="auto"/>
        <w:ind w:firstLine="840" w:firstLineChars="400"/>
        <w:rPr>
          <w:szCs w:val="24"/>
        </w:rPr>
      </w:pPr>
      <w:r>
        <w:rPr>
          <w:rFonts w:hint="eastAsia"/>
          <w:szCs w:val="24"/>
        </w:rPr>
        <w:t>                  </w:t>
      </w:r>
    </w:p>
    <w:p>
      <w:pPr>
        <w:pStyle w:val="26"/>
        <w:shd w:val="clear" w:color="auto" w:fill="FFFFFF"/>
        <w:snapToGrid w:val="0"/>
        <w:spacing w:line="480" w:lineRule="auto"/>
        <w:ind w:firstLine="840" w:firstLineChars="400"/>
        <w:rPr>
          <w:szCs w:val="24"/>
        </w:rPr>
      </w:pPr>
      <w:r>
        <w:rPr>
          <w:rFonts w:hint="eastAsia"/>
          <w:szCs w:val="24"/>
        </w:rPr>
        <w:t xml:space="preserve">                     承诺单位（盖章）：</w:t>
      </w:r>
    </w:p>
    <w:p>
      <w:pPr>
        <w:pStyle w:val="26"/>
        <w:shd w:val="clear" w:color="auto" w:fill="FFFFFF"/>
        <w:snapToGrid w:val="0"/>
        <w:spacing w:line="480" w:lineRule="auto"/>
        <w:ind w:firstLine="640"/>
        <w:rPr>
          <w:szCs w:val="24"/>
        </w:rPr>
      </w:pPr>
      <w:r>
        <w:rPr>
          <w:rFonts w:hint="eastAsia"/>
          <w:szCs w:val="24"/>
        </w:rPr>
        <w:t xml:space="preserve">            </w:t>
      </w:r>
    </w:p>
    <w:p>
      <w:pPr>
        <w:pStyle w:val="26"/>
        <w:shd w:val="clear" w:color="auto" w:fill="FFFFFF"/>
        <w:snapToGrid w:val="0"/>
        <w:spacing w:line="480" w:lineRule="auto"/>
        <w:ind w:firstLine="640"/>
        <w:rPr>
          <w:szCs w:val="24"/>
        </w:rPr>
      </w:pPr>
      <w:r>
        <w:rPr>
          <w:rFonts w:hint="eastAsia"/>
          <w:szCs w:val="24"/>
        </w:rPr>
        <w:t xml:space="preserve">                      法定代表人/负责人（签字或盖章）：</w:t>
      </w:r>
    </w:p>
    <w:p>
      <w:pPr>
        <w:pStyle w:val="26"/>
        <w:shd w:val="clear" w:color="auto" w:fill="FFFFFF"/>
        <w:snapToGrid w:val="0"/>
        <w:spacing w:line="480" w:lineRule="auto"/>
        <w:ind w:firstLine="640"/>
        <w:rPr>
          <w:szCs w:val="24"/>
        </w:rPr>
      </w:pPr>
      <w:r>
        <w:rPr>
          <w:rFonts w:hint="eastAsia"/>
          <w:szCs w:val="24"/>
        </w:rPr>
        <w:t>            承诺日期：</w:t>
      </w: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r>
        <w:rPr>
          <w:rFonts w:hint="eastAsia"/>
          <w:szCs w:val="24"/>
        </w:rPr>
        <w:t>注：法定代表人或负责人、主体名称发生变更的应当重新做出承诺。</w:t>
      </w: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26"/>
        <w:shd w:val="clear" w:color="auto" w:fill="FFFFFF"/>
        <w:snapToGrid w:val="0"/>
        <w:spacing w:line="480" w:lineRule="auto"/>
        <w:ind w:firstLine="640"/>
        <w:rPr>
          <w:szCs w:val="24"/>
        </w:rPr>
      </w:pPr>
    </w:p>
    <w:p>
      <w:pPr>
        <w:pStyle w:val="5"/>
        <w:numPr>
          <w:ilvl w:val="0"/>
          <w:numId w:val="0"/>
        </w:numPr>
        <w:snapToGrid w:val="0"/>
        <w:spacing w:before="0" w:after="0" w:line="400" w:lineRule="exact"/>
        <w:jc w:val="center"/>
        <w:rPr>
          <w:rFonts w:ascii="宋体" w:hAnsi="宋体" w:cs="宋体"/>
          <w:kern w:val="2"/>
          <w:sz w:val="24"/>
          <w:szCs w:val="24"/>
        </w:rPr>
      </w:pPr>
      <w:bookmarkStart w:id="44" w:name="_Toc12050"/>
      <w:r>
        <w:rPr>
          <w:rFonts w:hint="eastAsia" w:ascii="宋体" w:hAnsi="宋体" w:cs="宋体"/>
          <w:kern w:val="2"/>
          <w:sz w:val="24"/>
          <w:szCs w:val="24"/>
        </w:rPr>
        <w:t>二、磋商响应函</w:t>
      </w:r>
      <w:bookmarkEnd w:id="44"/>
    </w:p>
    <w:p>
      <w:pPr>
        <w:snapToGrid w:val="0"/>
        <w:spacing w:line="400" w:lineRule="exact"/>
        <w:rPr>
          <w:rFonts w:ascii="宋体" w:hAnsi="宋体" w:cs="宋体"/>
          <w:b/>
          <w:color w:val="000000"/>
          <w:sz w:val="24"/>
          <w:szCs w:val="24"/>
        </w:rPr>
      </w:pPr>
      <w:r>
        <w:rPr>
          <w:rFonts w:hint="eastAsia" w:ascii="宋体" w:hAnsi="宋体" w:cs="宋体"/>
          <w:b/>
          <w:color w:val="000000"/>
          <w:sz w:val="24"/>
          <w:szCs w:val="24"/>
        </w:rPr>
        <w:t xml:space="preserve">致： </w:t>
      </w:r>
    </w:p>
    <w:p>
      <w:pPr>
        <w:adjustRightInd w:val="0"/>
        <w:snapToGrid w:val="0"/>
        <w:spacing w:line="400" w:lineRule="exact"/>
        <w:ind w:firstLine="480" w:firstLineChars="200"/>
        <w:rPr>
          <w:rFonts w:ascii="宋体" w:hAnsi="宋体" w:cs="宋体"/>
          <w:sz w:val="24"/>
          <w:szCs w:val="24"/>
        </w:rPr>
      </w:pPr>
      <w:r>
        <w:rPr>
          <w:rFonts w:hint="eastAsia" w:ascii="宋体" w:hAnsi="宋体" w:cs="宋体"/>
          <w:color w:val="000000"/>
          <w:sz w:val="24"/>
          <w:szCs w:val="24"/>
        </w:rPr>
        <w:t>1、根据贵方</w:t>
      </w:r>
      <w:r>
        <w:rPr>
          <w:rFonts w:hint="eastAsia" w:ascii="宋体" w:hAnsi="宋体" w:cs="宋体"/>
          <w:color w:val="000000"/>
          <w:sz w:val="24"/>
          <w:szCs w:val="24"/>
          <w:u w:val="single"/>
        </w:rPr>
        <w:t xml:space="preserve">       </w:t>
      </w:r>
      <w:r>
        <w:rPr>
          <w:rFonts w:hint="eastAsia" w:ascii="宋体" w:hAnsi="宋体" w:cs="宋体"/>
          <w:color w:val="000000"/>
          <w:sz w:val="24"/>
          <w:szCs w:val="24"/>
        </w:rPr>
        <w:t>号采购公告，我方决定参加贵方组织的</w:t>
      </w:r>
      <w:r>
        <w:rPr>
          <w:rFonts w:hint="eastAsia" w:ascii="宋体" w:hAnsi="宋体" w:cs="宋体"/>
          <w:color w:val="000000"/>
          <w:sz w:val="24"/>
          <w:szCs w:val="24"/>
          <w:u w:val="single"/>
        </w:rPr>
        <w:t xml:space="preserve">    </w:t>
      </w:r>
      <w:r>
        <w:rPr>
          <w:rFonts w:hint="eastAsia" w:ascii="宋体" w:hAnsi="宋体" w:cs="宋体"/>
          <w:color w:val="000000"/>
          <w:sz w:val="24"/>
          <w:szCs w:val="24"/>
        </w:rPr>
        <w:t>项目的采购活动。我方授权</w:t>
      </w:r>
      <w:r>
        <w:rPr>
          <w:rFonts w:hint="eastAsia" w:ascii="宋体" w:hAnsi="宋体" w:cs="宋体"/>
          <w:color w:val="000000"/>
          <w:sz w:val="24"/>
          <w:szCs w:val="24"/>
          <w:u w:val="single"/>
        </w:rPr>
        <w:t xml:space="preserve">     </w:t>
      </w:r>
      <w:r>
        <w:rPr>
          <w:rFonts w:hint="eastAsia" w:ascii="宋体" w:hAnsi="宋体" w:cs="宋体"/>
          <w:color w:val="000000"/>
          <w:sz w:val="24"/>
          <w:szCs w:val="24"/>
        </w:rPr>
        <w:t>(姓名和职务)代表我方</w:t>
      </w:r>
      <w:r>
        <w:rPr>
          <w:rFonts w:hint="eastAsia" w:ascii="宋体" w:hAnsi="宋体" w:cs="宋体"/>
          <w:color w:val="000000"/>
          <w:sz w:val="24"/>
          <w:szCs w:val="24"/>
          <w:u w:val="single"/>
        </w:rPr>
        <w:t xml:space="preserve">             </w:t>
      </w:r>
      <w:r>
        <w:rPr>
          <w:rFonts w:hint="eastAsia" w:ascii="宋体" w:hAnsi="宋体" w:cs="宋体"/>
          <w:color w:val="000000"/>
          <w:sz w:val="24"/>
          <w:szCs w:val="24"/>
        </w:rPr>
        <w:t>（供应商的名称）全权处理本项目采购的有关事宜。我方已仔细研究了本项目的竞争性磋商文件的全部内容，</w:t>
      </w:r>
      <w:r>
        <w:rPr>
          <w:rFonts w:hint="eastAsia" w:ascii="宋体" w:hAnsi="宋体" w:cs="宋体"/>
          <w:sz w:val="24"/>
          <w:szCs w:val="24"/>
        </w:rPr>
        <w:t>知悉参加竞争性磋商的风险，我方承诺接受磋商文件及澄清修改部分（如有）的全部条款（包括响应文件递交截止时间、资格条件、评审、成交标准以及采购需求等其他所有条款）且无任何异议。</w:t>
      </w:r>
    </w:p>
    <w:p>
      <w:pPr>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2、我方同意在磋商文件中规定的提交首次响应文件截止时间起</w:t>
      </w:r>
      <w:r>
        <w:rPr>
          <w:rFonts w:hint="eastAsia" w:ascii="宋体" w:hAnsi="宋体" w:cs="宋体"/>
          <w:sz w:val="24"/>
          <w:szCs w:val="24"/>
          <w:u w:val="single"/>
        </w:rPr>
        <w:t xml:space="preserve">    </w:t>
      </w:r>
      <w:r>
        <w:rPr>
          <w:rFonts w:hint="eastAsia" w:ascii="宋体" w:hAnsi="宋体" w:cs="宋体"/>
          <w:sz w:val="24"/>
          <w:szCs w:val="24"/>
        </w:rPr>
        <w:t>日内（响应文件有效期）遵守本响应文件中的承诺且在此期限期满之前均具有法律约束力。</w:t>
      </w:r>
    </w:p>
    <w:p>
      <w:pPr>
        <w:snapToGrid w:val="0"/>
        <w:spacing w:line="400" w:lineRule="exact"/>
        <w:ind w:firstLine="480" w:firstLineChars="200"/>
        <w:rPr>
          <w:rFonts w:ascii="宋体" w:hAnsi="宋体" w:cs="宋体"/>
          <w:color w:val="000000"/>
          <w:sz w:val="24"/>
          <w:szCs w:val="24"/>
        </w:rPr>
      </w:pPr>
      <w:r>
        <w:rPr>
          <w:rFonts w:hint="eastAsia" w:ascii="宋体" w:hAnsi="宋体" w:cs="宋体"/>
          <w:color w:val="000000"/>
          <w:sz w:val="24"/>
          <w:szCs w:val="24"/>
        </w:rPr>
        <w:t>3、我方愿意按照磋商文件规定的各项要求，向采购人提供所需的货物（工程或服务），首次（总）报价为人民币（大写）</w:t>
      </w:r>
      <w:r>
        <w:rPr>
          <w:rFonts w:hint="eastAsia" w:ascii="宋体" w:hAnsi="宋体" w:cs="宋体"/>
          <w:color w:val="000000"/>
          <w:sz w:val="24"/>
          <w:szCs w:val="24"/>
          <w:u w:val="single"/>
        </w:rPr>
        <w:t xml:space="preserve">        </w:t>
      </w:r>
      <w:r>
        <w:rPr>
          <w:rFonts w:hint="eastAsia" w:ascii="宋体" w:hAnsi="宋体" w:cs="宋体"/>
          <w:color w:val="000000"/>
          <w:sz w:val="24"/>
          <w:szCs w:val="24"/>
        </w:rPr>
        <w:t>；人民币（小写）</w:t>
      </w:r>
      <w:r>
        <w:rPr>
          <w:rFonts w:hint="eastAsia" w:ascii="宋体" w:hAnsi="宋体" w:cs="宋体"/>
          <w:color w:val="000000"/>
          <w:sz w:val="24"/>
          <w:szCs w:val="24"/>
          <w:u w:val="single"/>
        </w:rPr>
        <w:t xml:space="preserve">        </w:t>
      </w:r>
      <w:r>
        <w:rPr>
          <w:rFonts w:hint="eastAsia" w:ascii="宋体" w:hAnsi="宋体" w:cs="宋体"/>
          <w:color w:val="000000"/>
          <w:sz w:val="24"/>
          <w:szCs w:val="24"/>
        </w:rPr>
        <w:t>。</w:t>
      </w:r>
      <w:r>
        <w:rPr>
          <w:rFonts w:hint="eastAsia" w:ascii="宋体" w:hAnsi="宋体" w:cs="宋体"/>
          <w:sz w:val="24"/>
          <w:szCs w:val="24"/>
        </w:rPr>
        <w:t>我方愿意按磋商文件规定和磋商小组要求重新提交响应文件和最后报价。</w:t>
      </w:r>
    </w:p>
    <w:p>
      <w:pPr>
        <w:adjustRightInd w:val="0"/>
        <w:snapToGrid w:val="0"/>
        <w:spacing w:line="360" w:lineRule="exact"/>
        <w:ind w:firstLine="480" w:firstLineChars="200"/>
        <w:rPr>
          <w:rFonts w:ascii="宋体" w:hAnsi="宋体" w:cs="宋体"/>
          <w:color w:val="000000"/>
          <w:sz w:val="24"/>
          <w:szCs w:val="21"/>
        </w:rPr>
      </w:pPr>
      <w:r>
        <w:rPr>
          <w:rFonts w:hint="eastAsia" w:ascii="宋体" w:hAnsi="宋体" w:cs="宋体"/>
          <w:color w:val="000000"/>
          <w:sz w:val="24"/>
          <w:szCs w:val="21"/>
        </w:rPr>
        <w:t>4、一旦我方成为成交供应商，我方将按照磋商文件确定的事项签订政府采购合同，履行双方所签订的合同，并承担合同规定的责任和义务。</w:t>
      </w:r>
    </w:p>
    <w:p>
      <w:pPr>
        <w:snapToGrid w:val="0"/>
        <w:spacing w:line="360" w:lineRule="exact"/>
        <w:ind w:firstLine="480" w:firstLineChars="200"/>
        <w:rPr>
          <w:rFonts w:ascii="宋体" w:hAnsi="宋体" w:cs="宋体"/>
          <w:kern w:val="0"/>
          <w:sz w:val="24"/>
          <w:szCs w:val="20"/>
        </w:rPr>
      </w:pPr>
      <w:r>
        <w:rPr>
          <w:rFonts w:hint="eastAsia" w:ascii="宋体" w:hAnsi="宋体" w:cs="宋体"/>
          <w:kern w:val="0"/>
          <w:sz w:val="24"/>
          <w:szCs w:val="20"/>
        </w:rPr>
        <w:t>5、一旦我方成为成交供应商，将按要求提交相关证明材料。</w:t>
      </w:r>
    </w:p>
    <w:p>
      <w:pPr>
        <w:snapToGrid w:val="0"/>
        <w:spacing w:line="360" w:lineRule="exact"/>
        <w:ind w:firstLine="480" w:firstLineChars="200"/>
        <w:rPr>
          <w:rFonts w:ascii="宋体" w:hAnsi="宋体" w:cs="宋体"/>
          <w:kern w:val="0"/>
          <w:sz w:val="24"/>
          <w:szCs w:val="20"/>
        </w:rPr>
      </w:pPr>
      <w:r>
        <w:rPr>
          <w:rFonts w:hint="eastAsia" w:ascii="宋体" w:hAnsi="宋体" w:cs="宋体"/>
          <w:kern w:val="0"/>
          <w:sz w:val="24"/>
          <w:szCs w:val="20"/>
        </w:rPr>
        <w:t>6、我方同意按照磋商文件的要求，承诺不在响应文件提交截止时间之后撤回响应文件。</w:t>
      </w:r>
    </w:p>
    <w:p>
      <w:pPr>
        <w:tabs>
          <w:tab w:val="left" w:pos="840"/>
        </w:tabs>
        <w:snapToGrid w:val="0"/>
        <w:spacing w:line="360" w:lineRule="exact"/>
        <w:ind w:firstLine="480" w:firstLineChars="200"/>
        <w:rPr>
          <w:rFonts w:ascii="宋体" w:hAnsi="宋体" w:cs="宋体"/>
          <w:color w:val="000000"/>
          <w:kern w:val="0"/>
          <w:sz w:val="24"/>
          <w:szCs w:val="20"/>
        </w:rPr>
      </w:pPr>
      <w:r>
        <w:rPr>
          <w:rFonts w:hint="eastAsia" w:ascii="宋体" w:hAnsi="宋体" w:cs="宋体"/>
          <w:color w:val="000000"/>
          <w:kern w:val="0"/>
          <w:sz w:val="24"/>
          <w:szCs w:val="20"/>
        </w:rPr>
        <w:t>7、我方愿意提供贵方可能另外要求的、与采购有关的文件资料，并保证我方已提供和将要提供的文件是真实的、准确的。否则，将承担《政府采购法》第七十七条规定的法律责任。</w:t>
      </w:r>
    </w:p>
    <w:p>
      <w:pPr>
        <w:tabs>
          <w:tab w:val="left" w:pos="840"/>
        </w:tabs>
        <w:snapToGrid w:val="0"/>
        <w:spacing w:line="360" w:lineRule="exact"/>
        <w:ind w:firstLine="480" w:firstLineChars="200"/>
        <w:rPr>
          <w:rFonts w:ascii="宋体" w:hAnsi="宋体" w:cs="宋体"/>
          <w:color w:val="000000"/>
          <w:kern w:val="0"/>
          <w:sz w:val="24"/>
          <w:szCs w:val="20"/>
        </w:rPr>
      </w:pPr>
      <w:r>
        <w:rPr>
          <w:rFonts w:hint="eastAsia" w:ascii="宋体" w:hAnsi="宋体" w:cs="宋体"/>
          <w:color w:val="000000"/>
          <w:kern w:val="0"/>
          <w:sz w:val="24"/>
          <w:szCs w:val="20"/>
        </w:rPr>
        <w:t>8、我方完全理解贵方不一定接受报价最低的磋商报价（综合评分法），接受磋商文件17.3项关于磋商小组可以判定明显不合理，低于个别成本、有降低质量、不能诚信履约的最后报价为无效报价的规定。</w:t>
      </w:r>
    </w:p>
    <w:p>
      <w:pPr>
        <w:snapToGrid w:val="0"/>
        <w:spacing w:line="400" w:lineRule="exact"/>
        <w:ind w:firstLine="600" w:firstLineChars="250"/>
        <w:rPr>
          <w:rFonts w:ascii="宋体" w:hAnsi="宋体" w:cs="宋体"/>
          <w:sz w:val="24"/>
          <w:szCs w:val="24"/>
          <w:u w:val="single"/>
        </w:rPr>
      </w:pPr>
      <w:r>
        <w:rPr>
          <w:rFonts w:hint="eastAsia" w:ascii="宋体" w:hAnsi="宋体" w:cs="宋体"/>
          <w:sz w:val="24"/>
          <w:szCs w:val="24"/>
        </w:rPr>
        <w:t>供应商名称（盖单位公章）：</w:t>
      </w:r>
    </w:p>
    <w:p>
      <w:pPr>
        <w:snapToGrid w:val="0"/>
        <w:spacing w:line="400" w:lineRule="exact"/>
        <w:ind w:firstLine="645"/>
        <w:rPr>
          <w:rFonts w:ascii="宋体" w:hAnsi="宋体" w:cs="宋体"/>
          <w:color w:val="000000"/>
          <w:sz w:val="24"/>
          <w:szCs w:val="24"/>
          <w:u w:val="single"/>
        </w:rPr>
      </w:pPr>
      <w:r>
        <w:rPr>
          <w:rFonts w:hint="eastAsia" w:ascii="宋体" w:hAnsi="宋体" w:cs="宋体"/>
          <w:color w:val="000000"/>
          <w:sz w:val="24"/>
          <w:szCs w:val="24"/>
        </w:rPr>
        <w:t>法定代表人或授权代理人（签字）：</w:t>
      </w:r>
    </w:p>
    <w:p>
      <w:pPr>
        <w:snapToGrid w:val="0"/>
        <w:spacing w:line="400" w:lineRule="exact"/>
        <w:ind w:firstLine="720" w:firstLineChars="300"/>
        <w:rPr>
          <w:rFonts w:ascii="宋体" w:hAnsi="宋体" w:cs="宋体"/>
          <w:sz w:val="24"/>
          <w:szCs w:val="24"/>
        </w:rPr>
      </w:pPr>
      <w:r>
        <w:rPr>
          <w:rFonts w:hint="eastAsia" w:ascii="宋体" w:hAnsi="宋体" w:cs="宋体"/>
          <w:sz w:val="24"/>
          <w:szCs w:val="24"/>
        </w:rPr>
        <w:t>日    期：   年  月  日</w:t>
      </w:r>
    </w:p>
    <w:p>
      <w:pPr>
        <w:snapToGrid w:val="0"/>
        <w:spacing w:line="400" w:lineRule="exact"/>
        <w:rPr>
          <w:rFonts w:ascii="宋体" w:hAnsi="宋体" w:cs="宋体"/>
          <w:color w:val="000000"/>
          <w:sz w:val="24"/>
          <w:szCs w:val="24"/>
          <w:u w:val="single"/>
        </w:rPr>
      </w:pPr>
      <w:r>
        <w:rPr>
          <w:rFonts w:hint="eastAsia" w:ascii="宋体" w:hAnsi="宋体" w:cs="宋体"/>
          <w:color w:val="000000"/>
          <w:sz w:val="24"/>
          <w:szCs w:val="24"/>
        </w:rPr>
        <w:t xml:space="preserve">     通讯地址：</w:t>
      </w:r>
    </w:p>
    <w:p>
      <w:pPr>
        <w:snapToGrid w:val="0"/>
        <w:spacing w:line="400" w:lineRule="exact"/>
        <w:ind w:firstLine="645"/>
        <w:rPr>
          <w:rFonts w:ascii="宋体" w:hAnsi="宋体" w:cs="宋体"/>
          <w:color w:val="000000"/>
          <w:sz w:val="24"/>
          <w:szCs w:val="24"/>
          <w:u w:val="single"/>
        </w:rPr>
      </w:pPr>
      <w:r>
        <w:rPr>
          <w:rFonts w:hint="eastAsia" w:ascii="宋体" w:hAnsi="宋体" w:cs="宋体"/>
          <w:color w:val="000000"/>
          <w:sz w:val="24"/>
          <w:szCs w:val="24"/>
        </w:rPr>
        <w:t>邮政编码：     电   话：</w:t>
      </w:r>
    </w:p>
    <w:p>
      <w:pPr>
        <w:snapToGrid w:val="0"/>
        <w:spacing w:line="400" w:lineRule="exact"/>
        <w:ind w:firstLine="645"/>
        <w:rPr>
          <w:rFonts w:ascii="宋体" w:hAnsi="宋体" w:cs="宋体"/>
          <w:color w:val="000000"/>
          <w:sz w:val="24"/>
          <w:szCs w:val="24"/>
          <w:u w:val="single"/>
        </w:rPr>
      </w:pPr>
      <w:r>
        <w:rPr>
          <w:rFonts w:hint="eastAsia" w:ascii="宋体" w:hAnsi="宋体" w:cs="宋体"/>
          <w:color w:val="000000"/>
          <w:sz w:val="24"/>
          <w:szCs w:val="24"/>
        </w:rPr>
        <w:t>传    真：</w:t>
      </w:r>
    </w:p>
    <w:p>
      <w:pPr>
        <w:snapToGrid w:val="0"/>
        <w:spacing w:line="400" w:lineRule="exact"/>
        <w:ind w:firstLine="645"/>
        <w:rPr>
          <w:rFonts w:ascii="宋体" w:hAnsi="宋体" w:cs="宋体"/>
          <w:color w:val="000000"/>
          <w:sz w:val="24"/>
          <w:szCs w:val="24"/>
        </w:rPr>
      </w:pPr>
      <w:r>
        <w:rPr>
          <w:rFonts w:hint="eastAsia" w:ascii="宋体" w:hAnsi="宋体" w:cs="宋体"/>
          <w:color w:val="000000"/>
          <w:sz w:val="24"/>
          <w:szCs w:val="24"/>
        </w:rPr>
        <w:t xml:space="preserve">供应商开户行: </w:t>
      </w:r>
    </w:p>
    <w:p>
      <w:pPr>
        <w:snapToGrid w:val="0"/>
        <w:spacing w:line="400" w:lineRule="exact"/>
        <w:ind w:firstLine="645"/>
        <w:rPr>
          <w:rFonts w:ascii="宋体" w:hAnsi="宋体" w:cs="宋体"/>
          <w:color w:val="000000"/>
          <w:sz w:val="24"/>
          <w:szCs w:val="24"/>
          <w:u w:val="single"/>
        </w:rPr>
      </w:pPr>
      <w:r>
        <w:rPr>
          <w:rFonts w:hint="eastAsia" w:ascii="宋体" w:hAnsi="宋体" w:cs="宋体"/>
          <w:color w:val="000000"/>
          <w:sz w:val="24"/>
          <w:szCs w:val="24"/>
        </w:rPr>
        <w:t xml:space="preserve">账          号: </w:t>
      </w:r>
    </w:p>
    <w:p>
      <w:pPr>
        <w:snapToGrid w:val="0"/>
        <w:spacing w:line="400" w:lineRule="exact"/>
        <w:jc w:val="center"/>
        <w:rPr>
          <w:rFonts w:ascii="宋体" w:hAnsi="宋体" w:cs="宋体"/>
          <w:b/>
          <w:color w:val="000000"/>
          <w:sz w:val="24"/>
          <w:szCs w:val="24"/>
        </w:rPr>
      </w:pPr>
    </w:p>
    <w:p>
      <w:pPr>
        <w:snapToGrid w:val="0"/>
        <w:spacing w:line="400" w:lineRule="exact"/>
        <w:jc w:val="center"/>
        <w:rPr>
          <w:rFonts w:ascii="宋体" w:hAnsi="宋体" w:cs="宋体"/>
          <w:b/>
          <w:color w:val="000000"/>
          <w:sz w:val="24"/>
          <w:szCs w:val="24"/>
        </w:rPr>
      </w:pPr>
    </w:p>
    <w:p>
      <w:pPr>
        <w:snapToGrid w:val="0"/>
        <w:spacing w:line="400" w:lineRule="exact"/>
        <w:jc w:val="center"/>
        <w:rPr>
          <w:rFonts w:ascii="宋体" w:hAnsi="宋体" w:cs="宋体"/>
          <w:b/>
          <w:color w:val="000000"/>
          <w:sz w:val="24"/>
          <w:szCs w:val="24"/>
        </w:rPr>
      </w:pPr>
    </w:p>
    <w:p>
      <w:pPr>
        <w:snapToGrid w:val="0"/>
        <w:spacing w:line="400" w:lineRule="exact"/>
        <w:jc w:val="center"/>
        <w:rPr>
          <w:rFonts w:ascii="宋体" w:hAnsi="宋体" w:cs="宋体"/>
          <w:b/>
          <w:sz w:val="24"/>
          <w:szCs w:val="24"/>
        </w:rPr>
      </w:pPr>
      <w:r>
        <w:rPr>
          <w:rFonts w:ascii="宋体" w:hAnsi="宋体" w:cs="宋体"/>
          <w:b/>
          <w:color w:val="000000"/>
          <w:sz w:val="24"/>
          <w:szCs w:val="24"/>
        </w:rPr>
        <w:br w:type="page"/>
      </w:r>
      <w:r>
        <w:rPr>
          <w:rFonts w:hint="eastAsia" w:ascii="宋体" w:hAnsi="宋体" w:cs="宋体"/>
          <w:b/>
          <w:color w:val="000000"/>
          <w:sz w:val="24"/>
          <w:szCs w:val="24"/>
        </w:rPr>
        <w:t>附件1-</w:t>
      </w:r>
      <w:r>
        <w:rPr>
          <w:rFonts w:hint="eastAsia" w:ascii="宋体" w:hAnsi="宋体" w:cs="宋体"/>
          <w:b/>
          <w:sz w:val="24"/>
          <w:szCs w:val="24"/>
        </w:rPr>
        <w:t>诚信报价承诺书</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为维护广水市政府采购市场秩序，本单位在参加本次采购活动中郑重作出如下承诺：</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一、严格遵循公开、公平、公正和诚实信用的原则参与本次政府采购活动。</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二、本响应文件中所提供的全部材料都是真实、有效和合法的。</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三、不采取不正当的手段诋毁、排挤其他供应商，不恶意压低或抬高报价。</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四、不与采购人、其他供应商或者采购代理机构恶意串通报价，损害国家利益、社会公共利益或者他人的合法权益。不在提交响应文件截止时间后撤回响应文件或者成交后放弃成交资格。我单位无条件接受磋商文件关于“视为供应商相互恶意串通”的有关规定。</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五、不向采购人、采购代理机构工作人员及评审委员会成员行贿或以提供其他不正当利益的方式牟取中标或成交资格。</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六、不以伪造、变造响应文件资质材料或以其他方式弄虚作假，骗取成交资格。</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七、不进行虚假、恶意投诉或以其他方式扰乱政府采购市场秩序。</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八、我单位响应文件中如出现报价计算错误、前后报价不一致以及其他报价错误的，无条件接受磋商文件的相关规定，并按此原则进行修正，以修正后的价格参与评审。</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九、我单位首次（总）报价包含本次采购需求的服务，服务分项报价表中如有漏项或缺项，缺漏项的相关服务作为对采购人的优惠（免费提供），包含在总报价中。采购人无需为该项服务另行支付费用。我单位承诺保证有足够的人力、物力等资源保证按时按质按量完成委托的服务业务，提供优质服务，并对服务成果的真实性、准确性负责。</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十、我单位承诺：如果我单位成为本项目的成交供应商，签订合同时不向采购人提出任何附加条件，并将按照磋商文件</w:t>
      </w:r>
      <w:r>
        <w:rPr>
          <w:rFonts w:hint="eastAsia" w:ascii="宋体" w:hAnsi="宋体" w:cs="宋体"/>
          <w:color w:val="000000"/>
          <w:sz w:val="24"/>
          <w:szCs w:val="24"/>
        </w:rPr>
        <w:t>24.1</w:t>
      </w:r>
      <w:r>
        <w:rPr>
          <w:rFonts w:hint="eastAsia" w:ascii="宋体" w:hAnsi="宋体" w:cs="宋体"/>
          <w:sz w:val="24"/>
          <w:szCs w:val="24"/>
        </w:rPr>
        <w:t>、</w:t>
      </w:r>
      <w:r>
        <w:rPr>
          <w:rFonts w:hint="eastAsia" w:ascii="宋体" w:hAnsi="宋体" w:cs="宋体"/>
          <w:color w:val="000000"/>
          <w:sz w:val="24"/>
          <w:szCs w:val="24"/>
        </w:rPr>
        <w:t>24.3</w:t>
      </w:r>
      <w:r>
        <w:rPr>
          <w:rFonts w:hint="eastAsia" w:ascii="宋体" w:hAnsi="宋体" w:cs="宋体"/>
          <w:sz w:val="24"/>
          <w:szCs w:val="24"/>
        </w:rPr>
        <w:t>的时间要求办理成交通知书及签订合同事宜，否则视为放弃成交、无正当理由不与采购人签订政府采购合同。我单位承诺将严格按照要求履行合同义务。</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十一、积极配合广水市相关监管部门调查处理投诉事项，如实反映情况，提供真实材料。</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本单位若违反上述承诺，愿意承担法律责任，并接受广水市监督管理部门根据《政府采购法》第七十七条、</w:t>
      </w:r>
      <w:r>
        <w:rPr>
          <w:rFonts w:hint="eastAsia" w:ascii="宋体" w:hAnsi="宋体" w:cs="宋体"/>
          <w:color w:val="000000"/>
          <w:sz w:val="24"/>
          <w:szCs w:val="24"/>
        </w:rPr>
        <w:t>《政府采购法实施条例》第七十二条、《</w:t>
      </w:r>
      <w:r>
        <w:rPr>
          <w:rFonts w:hint="eastAsia" w:ascii="宋体" w:hAnsi="宋体" w:cs="宋体"/>
          <w:snapToGrid w:val="0"/>
          <w:sz w:val="24"/>
          <w:szCs w:val="24"/>
        </w:rPr>
        <w:t>政府采购竞争性磋商采购方式管理暂行办法</w:t>
      </w:r>
      <w:r>
        <w:rPr>
          <w:rFonts w:hint="eastAsia" w:ascii="宋体" w:hAnsi="宋体" w:cs="宋体"/>
          <w:color w:val="000000"/>
          <w:sz w:val="24"/>
          <w:szCs w:val="24"/>
        </w:rPr>
        <w:t>》第三十一条</w:t>
      </w:r>
      <w:r>
        <w:rPr>
          <w:rFonts w:hint="eastAsia" w:ascii="宋体" w:hAnsi="宋体" w:cs="宋体"/>
          <w:sz w:val="24"/>
          <w:szCs w:val="24"/>
        </w:rPr>
        <w:t>以及其他相关法律法规作出的处罚。</w:t>
      </w:r>
    </w:p>
    <w:p>
      <w:pPr>
        <w:snapToGrid w:val="0"/>
        <w:spacing w:line="400" w:lineRule="exact"/>
        <w:ind w:firstLine="3000" w:firstLineChars="1250"/>
        <w:rPr>
          <w:rFonts w:ascii="宋体" w:hAnsi="宋体" w:cs="宋体"/>
          <w:sz w:val="24"/>
          <w:szCs w:val="24"/>
          <w:u w:val="single"/>
        </w:rPr>
      </w:pPr>
      <w:r>
        <w:rPr>
          <w:rFonts w:hint="eastAsia" w:ascii="宋体" w:hAnsi="宋体" w:cs="宋体"/>
          <w:sz w:val="24"/>
          <w:szCs w:val="24"/>
        </w:rPr>
        <w:t>供应商名称（盖单位公章）：</w:t>
      </w:r>
    </w:p>
    <w:p>
      <w:pPr>
        <w:snapToGrid w:val="0"/>
        <w:spacing w:line="400" w:lineRule="exact"/>
        <w:rPr>
          <w:rFonts w:ascii="宋体" w:hAnsi="宋体" w:cs="宋体"/>
          <w:sz w:val="24"/>
          <w:szCs w:val="24"/>
          <w:u w:val="single"/>
        </w:rPr>
      </w:pPr>
      <w:r>
        <w:rPr>
          <w:rFonts w:hint="eastAsia" w:ascii="宋体" w:hAnsi="宋体" w:cs="宋体"/>
          <w:sz w:val="24"/>
          <w:szCs w:val="24"/>
        </w:rPr>
        <w:t xml:space="preserve">                         法定代表人或委托代理人（签字）：</w:t>
      </w:r>
    </w:p>
    <w:p>
      <w:pPr>
        <w:snapToGrid w:val="0"/>
        <w:spacing w:line="400" w:lineRule="exact"/>
        <w:jc w:val="center"/>
        <w:rPr>
          <w:rFonts w:ascii="宋体" w:hAnsi="宋体" w:cs="宋体"/>
          <w:sz w:val="24"/>
          <w:szCs w:val="24"/>
        </w:rPr>
      </w:pPr>
      <w:r>
        <w:rPr>
          <w:rFonts w:hint="eastAsia" w:ascii="宋体" w:hAnsi="宋体" w:cs="宋体"/>
          <w:sz w:val="24"/>
          <w:szCs w:val="24"/>
        </w:rPr>
        <w:t xml:space="preserve">               日    期：        年  月  日</w:t>
      </w:r>
    </w:p>
    <w:p>
      <w:pPr>
        <w:jc w:val="center"/>
        <w:rPr>
          <w:rFonts w:ascii="宋体" w:hAnsi="宋体" w:cs="宋体"/>
          <w:b/>
          <w:color w:val="000000"/>
          <w:sz w:val="24"/>
          <w:szCs w:val="24"/>
        </w:rPr>
      </w:pPr>
      <w:r>
        <w:rPr>
          <w:rFonts w:hint="eastAsia" w:ascii="宋体" w:hAnsi="宋体" w:cs="宋体"/>
          <w:b/>
          <w:color w:val="000000"/>
          <w:sz w:val="24"/>
          <w:szCs w:val="24"/>
        </w:rPr>
        <w:br w:type="page"/>
      </w:r>
      <w:r>
        <w:rPr>
          <w:rFonts w:hint="eastAsia" w:ascii="宋体" w:hAnsi="宋体" w:cs="宋体"/>
          <w:b/>
          <w:color w:val="000000"/>
          <w:sz w:val="24"/>
          <w:szCs w:val="24"/>
        </w:rPr>
        <w:t>附件2-书面声明函</w:t>
      </w:r>
    </w:p>
    <w:p>
      <w:pPr>
        <w:snapToGrid w:val="0"/>
        <w:spacing w:line="400" w:lineRule="exact"/>
        <w:rPr>
          <w:rFonts w:ascii="宋体" w:hAnsi="宋体" w:cs="宋体"/>
          <w:sz w:val="24"/>
          <w:szCs w:val="24"/>
        </w:rPr>
      </w:pPr>
      <w:r>
        <w:rPr>
          <w:rFonts w:hint="eastAsia" w:ascii="宋体" w:hAnsi="宋体" w:cs="宋体"/>
          <w:b/>
          <w:sz w:val="24"/>
          <w:szCs w:val="24"/>
        </w:rPr>
        <w:t>致：</w:t>
      </w:r>
    </w:p>
    <w:p>
      <w:pPr>
        <w:widowControl/>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我们，（供应商名称）已认真阅读《政府采购法》、《政府采购法实施条例》以及[（项目名称），政府采购项目编号： ]竞争性磋商文件相关内容，知悉供应商参加政府采购活动应当具备的条件。此次按磋商文件要求提交的供应商资格审查、评审所需证明材料，已经认真核对和检查，全部内容真实、合法、准确和完整，我们对此负责，并愿承担由此引起的法律责任。</w:t>
      </w:r>
    </w:p>
    <w:p>
      <w:pPr>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 xml:space="preserve">一、我方在此声明： </w:t>
      </w:r>
    </w:p>
    <w:p>
      <w:pPr>
        <w:adjustRightInd w:val="0"/>
        <w:snapToGrid w:val="0"/>
        <w:spacing w:line="400" w:lineRule="exact"/>
        <w:ind w:firstLine="480" w:firstLineChars="200"/>
        <w:rPr>
          <w:rFonts w:ascii="宋体" w:hAnsi="宋体" w:cs="宋体"/>
          <w:sz w:val="24"/>
          <w:szCs w:val="24"/>
          <w:shd w:val="clear" w:color="auto" w:fill="FFFFFF"/>
        </w:rPr>
      </w:pPr>
      <w:r>
        <w:rPr>
          <w:rFonts w:hint="eastAsia" w:ascii="宋体" w:hAnsi="宋体" w:cs="宋体"/>
          <w:sz w:val="24"/>
          <w:szCs w:val="24"/>
        </w:rPr>
        <w:t>（一）我方承诺</w:t>
      </w:r>
      <w:r>
        <w:rPr>
          <w:rFonts w:hint="eastAsia" w:ascii="宋体" w:hAnsi="宋体" w:cs="宋体"/>
          <w:sz w:val="24"/>
          <w:szCs w:val="24"/>
          <w:shd w:val="clear" w:color="auto" w:fill="FFFFFF"/>
        </w:rPr>
        <w:t>具有良好的商业信誉和健全的</w:t>
      </w:r>
      <w:r>
        <w:fldChar w:fldCharType="begin"/>
      </w:r>
      <w:r>
        <w:instrText xml:space="preserve"> HYPERLINK "http://baike.baidu.com/view/4427954.htm" \t "http://baike.baidu.com/_blank" </w:instrText>
      </w:r>
      <w:r>
        <w:fldChar w:fldCharType="separate"/>
      </w:r>
      <w:r>
        <w:rPr>
          <w:rStyle w:val="21"/>
          <w:rFonts w:hint="eastAsia" w:ascii="宋体" w:hAnsi="宋体" w:cs="宋体"/>
          <w:color w:val="auto"/>
          <w:sz w:val="24"/>
          <w:szCs w:val="24"/>
          <w:shd w:val="clear" w:color="auto" w:fill="FFFFFF"/>
        </w:rPr>
        <w:t>财务会计制度</w:t>
      </w:r>
      <w:r>
        <w:rPr>
          <w:rStyle w:val="21"/>
          <w:rFonts w:hint="eastAsia" w:ascii="宋体" w:hAnsi="宋体" w:cs="宋体"/>
          <w:color w:val="auto"/>
          <w:sz w:val="24"/>
          <w:szCs w:val="24"/>
          <w:shd w:val="clear" w:color="auto" w:fill="FFFFFF"/>
        </w:rPr>
        <w:fldChar w:fldCharType="end"/>
      </w:r>
      <w:r>
        <w:rPr>
          <w:rFonts w:hint="eastAsia" w:ascii="宋体" w:hAnsi="宋体" w:cs="宋体"/>
          <w:sz w:val="24"/>
          <w:szCs w:val="24"/>
          <w:shd w:val="clear" w:color="auto" w:fill="FFFFFF"/>
        </w:rPr>
        <w:t xml:space="preserve">；具有履行合同所必需的设备和专业技术能力；具有依法缴纳税收和社会保障资金的良好记录。   </w:t>
      </w:r>
    </w:p>
    <w:p>
      <w:pPr>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（二）我方与参加本项目的其他供应商不存在控股、管理、关联关系，或者与其他供应商法定代表人（或者负责人）为同一人。</w:t>
      </w:r>
    </w:p>
    <w:p>
      <w:pPr>
        <w:snapToGrid w:val="0"/>
        <w:spacing w:line="400" w:lineRule="exact"/>
        <w:ind w:firstLine="480" w:firstLineChars="200"/>
        <w:rPr>
          <w:rFonts w:ascii="宋体" w:hAnsi="宋体" w:cs="宋体"/>
          <w:color w:val="000000"/>
          <w:sz w:val="24"/>
          <w:szCs w:val="24"/>
        </w:rPr>
      </w:pPr>
      <w:r>
        <w:rPr>
          <w:rFonts w:hint="eastAsia" w:ascii="宋体" w:hAnsi="宋体" w:cs="宋体"/>
          <w:sz w:val="24"/>
          <w:szCs w:val="24"/>
        </w:rPr>
        <w:t>（三）我方以及任何附属机构（单位）没有为本项目</w:t>
      </w:r>
      <w:r>
        <w:rPr>
          <w:rFonts w:hint="eastAsia" w:ascii="宋体" w:hAnsi="宋体" w:cs="宋体"/>
          <w:color w:val="000000"/>
          <w:sz w:val="24"/>
          <w:szCs w:val="24"/>
        </w:rPr>
        <w:t>提供整体设计、规范编制或者项目管理、监理、检测等服务。</w:t>
      </w:r>
    </w:p>
    <w:p>
      <w:pPr>
        <w:snapToGrid w:val="0"/>
        <w:spacing w:line="400" w:lineRule="exact"/>
        <w:ind w:firstLine="480" w:firstLineChars="200"/>
        <w:rPr>
          <w:rFonts w:ascii="宋体" w:hAnsi="宋体" w:cs="宋体"/>
          <w:color w:val="000000"/>
          <w:sz w:val="24"/>
          <w:szCs w:val="24"/>
        </w:rPr>
      </w:pPr>
      <w:r>
        <w:rPr>
          <w:rFonts w:hint="eastAsia" w:ascii="宋体" w:hAnsi="宋体" w:cs="宋体"/>
          <w:color w:val="000000"/>
          <w:sz w:val="24"/>
          <w:szCs w:val="24"/>
        </w:rPr>
        <w:t>（四）</w:t>
      </w:r>
      <w:r>
        <w:rPr>
          <w:rFonts w:hint="eastAsia" w:ascii="宋体" w:hAnsi="宋体" w:cs="宋体"/>
          <w:sz w:val="24"/>
          <w:szCs w:val="24"/>
        </w:rPr>
        <w:t>我方经营及资信状况良好，没有处于财务被接管、破产或其他关、停、并、转状态，具有足够的流动资金承担本项目。</w:t>
      </w:r>
    </w:p>
    <w:p>
      <w:pPr>
        <w:snapToGrid w:val="0"/>
        <w:spacing w:line="400" w:lineRule="exact"/>
        <w:ind w:firstLine="480" w:firstLineChars="200"/>
        <w:rPr>
          <w:rFonts w:ascii="宋体" w:hAnsi="宋体" w:cs="宋体"/>
          <w:sz w:val="24"/>
          <w:szCs w:val="24"/>
        </w:rPr>
      </w:pPr>
      <w:r>
        <w:rPr>
          <w:rFonts w:hint="eastAsia" w:ascii="宋体" w:hAnsi="宋体" w:cs="宋体"/>
          <w:color w:val="000000"/>
          <w:sz w:val="24"/>
          <w:szCs w:val="24"/>
        </w:rPr>
        <w:t>（五）</w:t>
      </w:r>
      <w:r>
        <w:rPr>
          <w:rFonts w:hint="eastAsia" w:ascii="宋体" w:hAnsi="宋体" w:cs="宋体"/>
          <w:sz w:val="24"/>
          <w:szCs w:val="24"/>
        </w:rPr>
        <w:t>我方未</w:t>
      </w:r>
      <w:r>
        <w:rPr>
          <w:rFonts w:hint="eastAsia" w:ascii="宋体" w:hAnsi="宋体" w:cs="宋体"/>
          <w:color w:val="000000"/>
          <w:sz w:val="24"/>
          <w:szCs w:val="24"/>
        </w:rPr>
        <w:t>被</w:t>
      </w:r>
      <w:r>
        <w:rPr>
          <w:rFonts w:hint="eastAsia" w:ascii="宋体" w:hAnsi="宋体" w:cs="宋体"/>
          <w:sz w:val="24"/>
          <w:szCs w:val="24"/>
        </w:rPr>
        <w:t>列入中国政府采购网发布的“政府采购严重违法失信行为记录名单”（以本项目磋商会议当天正在公示的名单为准）</w:t>
      </w:r>
    </w:p>
    <w:p>
      <w:pPr>
        <w:snapToGrid w:val="0"/>
        <w:spacing w:line="400" w:lineRule="exact"/>
        <w:ind w:firstLine="480" w:firstLineChars="200"/>
        <w:rPr>
          <w:rFonts w:ascii="宋体" w:hAnsi="宋体" w:cs="宋体"/>
          <w:sz w:val="24"/>
          <w:szCs w:val="24"/>
        </w:rPr>
      </w:pPr>
      <w:r>
        <w:rPr>
          <w:rFonts w:hint="eastAsia" w:ascii="宋体" w:hAnsi="宋体" w:cs="宋体"/>
          <w:color w:val="000000"/>
          <w:sz w:val="24"/>
          <w:szCs w:val="24"/>
        </w:rPr>
        <w:t>（六）</w:t>
      </w:r>
      <w:r>
        <w:rPr>
          <w:rFonts w:hint="eastAsia" w:ascii="宋体" w:hAnsi="宋体" w:cs="宋体"/>
          <w:sz w:val="24"/>
          <w:szCs w:val="24"/>
        </w:rPr>
        <w:t>到本项目磋商会议当天，我方未因违法经营被禁止参加政府采购活动。</w:t>
      </w:r>
    </w:p>
    <w:p>
      <w:pPr>
        <w:adjustRightInd w:val="0"/>
        <w:snapToGrid w:val="0"/>
        <w:spacing w:line="400" w:lineRule="exact"/>
        <w:ind w:firstLine="480" w:firstLineChars="200"/>
        <w:rPr>
          <w:rFonts w:ascii="宋体" w:hAnsi="宋体" w:cs="宋体"/>
          <w:color w:val="000000"/>
          <w:sz w:val="24"/>
          <w:szCs w:val="24"/>
        </w:rPr>
      </w:pPr>
      <w:r>
        <w:rPr>
          <w:rFonts w:hint="eastAsia" w:ascii="宋体" w:hAnsi="宋体" w:cs="宋体"/>
          <w:sz w:val="24"/>
          <w:szCs w:val="24"/>
        </w:rPr>
        <w:t>（七）到本项目磋商会议当天，我方未</w:t>
      </w:r>
      <w:r>
        <w:rPr>
          <w:rFonts w:hint="eastAsia" w:ascii="宋体" w:hAnsi="宋体" w:cs="宋体"/>
          <w:color w:val="000000"/>
          <w:sz w:val="24"/>
          <w:szCs w:val="24"/>
        </w:rPr>
        <w:t>被列入全国企业信用信息公示系统中的经营异常名录或者严重违法企业名单。</w:t>
      </w:r>
    </w:p>
    <w:p>
      <w:pPr>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二、我方声明参加此次政府采购活动前3年内（以本项目磋商会议日期往前计算）在经营活动中没有下列重大违法记录：</w:t>
      </w:r>
    </w:p>
    <w:p>
      <w:pPr>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（一）因违法经营受到刑事处罚</w:t>
      </w:r>
      <w:r>
        <w:rPr>
          <w:rFonts w:hint="eastAsia" w:ascii="宋体" w:hAnsi="宋体" w:cs="宋体"/>
          <w:color w:val="000000"/>
          <w:sz w:val="24"/>
          <w:szCs w:val="24"/>
        </w:rPr>
        <w:t>或者责令停产停业、吊销许可证或者执照、较大数额罚款等行政处罚。</w:t>
      </w:r>
    </w:p>
    <w:p>
      <w:pPr>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（二）财政部门等相关行政主管部门认定的其他重大违法记录。</w:t>
      </w:r>
    </w:p>
    <w:p>
      <w:pPr>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三、我方以上声明都是真实、有效的。否则将承担《政府采购法》第七十七条的法律责任。</w:t>
      </w:r>
    </w:p>
    <w:p>
      <w:pPr>
        <w:snapToGrid w:val="0"/>
        <w:spacing w:line="400" w:lineRule="exact"/>
        <w:ind w:firstLine="3000" w:firstLineChars="1250"/>
        <w:rPr>
          <w:rFonts w:ascii="宋体" w:hAnsi="宋体" w:cs="宋体"/>
          <w:sz w:val="24"/>
          <w:szCs w:val="24"/>
        </w:rPr>
      </w:pPr>
    </w:p>
    <w:p>
      <w:pPr>
        <w:snapToGrid w:val="0"/>
        <w:spacing w:line="400" w:lineRule="exact"/>
        <w:ind w:firstLine="3000" w:firstLineChars="1250"/>
        <w:rPr>
          <w:rFonts w:ascii="宋体" w:hAnsi="宋体" w:cs="宋体"/>
          <w:sz w:val="24"/>
          <w:szCs w:val="24"/>
          <w:u w:val="single"/>
        </w:rPr>
      </w:pPr>
      <w:r>
        <w:rPr>
          <w:rFonts w:hint="eastAsia" w:ascii="宋体" w:hAnsi="宋体" w:cs="宋体"/>
          <w:sz w:val="24"/>
          <w:szCs w:val="24"/>
        </w:rPr>
        <w:t>供应商名称（盖单位公章）：</w:t>
      </w:r>
    </w:p>
    <w:p>
      <w:pPr>
        <w:snapToGrid w:val="0"/>
        <w:spacing w:line="400" w:lineRule="exact"/>
        <w:rPr>
          <w:rFonts w:ascii="宋体" w:hAnsi="宋体" w:cs="宋体"/>
          <w:sz w:val="24"/>
          <w:szCs w:val="24"/>
          <w:u w:val="single"/>
        </w:rPr>
      </w:pPr>
      <w:r>
        <w:rPr>
          <w:rFonts w:hint="eastAsia" w:ascii="宋体" w:hAnsi="宋体" w:cs="宋体"/>
          <w:sz w:val="24"/>
          <w:szCs w:val="24"/>
        </w:rPr>
        <w:t xml:space="preserve">                         法定代表人或委托代理人（签字）：</w:t>
      </w:r>
    </w:p>
    <w:p>
      <w:pPr>
        <w:snapToGrid w:val="0"/>
        <w:spacing w:line="400" w:lineRule="exact"/>
        <w:ind w:firstLine="3000" w:firstLineChars="1250"/>
        <w:rPr>
          <w:rFonts w:ascii="宋体" w:hAnsi="宋体" w:cs="宋体"/>
          <w:sz w:val="24"/>
          <w:szCs w:val="24"/>
        </w:rPr>
      </w:pPr>
      <w:r>
        <w:rPr>
          <w:rFonts w:hint="eastAsia" w:ascii="宋体" w:hAnsi="宋体" w:cs="宋体"/>
          <w:sz w:val="24"/>
          <w:szCs w:val="24"/>
        </w:rPr>
        <w:t>日    期：   年  月  日</w:t>
      </w:r>
    </w:p>
    <w:p>
      <w:pPr>
        <w:snapToGrid w:val="0"/>
        <w:spacing w:line="400" w:lineRule="exact"/>
        <w:ind w:firstLine="4003" w:firstLineChars="1668"/>
        <w:rPr>
          <w:rFonts w:ascii="宋体" w:hAnsi="宋体" w:cs="宋体"/>
          <w:sz w:val="24"/>
          <w:szCs w:val="24"/>
        </w:rPr>
      </w:pPr>
    </w:p>
    <w:p>
      <w:pPr>
        <w:snapToGrid w:val="0"/>
        <w:spacing w:line="400" w:lineRule="exact"/>
        <w:ind w:firstLine="4003" w:firstLineChars="1668"/>
        <w:rPr>
          <w:rFonts w:ascii="宋体" w:hAnsi="宋体" w:cs="宋体"/>
          <w:sz w:val="24"/>
          <w:szCs w:val="24"/>
        </w:rPr>
      </w:pPr>
    </w:p>
    <w:p>
      <w:pPr>
        <w:pStyle w:val="5"/>
        <w:numPr>
          <w:ilvl w:val="0"/>
          <w:numId w:val="0"/>
        </w:numPr>
        <w:snapToGrid w:val="0"/>
        <w:spacing w:before="0" w:after="0" w:line="400" w:lineRule="exact"/>
        <w:jc w:val="center"/>
        <w:rPr>
          <w:rFonts w:ascii="宋体" w:hAnsi="宋体" w:cs="宋体"/>
          <w:kern w:val="2"/>
          <w:sz w:val="24"/>
          <w:szCs w:val="24"/>
        </w:rPr>
      </w:pPr>
      <w:r>
        <w:rPr>
          <w:rFonts w:hint="eastAsia" w:ascii="宋体" w:hAnsi="宋体" w:cs="宋体"/>
          <w:sz w:val="24"/>
          <w:szCs w:val="24"/>
        </w:rPr>
        <w:br w:type="page"/>
      </w:r>
      <w:bookmarkStart w:id="45" w:name="_Toc22997"/>
      <w:bookmarkStart w:id="46" w:name="_Toc509511558"/>
      <w:bookmarkStart w:id="47" w:name="_Toc13537"/>
      <w:r>
        <w:rPr>
          <w:rFonts w:hint="eastAsia" w:ascii="宋体" w:hAnsi="宋体" w:cs="宋体"/>
          <w:kern w:val="2"/>
          <w:sz w:val="24"/>
          <w:szCs w:val="24"/>
        </w:rPr>
        <w:t>三、法定代表人授权委托书</w:t>
      </w:r>
      <w:bookmarkEnd w:id="45"/>
      <w:bookmarkEnd w:id="46"/>
      <w:bookmarkEnd w:id="47"/>
    </w:p>
    <w:p>
      <w:pPr>
        <w:spacing w:line="300" w:lineRule="auto"/>
        <w:rPr>
          <w:rFonts w:ascii="宋体" w:hAnsi="宋体" w:cs="宋体"/>
          <w:sz w:val="24"/>
          <w:szCs w:val="24"/>
        </w:rPr>
      </w:pPr>
      <w:r>
        <w:rPr>
          <w:rFonts w:hint="eastAsia" w:ascii="宋体" w:hAnsi="宋体" w:cs="宋体"/>
          <w:sz w:val="24"/>
          <w:szCs w:val="24"/>
          <w:u w:val="single"/>
        </w:rPr>
        <w:t>（政府采购代理机构）</w:t>
      </w:r>
      <w:r>
        <w:rPr>
          <w:rFonts w:hint="eastAsia" w:ascii="宋体" w:hAnsi="宋体" w:cs="宋体"/>
          <w:sz w:val="24"/>
          <w:szCs w:val="24"/>
        </w:rPr>
        <w:t>：</w:t>
      </w:r>
    </w:p>
    <w:p>
      <w:pPr>
        <w:spacing w:line="300" w:lineRule="auto"/>
        <w:ind w:firstLine="480" w:firstLineChars="200"/>
        <w:rPr>
          <w:rFonts w:ascii="宋体" w:hAnsi="宋体" w:cs="宋体"/>
          <w:sz w:val="24"/>
          <w:szCs w:val="24"/>
        </w:rPr>
      </w:pPr>
      <w:r>
        <w:rPr>
          <w:rFonts w:hint="eastAsia" w:ascii="宋体" w:hAnsi="宋体" w:cs="宋体"/>
          <w:sz w:val="24"/>
          <w:szCs w:val="24"/>
        </w:rPr>
        <w:t>兹授权同志为我公司参加贵单位组织的</w:t>
      </w:r>
      <w:r>
        <w:rPr>
          <w:rFonts w:hint="eastAsia" w:ascii="宋体" w:hAnsi="宋体" w:cs="宋体"/>
          <w:sz w:val="24"/>
          <w:szCs w:val="24"/>
          <w:u w:val="single"/>
        </w:rPr>
        <w:t>（项    目    名   称）</w:t>
      </w:r>
      <w:r>
        <w:rPr>
          <w:rFonts w:hint="eastAsia" w:ascii="宋体" w:hAnsi="宋体" w:cs="宋体"/>
          <w:sz w:val="24"/>
          <w:szCs w:val="24"/>
        </w:rPr>
        <w:t xml:space="preserve">采购活动的投标代表人，全权代表我公司处理在该项目采购活动中的一切事宜。代理期限从年  月  日起至年  月  日止。 </w:t>
      </w:r>
    </w:p>
    <w:p>
      <w:pPr>
        <w:spacing w:line="300" w:lineRule="auto"/>
        <w:rPr>
          <w:rFonts w:ascii="宋体" w:hAnsi="宋体" w:cs="宋体"/>
          <w:sz w:val="24"/>
          <w:szCs w:val="24"/>
        </w:rPr>
      </w:pPr>
    </w:p>
    <w:p>
      <w:pPr>
        <w:spacing w:line="300" w:lineRule="auto"/>
        <w:rPr>
          <w:rFonts w:ascii="宋体" w:hAnsi="宋体" w:cs="宋体"/>
          <w:sz w:val="24"/>
          <w:szCs w:val="24"/>
        </w:rPr>
      </w:pPr>
      <w:r>
        <w:rPr>
          <w:rFonts w:hint="eastAsia" w:ascii="宋体" w:hAnsi="宋体" w:cs="宋体"/>
          <w:sz w:val="24"/>
          <w:szCs w:val="24"/>
        </w:rPr>
        <w:t>授权单位（签章）：</w:t>
      </w:r>
    </w:p>
    <w:p>
      <w:pPr>
        <w:spacing w:line="300" w:lineRule="auto"/>
        <w:rPr>
          <w:rFonts w:ascii="宋体" w:hAnsi="宋体" w:cs="宋体"/>
          <w:sz w:val="24"/>
          <w:szCs w:val="24"/>
        </w:rPr>
      </w:pPr>
      <w:r>
        <w:rPr>
          <w:rFonts w:hint="eastAsia" w:ascii="宋体" w:hAnsi="宋体" w:cs="宋体"/>
          <w:sz w:val="24"/>
          <w:szCs w:val="24"/>
        </w:rPr>
        <w:t>法定代表人（签字或盖章）：</w:t>
      </w:r>
    </w:p>
    <w:p>
      <w:pPr>
        <w:spacing w:line="300" w:lineRule="auto"/>
        <w:rPr>
          <w:rFonts w:ascii="宋体" w:hAnsi="宋体" w:cs="宋体"/>
          <w:sz w:val="24"/>
          <w:szCs w:val="24"/>
        </w:rPr>
      </w:pPr>
      <w:r>
        <w:rPr>
          <w:rFonts w:hint="eastAsia" w:ascii="宋体" w:hAnsi="宋体" w:cs="宋体"/>
          <w:sz w:val="24"/>
          <w:szCs w:val="24"/>
        </w:rPr>
        <w:t>签发日期：  年  月  日</w:t>
      </w:r>
    </w:p>
    <w:p>
      <w:pPr>
        <w:spacing w:line="300" w:lineRule="auto"/>
        <w:rPr>
          <w:rFonts w:ascii="宋体" w:hAnsi="宋体" w:cs="宋体"/>
          <w:sz w:val="24"/>
          <w:szCs w:val="24"/>
        </w:rPr>
      </w:pPr>
    </w:p>
    <w:p>
      <w:pPr>
        <w:spacing w:line="300" w:lineRule="auto"/>
        <w:ind w:firstLine="480" w:firstLineChars="200"/>
        <w:rPr>
          <w:rFonts w:ascii="宋体" w:hAnsi="宋体" w:cs="宋体"/>
          <w:sz w:val="24"/>
          <w:szCs w:val="24"/>
        </w:rPr>
      </w:pPr>
      <w:r>
        <w:rPr>
          <w:rFonts w:hint="eastAsia" w:ascii="宋体" w:hAnsi="宋体" w:cs="宋体"/>
          <w:sz w:val="24"/>
          <w:szCs w:val="24"/>
        </w:rPr>
        <w:t>附：代理人：</w:t>
      </w:r>
    </w:p>
    <w:p>
      <w:pPr>
        <w:spacing w:line="300" w:lineRule="auto"/>
        <w:ind w:firstLine="480" w:firstLineChars="200"/>
        <w:rPr>
          <w:rFonts w:ascii="宋体" w:hAnsi="宋体" w:cs="宋体"/>
          <w:sz w:val="24"/>
          <w:szCs w:val="24"/>
        </w:rPr>
      </w:pPr>
      <w:r>
        <w:rPr>
          <w:rFonts w:hint="eastAsia" w:ascii="宋体" w:hAnsi="宋体" w:cs="宋体"/>
          <w:sz w:val="24"/>
          <w:szCs w:val="24"/>
        </w:rPr>
        <w:t>职务：      性别：</w:t>
      </w:r>
    </w:p>
    <w:p>
      <w:pPr>
        <w:adjustRightInd w:val="0"/>
        <w:snapToGrid w:val="0"/>
        <w:spacing w:line="300" w:lineRule="auto"/>
        <w:ind w:left="-88" w:leftChars="-42" w:firstLine="600" w:firstLineChars="250"/>
        <w:rPr>
          <w:rFonts w:ascii="宋体" w:hAnsi="宋体" w:cs="宋体"/>
          <w:sz w:val="24"/>
          <w:szCs w:val="24"/>
          <w:u w:val="single"/>
        </w:rPr>
      </w:pPr>
      <w:r>
        <w:rPr>
          <w:rFonts w:hint="eastAsia" w:ascii="宋体" w:hAnsi="宋体" w:cs="宋体"/>
          <w:sz w:val="24"/>
          <w:szCs w:val="24"/>
        </w:rPr>
        <w:t>身份证号码：</w:t>
      </w:r>
    </w:p>
    <w:p>
      <w:pPr>
        <w:adjustRightInd w:val="0"/>
        <w:snapToGrid w:val="0"/>
        <w:spacing w:line="300" w:lineRule="auto"/>
        <w:ind w:left="-88" w:leftChars="-42" w:firstLine="600" w:firstLineChars="250"/>
        <w:rPr>
          <w:rFonts w:ascii="宋体" w:hAnsi="宋体" w:cs="宋体"/>
          <w:sz w:val="24"/>
          <w:szCs w:val="24"/>
          <w:u w:val="single"/>
        </w:rPr>
      </w:pPr>
    </w:p>
    <w:tbl>
      <w:tblPr>
        <w:tblStyle w:val="18"/>
        <w:tblW w:w="0" w:type="auto"/>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7663" w:type="dxa"/>
            <w:tcBorders>
              <w:top w:val="single" w:color="auto" w:sz="4" w:space="0"/>
              <w:left w:val="single" w:color="auto" w:sz="4" w:space="0"/>
              <w:bottom w:val="single" w:color="auto" w:sz="4" w:space="0"/>
              <w:right w:val="single" w:color="auto" w:sz="4" w:space="0"/>
            </w:tcBorders>
            <w:noWrap/>
          </w:tcPr>
          <w:p>
            <w:pPr>
              <w:spacing w:line="300" w:lineRule="auto"/>
              <w:rPr>
                <w:rFonts w:ascii="宋体" w:hAnsi="宋体" w:cs="宋体"/>
                <w:sz w:val="24"/>
                <w:szCs w:val="24"/>
              </w:rPr>
            </w:pPr>
            <w:r>
              <w:rPr>
                <w:rFonts w:hint="eastAsia" w:ascii="宋体" w:hAnsi="宋体" w:cs="宋体"/>
                <w:sz w:val="24"/>
                <w:szCs w:val="24"/>
              </w:rPr>
              <w:t>粘贴法定代表人身份证复印件</w:t>
            </w:r>
          </w:p>
          <w:p>
            <w:pPr>
              <w:spacing w:line="300" w:lineRule="auto"/>
              <w:rPr>
                <w:rFonts w:ascii="宋体" w:hAnsi="宋体" w:cs="宋体"/>
                <w:sz w:val="24"/>
                <w:szCs w:val="24"/>
              </w:rPr>
            </w:pPr>
          </w:p>
          <w:p>
            <w:pPr>
              <w:spacing w:line="300" w:lineRule="auto"/>
              <w:rPr>
                <w:rFonts w:ascii="宋体" w:hAnsi="宋体" w:cs="宋体"/>
                <w:sz w:val="24"/>
                <w:szCs w:val="24"/>
              </w:rPr>
            </w:pPr>
          </w:p>
          <w:p>
            <w:pPr>
              <w:spacing w:line="300" w:lineRule="auto"/>
              <w:rPr>
                <w:rFonts w:ascii="宋体" w:hAnsi="宋体" w:cs="宋体"/>
                <w:sz w:val="24"/>
                <w:szCs w:val="24"/>
              </w:rPr>
            </w:pPr>
            <w:r>
              <w:rPr>
                <w:rFonts w:hint="eastAsia" w:ascii="宋体" w:hAnsi="宋体" w:cs="宋体"/>
                <w:sz w:val="24"/>
                <w:szCs w:val="24"/>
              </w:rPr>
              <w:t>粘贴被授权人身份证复印件</w:t>
            </w:r>
          </w:p>
          <w:p>
            <w:pPr>
              <w:spacing w:line="300" w:lineRule="auto"/>
              <w:rPr>
                <w:rFonts w:ascii="宋体" w:hAnsi="宋体" w:cs="宋体"/>
                <w:sz w:val="24"/>
                <w:szCs w:val="24"/>
              </w:rPr>
            </w:pPr>
          </w:p>
          <w:p>
            <w:pPr>
              <w:spacing w:line="300" w:lineRule="auto"/>
              <w:rPr>
                <w:rFonts w:ascii="宋体" w:hAnsi="宋体" w:cs="宋体"/>
                <w:sz w:val="24"/>
                <w:szCs w:val="24"/>
              </w:rPr>
            </w:pPr>
          </w:p>
        </w:tc>
      </w:tr>
    </w:tbl>
    <w:p>
      <w:pPr>
        <w:spacing w:line="300" w:lineRule="auto"/>
        <w:rPr>
          <w:rFonts w:ascii="宋体" w:hAnsi="宋体" w:cs="宋体"/>
          <w:sz w:val="24"/>
          <w:szCs w:val="24"/>
        </w:rPr>
      </w:pPr>
      <w:r>
        <w:rPr>
          <w:rFonts w:hint="eastAsia" w:ascii="宋体" w:hAnsi="宋体" w:cs="宋体"/>
          <w:sz w:val="24"/>
          <w:szCs w:val="24"/>
        </w:rPr>
        <w:t>备注：1、法定代表人授权委托书所签发的代理期限必须涵盖代理人所有签字为有效的时间。</w:t>
      </w:r>
    </w:p>
    <w:p>
      <w:pPr>
        <w:spacing w:line="300" w:lineRule="auto"/>
        <w:ind w:firstLine="720" w:firstLineChars="300"/>
        <w:rPr>
          <w:rFonts w:ascii="宋体" w:hAnsi="宋体" w:cs="宋体"/>
          <w:sz w:val="24"/>
          <w:szCs w:val="24"/>
        </w:rPr>
      </w:pPr>
      <w:r>
        <w:rPr>
          <w:rFonts w:hint="eastAsia" w:ascii="宋体" w:hAnsi="宋体" w:cs="宋体"/>
          <w:sz w:val="24"/>
          <w:szCs w:val="24"/>
        </w:rPr>
        <w:t>2、委托书内容填写要明确，文字要工整清楚，涂改无效。</w:t>
      </w:r>
      <w:r>
        <w:rPr>
          <w:rFonts w:hint="eastAsia" w:ascii="宋体" w:hAnsi="宋体" w:cs="宋体"/>
          <w:sz w:val="24"/>
          <w:szCs w:val="24"/>
        </w:rPr>
        <w:br w:type="page"/>
      </w:r>
    </w:p>
    <w:p>
      <w:pPr>
        <w:pStyle w:val="5"/>
        <w:numPr>
          <w:ilvl w:val="0"/>
          <w:numId w:val="0"/>
        </w:numPr>
        <w:spacing w:before="0" w:after="0" w:line="240" w:lineRule="auto"/>
        <w:jc w:val="center"/>
        <w:rPr>
          <w:rFonts w:ascii="宋体" w:hAnsi="宋体" w:cs="宋体"/>
          <w:kern w:val="2"/>
          <w:sz w:val="24"/>
          <w:szCs w:val="24"/>
        </w:rPr>
      </w:pPr>
      <w:bookmarkStart w:id="48" w:name="_Toc19938"/>
      <w:bookmarkStart w:id="49" w:name="_Toc13079"/>
      <w:bookmarkStart w:id="50" w:name="_Toc509511559"/>
      <w:r>
        <w:rPr>
          <w:rFonts w:hint="eastAsia" w:ascii="宋体" w:hAnsi="宋体" w:cs="宋体"/>
          <w:kern w:val="2"/>
          <w:sz w:val="24"/>
          <w:szCs w:val="24"/>
        </w:rPr>
        <w:t>四、法定代表人身份证明</w:t>
      </w:r>
      <w:bookmarkEnd w:id="48"/>
      <w:bookmarkEnd w:id="49"/>
      <w:bookmarkEnd w:id="50"/>
    </w:p>
    <w:p>
      <w:pPr>
        <w:spacing w:line="360" w:lineRule="auto"/>
        <w:ind w:firstLine="480" w:firstLineChars="200"/>
        <w:rPr>
          <w:rFonts w:ascii="宋体" w:hAnsi="宋体" w:cs="宋体"/>
          <w:sz w:val="24"/>
          <w:szCs w:val="24"/>
        </w:rPr>
      </w:pPr>
    </w:p>
    <w:p>
      <w:pPr>
        <w:spacing w:line="360" w:lineRule="auto"/>
        <w:ind w:firstLine="480" w:firstLineChars="200"/>
        <w:rPr>
          <w:rFonts w:ascii="宋体" w:hAnsi="宋体" w:cs="宋体"/>
          <w:sz w:val="24"/>
          <w:szCs w:val="24"/>
        </w:rPr>
      </w:pPr>
      <w:r>
        <w:rPr>
          <w:rFonts w:hint="eastAsia" w:ascii="宋体" w:hAnsi="宋体" w:cs="宋体"/>
          <w:sz w:val="24"/>
          <w:szCs w:val="24"/>
        </w:rPr>
        <w:t>供应商名称：</w:t>
      </w:r>
    </w:p>
    <w:p>
      <w:pPr>
        <w:spacing w:line="360" w:lineRule="auto"/>
        <w:ind w:firstLine="480" w:firstLineChars="200"/>
        <w:rPr>
          <w:rFonts w:ascii="宋体" w:hAnsi="宋体" w:cs="宋体"/>
          <w:sz w:val="24"/>
          <w:szCs w:val="24"/>
        </w:rPr>
      </w:pPr>
      <w:r>
        <w:rPr>
          <w:rFonts w:hint="eastAsia" w:ascii="宋体" w:hAnsi="宋体" w:cs="宋体"/>
          <w:sz w:val="24"/>
          <w:szCs w:val="24"/>
        </w:rPr>
        <w:t>单位性质：</w:t>
      </w:r>
    </w:p>
    <w:p>
      <w:pPr>
        <w:spacing w:line="360" w:lineRule="auto"/>
        <w:ind w:firstLine="480" w:firstLineChars="200"/>
        <w:rPr>
          <w:rFonts w:ascii="宋体" w:hAnsi="宋体" w:cs="宋体"/>
          <w:sz w:val="24"/>
          <w:szCs w:val="24"/>
        </w:rPr>
      </w:pPr>
      <w:r>
        <w:rPr>
          <w:rFonts w:hint="eastAsia" w:ascii="宋体" w:hAnsi="宋体" w:cs="宋体"/>
          <w:sz w:val="24"/>
          <w:szCs w:val="24"/>
        </w:rPr>
        <w:t>地址：</w:t>
      </w:r>
    </w:p>
    <w:p>
      <w:pPr>
        <w:spacing w:line="360" w:lineRule="auto"/>
        <w:ind w:firstLine="480" w:firstLineChars="200"/>
        <w:rPr>
          <w:rFonts w:ascii="宋体" w:hAnsi="宋体" w:cs="宋体"/>
          <w:sz w:val="24"/>
          <w:szCs w:val="24"/>
        </w:rPr>
      </w:pPr>
      <w:r>
        <w:rPr>
          <w:rFonts w:hint="eastAsia" w:ascii="宋体" w:hAnsi="宋体" w:cs="宋体"/>
          <w:sz w:val="24"/>
          <w:szCs w:val="24"/>
        </w:rPr>
        <w:t>成立时间：年 月  日</w:t>
      </w:r>
    </w:p>
    <w:p>
      <w:pPr>
        <w:spacing w:line="360" w:lineRule="auto"/>
        <w:ind w:firstLine="480" w:firstLineChars="200"/>
        <w:rPr>
          <w:rFonts w:ascii="宋体" w:hAnsi="宋体" w:cs="宋体"/>
          <w:sz w:val="24"/>
          <w:szCs w:val="24"/>
        </w:rPr>
      </w:pPr>
      <w:r>
        <w:rPr>
          <w:rFonts w:hint="eastAsia" w:ascii="宋体" w:hAnsi="宋体" w:cs="宋体"/>
          <w:sz w:val="24"/>
          <w:szCs w:val="24"/>
        </w:rPr>
        <w:t>经营期限：</w:t>
      </w:r>
    </w:p>
    <w:p>
      <w:pPr>
        <w:spacing w:line="360" w:lineRule="auto"/>
        <w:ind w:firstLine="480" w:firstLineChars="200"/>
        <w:rPr>
          <w:rFonts w:ascii="宋体" w:hAnsi="宋体" w:cs="宋体"/>
          <w:sz w:val="24"/>
          <w:szCs w:val="24"/>
        </w:rPr>
      </w:pPr>
      <w:r>
        <w:rPr>
          <w:rFonts w:hint="eastAsia" w:ascii="宋体" w:hAnsi="宋体" w:cs="宋体"/>
          <w:sz w:val="24"/>
          <w:szCs w:val="24"/>
        </w:rPr>
        <w:t>姓名：性别：年龄：职务：</w:t>
      </w:r>
    </w:p>
    <w:p>
      <w:pPr>
        <w:spacing w:line="360" w:lineRule="auto"/>
        <w:ind w:firstLine="480" w:firstLineChars="200"/>
        <w:rPr>
          <w:rFonts w:ascii="宋体" w:hAnsi="宋体" w:cs="宋体"/>
          <w:sz w:val="24"/>
          <w:szCs w:val="24"/>
        </w:rPr>
      </w:pPr>
      <w:r>
        <w:rPr>
          <w:rFonts w:hint="eastAsia" w:ascii="宋体" w:hAnsi="宋体" w:cs="宋体"/>
          <w:sz w:val="24"/>
          <w:szCs w:val="24"/>
        </w:rPr>
        <w:t>系（供应商名称）的法定代表人（单位负责人）。</w:t>
      </w:r>
    </w:p>
    <w:p>
      <w:pPr>
        <w:spacing w:line="360" w:lineRule="auto"/>
        <w:ind w:firstLine="960" w:firstLineChars="400"/>
        <w:rPr>
          <w:rFonts w:ascii="宋体" w:hAnsi="宋体" w:cs="宋体"/>
          <w:sz w:val="24"/>
          <w:szCs w:val="24"/>
        </w:rPr>
      </w:pPr>
      <w:r>
        <w:rPr>
          <w:rFonts w:hint="eastAsia" w:ascii="宋体" w:hAnsi="宋体" w:cs="宋体"/>
          <w:sz w:val="24"/>
          <w:szCs w:val="24"/>
        </w:rPr>
        <w:t>特此证明。</w:t>
      </w:r>
    </w:p>
    <w:p>
      <w:pPr>
        <w:spacing w:line="360" w:lineRule="auto"/>
        <w:ind w:firstLine="480" w:firstLineChars="200"/>
        <w:rPr>
          <w:rFonts w:ascii="宋体" w:hAnsi="宋体" w:cs="宋体"/>
          <w:sz w:val="24"/>
          <w:szCs w:val="24"/>
        </w:rPr>
      </w:pPr>
    </w:p>
    <w:p>
      <w:pPr>
        <w:spacing w:line="360" w:lineRule="auto"/>
        <w:ind w:firstLine="480" w:firstLineChars="200"/>
        <w:rPr>
          <w:rFonts w:ascii="宋体" w:hAnsi="宋体" w:cs="宋体"/>
          <w:sz w:val="24"/>
          <w:szCs w:val="24"/>
        </w:rPr>
      </w:pPr>
    </w:p>
    <w:p>
      <w:pPr>
        <w:spacing w:line="360" w:lineRule="auto"/>
        <w:ind w:left="3000"/>
        <w:rPr>
          <w:rFonts w:ascii="宋体" w:hAnsi="宋体" w:cs="宋体"/>
          <w:sz w:val="24"/>
          <w:szCs w:val="24"/>
          <w:u w:val="single"/>
        </w:rPr>
      </w:pPr>
      <w:r>
        <w:rPr>
          <w:rFonts w:hint="eastAsia" w:ascii="宋体" w:hAnsi="宋体" w:cs="宋体"/>
          <w:sz w:val="24"/>
          <w:szCs w:val="24"/>
        </w:rPr>
        <w:t>供应商名称（盖单位公章）：</w:t>
      </w:r>
    </w:p>
    <w:p>
      <w:pPr>
        <w:spacing w:line="360" w:lineRule="auto"/>
        <w:rPr>
          <w:rFonts w:ascii="宋体" w:hAnsi="宋体" w:cs="宋体"/>
          <w:sz w:val="24"/>
          <w:szCs w:val="24"/>
        </w:rPr>
      </w:pPr>
    </w:p>
    <w:p>
      <w:pPr>
        <w:spacing w:line="360" w:lineRule="auto"/>
        <w:ind w:left="3000"/>
        <w:rPr>
          <w:rFonts w:ascii="宋体" w:hAnsi="宋体" w:cs="宋体"/>
          <w:sz w:val="24"/>
          <w:szCs w:val="24"/>
        </w:rPr>
      </w:pPr>
      <w:r>
        <w:rPr>
          <w:rFonts w:hint="eastAsia" w:ascii="宋体" w:hAnsi="宋体" w:cs="宋体"/>
          <w:sz w:val="24"/>
          <w:szCs w:val="24"/>
        </w:rPr>
        <w:t>日    期：   年  月  日</w:t>
      </w:r>
    </w:p>
    <w:p>
      <w:pPr>
        <w:spacing w:line="360" w:lineRule="auto"/>
        <w:rPr>
          <w:rFonts w:ascii="宋体" w:hAnsi="宋体" w:cs="宋体"/>
          <w:sz w:val="24"/>
          <w:szCs w:val="24"/>
          <w:u w:val="single"/>
        </w:rPr>
      </w:pPr>
    </w:p>
    <w:p>
      <w:pPr>
        <w:spacing w:line="360" w:lineRule="auto"/>
        <w:ind w:firstLine="472" w:firstLineChars="196"/>
        <w:jc w:val="left"/>
        <w:rPr>
          <w:rFonts w:ascii="宋体" w:hAnsi="宋体" w:cs="宋体"/>
          <w:b/>
          <w:sz w:val="24"/>
          <w:szCs w:val="24"/>
        </w:rPr>
      </w:pPr>
      <w:r>
        <w:rPr>
          <w:rFonts w:hint="eastAsia" w:ascii="宋体" w:hAnsi="宋体" w:cs="宋体"/>
          <w:b/>
          <w:sz w:val="24"/>
          <w:szCs w:val="24"/>
        </w:rPr>
        <w:t>附供应商法定代表人身份证正反面复印件并加盖供应商公章。</w:t>
      </w:r>
    </w:p>
    <w:p>
      <w:pPr>
        <w:pStyle w:val="5"/>
        <w:numPr>
          <w:ilvl w:val="0"/>
          <w:numId w:val="0"/>
        </w:numPr>
        <w:spacing w:before="0" w:after="0" w:line="240" w:lineRule="auto"/>
        <w:jc w:val="center"/>
        <w:rPr>
          <w:rFonts w:ascii="宋体" w:hAnsi="宋体" w:cs="宋体"/>
          <w:kern w:val="2"/>
          <w:sz w:val="24"/>
          <w:szCs w:val="24"/>
        </w:rPr>
      </w:pPr>
      <w:r>
        <w:rPr>
          <w:rFonts w:hint="eastAsia" w:ascii="宋体" w:hAnsi="宋体" w:cs="宋体"/>
          <w:sz w:val="24"/>
          <w:szCs w:val="24"/>
        </w:rPr>
        <w:br w:type="page"/>
      </w:r>
      <w:bookmarkStart w:id="51" w:name="_Toc23778"/>
      <w:bookmarkStart w:id="52" w:name="_Toc7880"/>
      <w:bookmarkStart w:id="53" w:name="_Toc509511560"/>
      <w:bookmarkStart w:id="54" w:name="_Toc17789"/>
      <w:r>
        <w:rPr>
          <w:rFonts w:hint="eastAsia" w:ascii="宋体" w:hAnsi="宋体" w:cs="宋体"/>
          <w:kern w:val="2"/>
          <w:sz w:val="24"/>
          <w:szCs w:val="24"/>
        </w:rPr>
        <w:t>五、磋商一览表</w:t>
      </w:r>
      <w:bookmarkEnd w:id="51"/>
      <w:bookmarkEnd w:id="52"/>
      <w:bookmarkEnd w:id="53"/>
    </w:p>
    <w:p>
      <w:pPr>
        <w:jc w:val="center"/>
        <w:rPr>
          <w:rFonts w:ascii="宋体" w:hAnsi="宋体"/>
          <w:b/>
          <w:bCs/>
          <w:kern w:val="0"/>
          <w:sz w:val="28"/>
          <w:szCs w:val="32"/>
        </w:rPr>
      </w:pPr>
      <w:r>
        <w:rPr>
          <w:rFonts w:hint="eastAsia" w:ascii="宋体" w:hAnsi="宋体"/>
          <w:b/>
          <w:bCs/>
          <w:kern w:val="0"/>
          <w:sz w:val="28"/>
          <w:szCs w:val="32"/>
        </w:rPr>
        <w:t xml:space="preserve">1、首轮报价   </w:t>
      </w:r>
    </w:p>
    <w:tbl>
      <w:tblPr>
        <w:tblStyle w:val="18"/>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042"/>
        <w:gridCol w:w="68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0" w:hRule="atLeast"/>
          <w:jc w:val="center"/>
        </w:trPr>
        <w:tc>
          <w:tcPr>
            <w:tcW w:w="2042" w:type="dxa"/>
            <w:tcBorders>
              <w:top w:val="single" w:color="auto" w:sz="6" w:space="0"/>
              <w:left w:val="single" w:color="auto" w:sz="6" w:space="0"/>
              <w:bottom w:val="single" w:color="auto" w:sz="6" w:space="0"/>
              <w:right w:val="single" w:color="auto" w:sz="6" w:space="0"/>
            </w:tcBorders>
            <w:noWrap/>
            <w:vAlign w:val="center"/>
          </w:tcPr>
          <w:p>
            <w:pPr>
              <w:spacing w:line="300" w:lineRule="exact"/>
              <w:jc w:val="center"/>
              <w:rPr>
                <w:rFonts w:ascii="宋体" w:hAnsi="宋体" w:cs="宋体"/>
                <w:sz w:val="24"/>
                <w:szCs w:val="24"/>
              </w:rPr>
            </w:pPr>
            <w:r>
              <w:rPr>
                <w:rFonts w:hint="eastAsia" w:ascii="宋体" w:hAnsi="宋体" w:cs="宋体"/>
                <w:sz w:val="24"/>
                <w:szCs w:val="24"/>
              </w:rPr>
              <w:t>项目名称</w:t>
            </w:r>
          </w:p>
        </w:tc>
        <w:tc>
          <w:tcPr>
            <w:tcW w:w="6881" w:type="dxa"/>
            <w:tcBorders>
              <w:top w:val="single" w:color="auto" w:sz="6" w:space="0"/>
              <w:left w:val="single" w:color="auto" w:sz="6" w:space="0"/>
              <w:bottom w:val="single" w:color="auto" w:sz="6" w:space="0"/>
              <w:right w:val="single" w:color="auto" w:sz="4" w:space="0"/>
            </w:tcBorders>
            <w:noWrap/>
            <w:vAlign w:val="center"/>
          </w:tcPr>
          <w:p>
            <w:pPr>
              <w:spacing w:line="500" w:lineRule="exact"/>
              <w:jc w:val="center"/>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205" w:hRule="atLeast"/>
          <w:jc w:val="center"/>
        </w:trPr>
        <w:tc>
          <w:tcPr>
            <w:tcW w:w="2042" w:type="dxa"/>
            <w:tcBorders>
              <w:top w:val="single" w:color="auto" w:sz="6" w:space="0"/>
              <w:left w:val="single" w:color="auto" w:sz="6" w:space="0"/>
              <w:bottom w:val="single" w:color="auto" w:sz="6" w:space="0"/>
              <w:right w:val="single" w:color="auto" w:sz="6" w:space="0"/>
            </w:tcBorders>
            <w:noWrap/>
            <w:vAlign w:val="center"/>
          </w:tcPr>
          <w:p>
            <w:pPr>
              <w:spacing w:line="300" w:lineRule="exact"/>
              <w:jc w:val="center"/>
              <w:rPr>
                <w:rFonts w:ascii="宋体" w:hAnsi="宋体" w:cs="宋体"/>
                <w:sz w:val="24"/>
                <w:szCs w:val="24"/>
              </w:rPr>
            </w:pPr>
            <w:r>
              <w:rPr>
                <w:rFonts w:hint="eastAsia" w:ascii="宋体" w:hAnsi="宋体" w:cs="宋体"/>
                <w:sz w:val="24"/>
                <w:szCs w:val="24"/>
              </w:rPr>
              <w:t>总报价</w:t>
            </w:r>
          </w:p>
        </w:tc>
        <w:tc>
          <w:tcPr>
            <w:tcW w:w="6881" w:type="dxa"/>
            <w:tcBorders>
              <w:top w:val="single" w:color="auto" w:sz="6" w:space="0"/>
              <w:left w:val="single" w:color="auto" w:sz="6" w:space="0"/>
              <w:bottom w:val="single" w:color="auto" w:sz="6" w:space="0"/>
              <w:right w:val="single" w:color="auto" w:sz="4" w:space="0"/>
            </w:tcBorders>
            <w:noWrap/>
            <w:vAlign w:val="center"/>
          </w:tcPr>
          <w:p>
            <w:pPr>
              <w:spacing w:line="500" w:lineRule="exact"/>
              <w:rPr>
                <w:rFonts w:ascii="宋体" w:hAnsi="宋体" w:cs="宋体"/>
                <w:sz w:val="24"/>
                <w:szCs w:val="24"/>
              </w:rPr>
            </w:pPr>
            <w:r>
              <w:rPr>
                <w:rFonts w:hint="eastAsia" w:ascii="宋体" w:hAnsi="宋体" w:cs="宋体"/>
                <w:sz w:val="24"/>
                <w:szCs w:val="24"/>
              </w:rPr>
              <w:t>小写：</w:t>
            </w:r>
          </w:p>
          <w:p>
            <w:pPr>
              <w:spacing w:line="500" w:lineRule="exact"/>
              <w:rPr>
                <w:u w:val="single"/>
              </w:rPr>
            </w:pPr>
            <w:r>
              <w:rPr>
                <w:rFonts w:hint="eastAsia" w:ascii="宋体" w:hAnsi="宋体" w:cs="宋体"/>
                <w:sz w:val="24"/>
                <w:szCs w:val="24"/>
              </w:rPr>
              <w:t>大写：</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0" w:hRule="atLeast"/>
          <w:jc w:val="center"/>
        </w:trPr>
        <w:tc>
          <w:tcPr>
            <w:tcW w:w="2042" w:type="dxa"/>
            <w:tcBorders>
              <w:top w:val="single" w:color="auto" w:sz="6" w:space="0"/>
              <w:left w:val="single" w:color="auto" w:sz="6" w:space="0"/>
              <w:bottom w:val="single" w:color="auto" w:sz="6" w:space="0"/>
              <w:right w:val="single" w:color="auto" w:sz="6" w:space="0"/>
            </w:tcBorders>
            <w:noWrap/>
            <w:vAlign w:val="center"/>
          </w:tcPr>
          <w:p>
            <w:pPr>
              <w:spacing w:line="300" w:lineRule="exact"/>
              <w:jc w:val="center"/>
              <w:rPr>
                <w:rFonts w:ascii="宋体" w:hAnsi="宋体" w:cs="宋体"/>
                <w:sz w:val="24"/>
                <w:szCs w:val="24"/>
              </w:rPr>
            </w:pPr>
            <w:r>
              <w:rPr>
                <w:rFonts w:hint="eastAsia" w:ascii="宋体" w:hAnsi="宋体" w:cs="宋体"/>
                <w:sz w:val="24"/>
                <w:szCs w:val="24"/>
                <w:lang w:val="en-US" w:eastAsia="zh-CN"/>
              </w:rPr>
              <w:t>合同履行期</w:t>
            </w:r>
            <w:r>
              <w:rPr>
                <w:rFonts w:hint="eastAsia" w:ascii="宋体" w:hAnsi="宋体" w:cs="宋体"/>
                <w:sz w:val="24"/>
                <w:szCs w:val="24"/>
              </w:rPr>
              <w:t>限</w:t>
            </w:r>
          </w:p>
        </w:tc>
        <w:tc>
          <w:tcPr>
            <w:tcW w:w="6881" w:type="dxa"/>
            <w:tcBorders>
              <w:top w:val="single" w:color="auto" w:sz="6" w:space="0"/>
              <w:left w:val="single" w:color="auto" w:sz="6" w:space="0"/>
              <w:bottom w:val="single" w:color="auto" w:sz="6" w:space="0"/>
              <w:right w:val="single" w:color="auto" w:sz="4" w:space="0"/>
            </w:tcBorders>
            <w:noWrap/>
            <w:vAlign w:val="center"/>
          </w:tcPr>
          <w:p>
            <w:pPr>
              <w:spacing w:line="500" w:lineRule="exact"/>
              <w:jc w:val="center"/>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0" w:hRule="atLeast"/>
          <w:jc w:val="center"/>
        </w:trPr>
        <w:tc>
          <w:tcPr>
            <w:tcW w:w="2042" w:type="dxa"/>
            <w:tcBorders>
              <w:top w:val="single" w:color="auto" w:sz="6" w:space="0"/>
              <w:left w:val="single" w:color="auto" w:sz="6" w:space="0"/>
              <w:bottom w:val="single" w:color="auto" w:sz="4" w:space="0"/>
              <w:right w:val="single" w:color="auto" w:sz="6" w:space="0"/>
            </w:tcBorders>
            <w:noWrap/>
            <w:vAlign w:val="center"/>
          </w:tcPr>
          <w:p>
            <w:pPr>
              <w:spacing w:line="300" w:lineRule="exact"/>
              <w:jc w:val="center"/>
              <w:rPr>
                <w:rFonts w:ascii="宋体" w:hAnsi="宋体" w:cs="宋体"/>
                <w:sz w:val="24"/>
                <w:szCs w:val="24"/>
              </w:rPr>
            </w:pPr>
            <w:r>
              <w:rPr>
                <w:rFonts w:hint="eastAsia" w:ascii="宋体" w:hAnsi="宋体" w:cs="宋体"/>
                <w:sz w:val="24"/>
                <w:szCs w:val="24"/>
              </w:rPr>
              <w:t>项目负责人</w:t>
            </w:r>
          </w:p>
        </w:tc>
        <w:tc>
          <w:tcPr>
            <w:tcW w:w="6881" w:type="dxa"/>
            <w:tcBorders>
              <w:top w:val="single" w:color="auto" w:sz="6" w:space="0"/>
              <w:left w:val="single" w:color="auto" w:sz="6" w:space="0"/>
              <w:bottom w:val="single" w:color="auto" w:sz="4" w:space="0"/>
              <w:right w:val="single" w:color="auto" w:sz="4" w:space="0"/>
            </w:tcBorders>
            <w:noWrap/>
            <w:vAlign w:val="center"/>
          </w:tcPr>
          <w:p>
            <w:pPr>
              <w:spacing w:line="500" w:lineRule="exact"/>
              <w:rPr>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0" w:hRule="atLeast"/>
          <w:jc w:val="center"/>
        </w:trPr>
        <w:tc>
          <w:tcPr>
            <w:tcW w:w="2042"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sz w:val="24"/>
                <w:szCs w:val="24"/>
              </w:rPr>
            </w:pPr>
            <w:r>
              <w:rPr>
                <w:rFonts w:hint="eastAsia" w:ascii="宋体" w:hAnsi="宋体" w:cs="宋体"/>
                <w:sz w:val="24"/>
                <w:szCs w:val="24"/>
              </w:rPr>
              <w:t>备注</w:t>
            </w:r>
          </w:p>
        </w:tc>
        <w:tc>
          <w:tcPr>
            <w:tcW w:w="6881" w:type="dxa"/>
            <w:tcBorders>
              <w:top w:val="single" w:color="auto" w:sz="4" w:space="0"/>
              <w:left w:val="single" w:color="auto" w:sz="4" w:space="0"/>
              <w:bottom w:val="single" w:color="auto" w:sz="4" w:space="0"/>
              <w:right w:val="single" w:color="auto" w:sz="4" w:space="0"/>
            </w:tcBorders>
            <w:noWrap/>
            <w:vAlign w:val="center"/>
          </w:tcPr>
          <w:p>
            <w:pPr>
              <w:spacing w:line="300" w:lineRule="exact"/>
              <w:jc w:val="left"/>
              <w:rPr>
                <w:rFonts w:ascii="宋体" w:hAnsi="宋体" w:cs="宋体"/>
                <w:sz w:val="24"/>
                <w:szCs w:val="24"/>
              </w:rPr>
            </w:pPr>
          </w:p>
        </w:tc>
      </w:tr>
    </w:tbl>
    <w:p>
      <w:pPr>
        <w:spacing w:line="400" w:lineRule="exact"/>
        <w:jc w:val="left"/>
        <w:rPr>
          <w:rFonts w:ascii="宋体" w:hAnsi="宋体" w:cs="宋体"/>
          <w:sz w:val="24"/>
          <w:szCs w:val="24"/>
        </w:rPr>
      </w:pPr>
    </w:p>
    <w:p>
      <w:pPr>
        <w:spacing w:line="400" w:lineRule="exact"/>
        <w:jc w:val="left"/>
        <w:rPr>
          <w:rFonts w:ascii="宋体" w:hAnsi="宋体" w:cs="宋体"/>
          <w:sz w:val="24"/>
          <w:szCs w:val="24"/>
        </w:rPr>
      </w:pPr>
    </w:p>
    <w:p>
      <w:pPr>
        <w:autoSpaceDE w:val="0"/>
        <w:autoSpaceDN w:val="0"/>
        <w:adjustRightInd w:val="0"/>
        <w:spacing w:line="276" w:lineRule="auto"/>
        <w:ind w:left="315" w:leftChars="150" w:firstLine="3120" w:firstLineChars="1300"/>
        <w:rPr>
          <w:rFonts w:ascii="宋体" w:hAnsi="宋体" w:cs="宋体"/>
          <w:sz w:val="24"/>
          <w:szCs w:val="24"/>
          <w:lang w:val="zh-CN"/>
        </w:rPr>
      </w:pPr>
      <w:r>
        <w:rPr>
          <w:rFonts w:hint="eastAsia" w:ascii="宋体" w:hAnsi="宋体" w:cs="宋体"/>
          <w:sz w:val="24"/>
          <w:szCs w:val="24"/>
          <w:lang w:val="zh-CN"/>
        </w:rPr>
        <w:t>供应商名称：（加盖单位公章）</w:t>
      </w:r>
    </w:p>
    <w:p>
      <w:pPr>
        <w:widowControl/>
        <w:snapToGrid w:val="0"/>
        <w:spacing w:line="276" w:lineRule="auto"/>
        <w:ind w:firstLine="570"/>
        <w:jc w:val="left"/>
        <w:rPr>
          <w:rFonts w:ascii="宋体" w:hAnsi="宋体" w:cs="宋体"/>
          <w:sz w:val="24"/>
          <w:szCs w:val="24"/>
        </w:rPr>
      </w:pPr>
      <w:r>
        <w:rPr>
          <w:rFonts w:hint="eastAsia" w:ascii="宋体" w:hAnsi="宋体" w:cs="宋体"/>
          <w:sz w:val="24"/>
          <w:szCs w:val="24"/>
        </w:rPr>
        <w:t xml:space="preserve">                         法定代表人或委托代理人（签字或盖章）：</w:t>
      </w:r>
    </w:p>
    <w:p>
      <w:pPr>
        <w:widowControl/>
        <w:tabs>
          <w:tab w:val="left" w:pos="2490"/>
        </w:tabs>
        <w:snapToGrid w:val="0"/>
        <w:spacing w:line="276" w:lineRule="auto"/>
        <w:jc w:val="left"/>
        <w:rPr>
          <w:rFonts w:ascii="宋体" w:hAnsi="宋体" w:cs="宋体"/>
          <w:sz w:val="24"/>
          <w:szCs w:val="24"/>
        </w:rPr>
      </w:pPr>
      <w:r>
        <w:rPr>
          <w:rFonts w:hint="eastAsia" w:ascii="宋体" w:hAnsi="宋体" w:cs="宋体"/>
          <w:sz w:val="24"/>
          <w:szCs w:val="24"/>
        </w:rPr>
        <w:t xml:space="preserve">                              日  期：    年  月  日</w:t>
      </w:r>
    </w:p>
    <w:p>
      <w:pPr>
        <w:pStyle w:val="6"/>
        <w:numPr>
          <w:ilvl w:val="0"/>
          <w:numId w:val="0"/>
        </w:numPr>
      </w:pPr>
    </w:p>
    <w:p>
      <w:pPr>
        <w:spacing w:line="400" w:lineRule="exact"/>
        <w:ind w:left="960" w:hanging="960" w:hangingChars="400"/>
        <w:jc w:val="left"/>
        <w:rPr>
          <w:rFonts w:ascii="宋体" w:hAnsi="宋体" w:cs="宋体"/>
          <w:sz w:val="24"/>
          <w:szCs w:val="24"/>
        </w:rPr>
      </w:pPr>
      <w:r>
        <w:rPr>
          <w:rFonts w:hint="eastAsia" w:ascii="宋体" w:hAnsi="宋体" w:cs="宋体"/>
          <w:sz w:val="24"/>
          <w:szCs w:val="24"/>
        </w:rPr>
        <w:t>注：1、供应商的总价应包括完成本项目的全部费用。供应商对报价的准确性负责，任</w:t>
      </w:r>
    </w:p>
    <w:p>
      <w:pPr>
        <w:spacing w:line="400" w:lineRule="exact"/>
        <w:ind w:left="960" w:hanging="960" w:hangingChars="400"/>
        <w:jc w:val="left"/>
        <w:rPr>
          <w:rFonts w:ascii="宋体" w:hAnsi="宋体" w:cs="宋体"/>
          <w:sz w:val="24"/>
          <w:szCs w:val="24"/>
        </w:rPr>
      </w:pPr>
      <w:r>
        <w:rPr>
          <w:rFonts w:hint="eastAsia" w:ascii="宋体" w:hAnsi="宋体" w:cs="宋体"/>
          <w:sz w:val="24"/>
          <w:szCs w:val="24"/>
        </w:rPr>
        <w:t>何漏报、错报等均是供应商的风险。</w:t>
      </w:r>
    </w:p>
    <w:p>
      <w:pPr>
        <w:spacing w:line="400" w:lineRule="exact"/>
        <w:jc w:val="left"/>
        <w:rPr>
          <w:rFonts w:ascii="宋体" w:hAnsi="宋体" w:cs="宋体"/>
          <w:sz w:val="24"/>
          <w:szCs w:val="24"/>
        </w:rPr>
      </w:pPr>
      <w:r>
        <w:rPr>
          <w:rFonts w:hint="eastAsia" w:ascii="宋体" w:hAnsi="宋体" w:cs="宋体"/>
          <w:sz w:val="24"/>
          <w:szCs w:val="24"/>
        </w:rPr>
        <w:t>2、供应商的报价一律用人民币报价。</w:t>
      </w:r>
    </w:p>
    <w:p>
      <w:pPr>
        <w:spacing w:line="400" w:lineRule="exact"/>
        <w:ind w:left="960" w:hanging="960" w:hangingChars="400"/>
        <w:jc w:val="left"/>
        <w:rPr>
          <w:rFonts w:hint="eastAsia" w:ascii="宋体" w:hAnsi="宋体" w:cs="宋体"/>
          <w:sz w:val="24"/>
          <w:szCs w:val="24"/>
        </w:rPr>
      </w:pPr>
      <w:bookmarkStart w:id="55" w:name="_Toc137052093"/>
      <w:r>
        <w:rPr>
          <w:rFonts w:hint="eastAsia" w:ascii="宋体" w:hAnsi="宋体" w:cs="宋体"/>
          <w:sz w:val="24"/>
          <w:szCs w:val="24"/>
        </w:rPr>
        <w:t>3、供应商需在规定时间30分钟内在湖北省云平台上提交最后报价。</w:t>
      </w:r>
      <w:bookmarkEnd w:id="55"/>
    </w:p>
    <w:p>
      <w:pPr>
        <w:widowControl/>
        <w:tabs>
          <w:tab w:val="left" w:pos="2490"/>
        </w:tabs>
        <w:snapToGrid w:val="0"/>
        <w:spacing w:line="276" w:lineRule="auto"/>
        <w:jc w:val="left"/>
        <w:rPr>
          <w:rFonts w:hint="eastAsia" w:ascii="宋体" w:hAnsi="宋体" w:eastAsia="宋体"/>
          <w:sz w:val="24"/>
        </w:rPr>
      </w:pPr>
      <w:r>
        <w:rPr>
          <w:rFonts w:hint="eastAsia" w:ascii="宋体" w:hAnsi="宋体" w:cs="宋体"/>
          <w:sz w:val="24"/>
          <w:szCs w:val="24"/>
        </w:rPr>
        <w:br w:type="page"/>
      </w:r>
      <w:bookmarkEnd w:id="54"/>
      <w:bookmarkStart w:id="56" w:name="_Toc509511561"/>
      <w:bookmarkStart w:id="57" w:name="_Toc1453"/>
    </w:p>
    <w:p>
      <w:pPr>
        <w:pStyle w:val="4"/>
        <w:numPr>
          <w:ilvl w:val="0"/>
          <w:numId w:val="3"/>
        </w:numPr>
        <w:tabs>
          <w:tab w:val="left" w:pos="3738"/>
        </w:tabs>
        <w:jc w:val="both"/>
        <w:rPr>
          <w:rFonts w:hint="eastAsia" w:ascii="宋体" w:hAnsi="宋体" w:eastAsia="宋体" w:cs="Times New Roman"/>
          <w:b/>
          <w:bCs/>
          <w:kern w:val="0"/>
          <w:sz w:val="28"/>
          <w:szCs w:val="32"/>
          <w:lang w:val="en-US" w:eastAsia="zh-CN" w:bidi="ar-SA"/>
        </w:rPr>
      </w:pPr>
      <w:bookmarkStart w:id="58" w:name="_Toc472084778"/>
      <w:bookmarkStart w:id="59" w:name="_Toc468885204"/>
      <w:bookmarkStart w:id="60" w:name="_Toc19829"/>
      <w:bookmarkStart w:id="61" w:name="_Toc467739422"/>
      <w:bookmarkStart w:id="62" w:name="_Toc468885302"/>
      <w:bookmarkStart w:id="63" w:name="_Toc11362"/>
      <w:bookmarkStart w:id="64" w:name="_Toc494665958"/>
      <w:bookmarkStart w:id="65" w:name="_Toc494702278"/>
      <w:bookmarkStart w:id="66" w:name="_Toc494665008"/>
      <w:bookmarkStart w:id="67" w:name="_Toc494745325"/>
      <w:bookmarkStart w:id="68" w:name="_Toc9830"/>
      <w:bookmarkStart w:id="69" w:name="_Toc494721108"/>
      <w:bookmarkStart w:id="70" w:name="_Toc494665561"/>
      <w:r>
        <w:rPr>
          <w:rFonts w:hint="eastAsia" w:ascii="宋体" w:hAnsi="宋体" w:eastAsia="宋体" w:cs="Times New Roman"/>
          <w:b/>
          <w:bCs/>
          <w:kern w:val="0"/>
          <w:sz w:val="28"/>
          <w:szCs w:val="32"/>
          <w:lang w:val="en-US" w:eastAsia="zh-CN" w:bidi="ar-SA"/>
        </w:rPr>
        <w:t>报价明细表</w:t>
      </w:r>
      <w:bookmarkEnd w:id="58"/>
      <w:bookmarkEnd w:id="59"/>
      <w:bookmarkEnd w:id="60"/>
      <w:bookmarkEnd w:id="61"/>
      <w:bookmarkEnd w:id="62"/>
      <w:bookmarkEnd w:id="63"/>
    </w:p>
    <w:p>
      <w:pPr>
        <w:spacing w:line="360" w:lineRule="auto"/>
        <w:jc w:val="left"/>
        <w:rPr>
          <w:rFonts w:hint="eastAsia" w:ascii="宋体" w:hAnsi="宋体" w:eastAsia="宋体" w:cs="宋体"/>
          <w:b/>
          <w:sz w:val="24"/>
          <w:szCs w:val="21"/>
          <w:u w:val="single"/>
          <w:lang w:val="zh-CN"/>
        </w:rPr>
      </w:pPr>
      <w:r>
        <w:rPr>
          <w:rFonts w:hint="eastAsia" w:ascii="宋体" w:hAnsi="宋体" w:eastAsia="宋体" w:cs="宋体"/>
          <w:b/>
          <w:sz w:val="24"/>
          <w:szCs w:val="21"/>
          <w:lang w:val="zh-CN"/>
        </w:rPr>
        <w:t>投 标 人：</w:t>
      </w:r>
    </w:p>
    <w:p>
      <w:pPr>
        <w:spacing w:line="360" w:lineRule="auto"/>
        <w:jc w:val="left"/>
        <w:rPr>
          <w:rFonts w:hint="eastAsia" w:ascii="宋体" w:hAnsi="宋体" w:eastAsia="宋体" w:cs="宋体"/>
          <w:b/>
          <w:sz w:val="24"/>
          <w:szCs w:val="21"/>
          <w:lang w:val="zh-CN"/>
        </w:rPr>
      </w:pPr>
      <w:r>
        <w:rPr>
          <w:rFonts w:hint="eastAsia" w:ascii="宋体" w:hAnsi="宋体" w:eastAsia="宋体" w:cs="宋体"/>
          <w:b/>
          <w:sz w:val="24"/>
          <w:szCs w:val="21"/>
          <w:lang w:val="zh-CN"/>
        </w:rPr>
        <w:t>项目名称：</w:t>
      </w:r>
    </w:p>
    <w:p>
      <w:pPr>
        <w:spacing w:line="360" w:lineRule="auto"/>
        <w:jc w:val="left"/>
        <w:rPr>
          <w:rFonts w:hint="eastAsia" w:ascii="宋体" w:hAnsi="宋体" w:eastAsia="宋体" w:cs="宋体"/>
          <w:b/>
          <w:bCs/>
          <w:sz w:val="24"/>
          <w:szCs w:val="21"/>
          <w:lang w:val="zh-CN"/>
        </w:rPr>
      </w:pPr>
      <w:r>
        <w:rPr>
          <w:rFonts w:hint="eastAsia" w:ascii="宋体" w:hAnsi="宋体" w:eastAsia="宋体" w:cs="宋体"/>
          <w:b/>
          <w:sz w:val="24"/>
          <w:szCs w:val="21"/>
          <w:lang w:val="zh-CN"/>
        </w:rPr>
        <w:t>项目编号：</w:t>
      </w:r>
      <w:r>
        <w:rPr>
          <w:rFonts w:hint="eastAsia" w:ascii="宋体" w:hAnsi="宋体" w:eastAsia="宋体" w:cs="宋体"/>
          <w:b/>
          <w:bCs/>
          <w:sz w:val="24"/>
          <w:szCs w:val="21"/>
          <w:lang w:val="zh-CN"/>
        </w:rPr>
        <w:t xml:space="preserve">                所投包号：</w:t>
      </w:r>
    </w:p>
    <w:p>
      <w:pPr>
        <w:spacing w:line="360" w:lineRule="auto"/>
        <w:jc w:val="left"/>
        <w:rPr>
          <w:rFonts w:hint="eastAsia" w:ascii="宋体" w:hAnsi="宋体" w:eastAsia="宋体" w:cs="宋体"/>
          <w:b/>
          <w:bCs/>
          <w:sz w:val="24"/>
          <w:szCs w:val="21"/>
          <w:lang w:val="zh-CN"/>
        </w:rPr>
      </w:pPr>
    </w:p>
    <w:p>
      <w:pPr>
        <w:spacing w:line="360" w:lineRule="auto"/>
        <w:jc w:val="left"/>
        <w:rPr>
          <w:rFonts w:hint="eastAsia" w:ascii="宋体" w:hAnsi="宋体" w:eastAsia="宋体" w:cs="宋体"/>
          <w:b/>
          <w:bCs/>
          <w:sz w:val="24"/>
          <w:szCs w:val="21"/>
          <w:lang w:val="zh-CN"/>
        </w:rPr>
      </w:pPr>
    </w:p>
    <w:tbl>
      <w:tblPr>
        <w:tblStyle w:val="18"/>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
        <w:gridCol w:w="1560"/>
        <w:gridCol w:w="1918"/>
        <w:gridCol w:w="855"/>
        <w:gridCol w:w="1127"/>
        <w:gridCol w:w="1172"/>
        <w:gridCol w:w="1246"/>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595" w:type="dxa"/>
            <w:noWrap w:val="0"/>
            <w:vAlign w:val="center"/>
          </w:tcPr>
          <w:p>
            <w:pPr>
              <w:rPr>
                <w:rFonts w:hint="eastAsia" w:ascii="黑体" w:hAnsi="黑体" w:eastAsia="黑体"/>
                <w:b/>
                <w:bCs/>
                <w:sz w:val="24"/>
                <w:szCs w:val="24"/>
              </w:rPr>
            </w:pPr>
            <w:r>
              <w:rPr>
                <w:rFonts w:hint="eastAsia" w:ascii="黑体" w:hAnsi="黑体" w:eastAsia="黑体"/>
                <w:b/>
                <w:bCs/>
                <w:sz w:val="24"/>
                <w:szCs w:val="24"/>
              </w:rPr>
              <w:t>序号</w:t>
            </w:r>
          </w:p>
        </w:tc>
        <w:tc>
          <w:tcPr>
            <w:tcW w:w="1560" w:type="dxa"/>
            <w:noWrap w:val="0"/>
            <w:vAlign w:val="center"/>
          </w:tcPr>
          <w:p>
            <w:pPr>
              <w:ind w:firstLine="241" w:firstLineChars="100"/>
              <w:rPr>
                <w:rFonts w:hint="eastAsia" w:ascii="黑体" w:hAnsi="黑体" w:eastAsia="黑体"/>
                <w:b/>
                <w:bCs/>
                <w:sz w:val="24"/>
                <w:szCs w:val="24"/>
              </w:rPr>
            </w:pPr>
            <w:r>
              <w:rPr>
                <w:rFonts w:hint="eastAsia" w:ascii="黑体" w:hAnsi="黑体" w:eastAsia="黑体"/>
                <w:b/>
                <w:bCs/>
                <w:sz w:val="24"/>
                <w:szCs w:val="24"/>
              </w:rPr>
              <w:t>货物名称</w:t>
            </w:r>
          </w:p>
        </w:tc>
        <w:tc>
          <w:tcPr>
            <w:tcW w:w="1918" w:type="dxa"/>
            <w:noWrap w:val="0"/>
            <w:vAlign w:val="center"/>
          </w:tcPr>
          <w:p>
            <w:pPr>
              <w:ind w:firstLine="241" w:firstLineChars="100"/>
              <w:rPr>
                <w:rFonts w:hint="eastAsia" w:ascii="黑体" w:hAnsi="黑体" w:eastAsia="黑体"/>
                <w:b/>
                <w:bCs/>
                <w:sz w:val="24"/>
                <w:szCs w:val="24"/>
              </w:rPr>
            </w:pPr>
            <w:r>
              <w:rPr>
                <w:rFonts w:hint="eastAsia" w:ascii="黑体" w:hAnsi="黑体" w:eastAsia="黑体"/>
                <w:b/>
                <w:bCs/>
                <w:sz w:val="24"/>
                <w:szCs w:val="24"/>
              </w:rPr>
              <w:t>金额（元）</w:t>
            </w:r>
          </w:p>
        </w:tc>
        <w:tc>
          <w:tcPr>
            <w:tcW w:w="855" w:type="dxa"/>
            <w:noWrap w:val="0"/>
            <w:vAlign w:val="center"/>
          </w:tcPr>
          <w:p>
            <w:pPr>
              <w:jc w:val="center"/>
              <w:rPr>
                <w:rFonts w:hint="eastAsia" w:ascii="黑体" w:hAnsi="黑体" w:eastAsia="黑体"/>
                <w:b/>
                <w:bCs/>
                <w:sz w:val="24"/>
                <w:szCs w:val="24"/>
              </w:rPr>
            </w:pPr>
            <w:r>
              <w:rPr>
                <w:rFonts w:hint="eastAsia" w:ascii="黑体" w:hAnsi="黑体" w:eastAsia="黑体"/>
                <w:b/>
                <w:bCs/>
                <w:sz w:val="24"/>
                <w:szCs w:val="24"/>
              </w:rPr>
              <w:t>规格</w:t>
            </w:r>
          </w:p>
        </w:tc>
        <w:tc>
          <w:tcPr>
            <w:tcW w:w="1127" w:type="dxa"/>
            <w:noWrap w:val="0"/>
            <w:vAlign w:val="center"/>
          </w:tcPr>
          <w:p>
            <w:pPr>
              <w:jc w:val="center"/>
              <w:rPr>
                <w:rFonts w:hint="eastAsia" w:ascii="黑体" w:hAnsi="黑体" w:eastAsia="黑体"/>
                <w:b/>
                <w:bCs/>
                <w:sz w:val="24"/>
                <w:szCs w:val="24"/>
              </w:rPr>
            </w:pPr>
            <w:r>
              <w:rPr>
                <w:rFonts w:hint="eastAsia" w:ascii="黑体" w:hAnsi="黑体" w:eastAsia="黑体"/>
                <w:b/>
                <w:bCs/>
                <w:sz w:val="24"/>
                <w:szCs w:val="24"/>
              </w:rPr>
              <w:t>制造商名称</w:t>
            </w:r>
          </w:p>
        </w:tc>
        <w:tc>
          <w:tcPr>
            <w:tcW w:w="1172" w:type="dxa"/>
            <w:noWrap w:val="0"/>
            <w:vAlign w:val="center"/>
          </w:tcPr>
          <w:p>
            <w:pPr>
              <w:jc w:val="center"/>
              <w:rPr>
                <w:rFonts w:hint="eastAsia" w:ascii="黑体" w:hAnsi="黑体" w:eastAsia="黑体"/>
                <w:b/>
                <w:bCs/>
                <w:sz w:val="24"/>
                <w:szCs w:val="24"/>
              </w:rPr>
            </w:pPr>
            <w:r>
              <w:rPr>
                <w:rFonts w:hint="eastAsia" w:ascii="黑体" w:hAnsi="黑体" w:eastAsia="黑体"/>
                <w:b/>
                <w:bCs/>
                <w:sz w:val="24"/>
                <w:szCs w:val="24"/>
              </w:rPr>
              <w:t>数量</w:t>
            </w:r>
          </w:p>
        </w:tc>
        <w:tc>
          <w:tcPr>
            <w:tcW w:w="1246" w:type="dxa"/>
            <w:noWrap w:val="0"/>
            <w:vAlign w:val="center"/>
          </w:tcPr>
          <w:p>
            <w:pPr>
              <w:jc w:val="center"/>
              <w:rPr>
                <w:rFonts w:hint="eastAsia" w:ascii="黑体" w:hAnsi="黑体" w:eastAsia="黑体"/>
                <w:b/>
                <w:bCs/>
                <w:sz w:val="24"/>
                <w:szCs w:val="24"/>
              </w:rPr>
            </w:pPr>
            <w:r>
              <w:rPr>
                <w:rFonts w:hint="eastAsia" w:ascii="黑体" w:hAnsi="黑体" w:eastAsia="黑体"/>
                <w:b/>
                <w:bCs/>
                <w:sz w:val="24"/>
                <w:szCs w:val="24"/>
              </w:rPr>
              <w:t>单价</w:t>
            </w:r>
          </w:p>
        </w:tc>
        <w:tc>
          <w:tcPr>
            <w:tcW w:w="1246" w:type="dxa"/>
            <w:noWrap w:val="0"/>
            <w:vAlign w:val="center"/>
          </w:tcPr>
          <w:p>
            <w:pPr>
              <w:jc w:val="center"/>
              <w:rPr>
                <w:rFonts w:hint="eastAsia" w:ascii="黑体" w:hAnsi="黑体" w:eastAsia="黑体"/>
                <w:b/>
                <w:bCs/>
                <w:sz w:val="24"/>
                <w:szCs w:val="24"/>
              </w:rPr>
            </w:pPr>
            <w:r>
              <w:rPr>
                <w:rFonts w:hint="eastAsia" w:ascii="黑体" w:hAnsi="黑体" w:eastAsia="黑体"/>
                <w:b/>
                <w:bCs/>
                <w:sz w:val="24"/>
                <w:szCs w:val="24"/>
              </w:rPr>
              <w:t>分项合计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595" w:type="dxa"/>
            <w:noWrap w:val="0"/>
            <w:vAlign w:val="center"/>
          </w:tcPr>
          <w:p>
            <w:pPr>
              <w:ind w:firstLine="241" w:firstLineChars="100"/>
              <w:rPr>
                <w:rFonts w:hint="eastAsia" w:ascii="黑体" w:hAnsi="黑体" w:eastAsia="黑体"/>
                <w:b/>
                <w:bCs/>
                <w:sz w:val="24"/>
                <w:szCs w:val="24"/>
              </w:rPr>
            </w:pPr>
            <w:r>
              <w:rPr>
                <w:rFonts w:hint="eastAsia" w:ascii="黑体" w:hAnsi="黑体" w:eastAsia="黑体"/>
                <w:b/>
                <w:bCs/>
                <w:sz w:val="24"/>
                <w:szCs w:val="24"/>
              </w:rPr>
              <w:t>1</w:t>
            </w:r>
          </w:p>
        </w:tc>
        <w:tc>
          <w:tcPr>
            <w:tcW w:w="1560" w:type="dxa"/>
            <w:noWrap w:val="0"/>
            <w:vAlign w:val="center"/>
          </w:tcPr>
          <w:p>
            <w:pPr>
              <w:ind w:firstLine="241" w:firstLineChars="100"/>
              <w:rPr>
                <w:rFonts w:hint="eastAsia" w:ascii="黑体" w:hAnsi="黑体" w:eastAsia="黑体"/>
                <w:b/>
                <w:bCs/>
                <w:sz w:val="24"/>
                <w:szCs w:val="24"/>
              </w:rPr>
            </w:pPr>
          </w:p>
        </w:tc>
        <w:tc>
          <w:tcPr>
            <w:tcW w:w="1918" w:type="dxa"/>
            <w:noWrap w:val="0"/>
            <w:vAlign w:val="center"/>
          </w:tcPr>
          <w:p>
            <w:pPr>
              <w:jc w:val="center"/>
              <w:rPr>
                <w:rFonts w:ascii="黑体" w:hAnsi="黑体" w:eastAsia="黑体"/>
                <w:b/>
                <w:bCs/>
                <w:sz w:val="24"/>
                <w:szCs w:val="24"/>
              </w:rPr>
            </w:pPr>
          </w:p>
        </w:tc>
        <w:tc>
          <w:tcPr>
            <w:tcW w:w="855" w:type="dxa"/>
            <w:noWrap w:val="0"/>
            <w:vAlign w:val="center"/>
          </w:tcPr>
          <w:p>
            <w:pPr>
              <w:jc w:val="center"/>
              <w:rPr>
                <w:rFonts w:hint="eastAsia" w:ascii="黑体" w:hAnsi="黑体" w:eastAsia="黑体"/>
                <w:b/>
                <w:bCs/>
                <w:sz w:val="24"/>
                <w:szCs w:val="24"/>
              </w:rPr>
            </w:pPr>
          </w:p>
        </w:tc>
        <w:tc>
          <w:tcPr>
            <w:tcW w:w="1127" w:type="dxa"/>
            <w:noWrap w:val="0"/>
            <w:vAlign w:val="center"/>
          </w:tcPr>
          <w:p>
            <w:pPr>
              <w:ind w:firstLine="723" w:firstLineChars="300"/>
              <w:rPr>
                <w:rFonts w:ascii="黑体" w:hAnsi="黑体" w:eastAsia="黑体"/>
                <w:b/>
                <w:bCs/>
                <w:sz w:val="24"/>
                <w:szCs w:val="24"/>
              </w:rPr>
            </w:pPr>
          </w:p>
        </w:tc>
        <w:tc>
          <w:tcPr>
            <w:tcW w:w="1172" w:type="dxa"/>
            <w:noWrap w:val="0"/>
            <w:vAlign w:val="center"/>
          </w:tcPr>
          <w:p>
            <w:pPr>
              <w:ind w:firstLine="723" w:firstLineChars="300"/>
              <w:rPr>
                <w:rFonts w:ascii="黑体" w:hAnsi="黑体" w:eastAsia="黑体"/>
                <w:b/>
                <w:bCs/>
                <w:sz w:val="24"/>
                <w:szCs w:val="24"/>
              </w:rPr>
            </w:pPr>
          </w:p>
        </w:tc>
        <w:tc>
          <w:tcPr>
            <w:tcW w:w="1246" w:type="dxa"/>
            <w:noWrap w:val="0"/>
            <w:vAlign w:val="center"/>
          </w:tcPr>
          <w:p>
            <w:pPr>
              <w:ind w:firstLine="723" w:firstLineChars="300"/>
              <w:rPr>
                <w:rFonts w:ascii="黑体" w:hAnsi="黑体" w:eastAsia="黑体"/>
                <w:b/>
                <w:bCs/>
                <w:sz w:val="24"/>
                <w:szCs w:val="24"/>
                <w:u w:val="single"/>
              </w:rPr>
            </w:pPr>
          </w:p>
        </w:tc>
        <w:tc>
          <w:tcPr>
            <w:tcW w:w="1246" w:type="dxa"/>
            <w:noWrap w:val="0"/>
            <w:vAlign w:val="center"/>
          </w:tcPr>
          <w:p>
            <w:pPr>
              <w:ind w:firstLine="723" w:firstLineChars="300"/>
              <w:rPr>
                <w:rFonts w:ascii="黑体" w:hAnsi="黑体" w:eastAsia="黑体"/>
                <w:b/>
                <w:bCs/>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595" w:type="dxa"/>
            <w:noWrap w:val="0"/>
            <w:vAlign w:val="center"/>
          </w:tcPr>
          <w:p>
            <w:pPr>
              <w:ind w:firstLine="241" w:firstLineChars="100"/>
              <w:rPr>
                <w:rFonts w:hint="eastAsia" w:ascii="黑体" w:hAnsi="黑体" w:eastAsia="黑体"/>
                <w:b/>
                <w:bCs/>
                <w:sz w:val="24"/>
                <w:szCs w:val="24"/>
              </w:rPr>
            </w:pPr>
            <w:r>
              <w:rPr>
                <w:rFonts w:hint="eastAsia" w:ascii="黑体" w:hAnsi="黑体" w:eastAsia="黑体"/>
                <w:b/>
                <w:bCs/>
                <w:sz w:val="24"/>
                <w:szCs w:val="24"/>
              </w:rPr>
              <w:t>2</w:t>
            </w:r>
          </w:p>
        </w:tc>
        <w:tc>
          <w:tcPr>
            <w:tcW w:w="1560" w:type="dxa"/>
            <w:noWrap w:val="0"/>
            <w:vAlign w:val="center"/>
          </w:tcPr>
          <w:p>
            <w:pPr>
              <w:ind w:firstLine="241" w:firstLineChars="100"/>
              <w:rPr>
                <w:rFonts w:hint="eastAsia" w:ascii="黑体" w:hAnsi="黑体" w:eastAsia="黑体"/>
                <w:b/>
                <w:bCs/>
                <w:sz w:val="24"/>
                <w:szCs w:val="24"/>
              </w:rPr>
            </w:pPr>
          </w:p>
        </w:tc>
        <w:tc>
          <w:tcPr>
            <w:tcW w:w="1918" w:type="dxa"/>
            <w:noWrap w:val="0"/>
            <w:vAlign w:val="center"/>
          </w:tcPr>
          <w:p>
            <w:pPr>
              <w:jc w:val="center"/>
              <w:rPr>
                <w:rFonts w:ascii="黑体" w:hAnsi="黑体" w:eastAsia="黑体"/>
                <w:b/>
                <w:bCs/>
                <w:sz w:val="24"/>
                <w:szCs w:val="24"/>
              </w:rPr>
            </w:pPr>
          </w:p>
        </w:tc>
        <w:tc>
          <w:tcPr>
            <w:tcW w:w="855" w:type="dxa"/>
            <w:noWrap w:val="0"/>
            <w:vAlign w:val="center"/>
          </w:tcPr>
          <w:p>
            <w:pPr>
              <w:jc w:val="center"/>
              <w:rPr>
                <w:rFonts w:hint="eastAsia" w:ascii="黑体" w:hAnsi="黑体" w:eastAsia="黑体"/>
                <w:b/>
                <w:bCs/>
                <w:sz w:val="24"/>
                <w:szCs w:val="24"/>
              </w:rPr>
            </w:pPr>
          </w:p>
        </w:tc>
        <w:tc>
          <w:tcPr>
            <w:tcW w:w="1127" w:type="dxa"/>
            <w:noWrap w:val="0"/>
            <w:vAlign w:val="center"/>
          </w:tcPr>
          <w:p>
            <w:pPr>
              <w:ind w:firstLine="723" w:firstLineChars="300"/>
              <w:rPr>
                <w:rFonts w:ascii="黑体" w:hAnsi="黑体" w:eastAsia="黑体"/>
                <w:b/>
                <w:bCs/>
                <w:sz w:val="24"/>
                <w:szCs w:val="24"/>
              </w:rPr>
            </w:pPr>
          </w:p>
        </w:tc>
        <w:tc>
          <w:tcPr>
            <w:tcW w:w="1172" w:type="dxa"/>
            <w:noWrap w:val="0"/>
            <w:vAlign w:val="center"/>
          </w:tcPr>
          <w:p>
            <w:pPr>
              <w:ind w:firstLine="723" w:firstLineChars="300"/>
              <w:rPr>
                <w:rFonts w:ascii="黑体" w:hAnsi="黑体" w:eastAsia="黑体"/>
                <w:b/>
                <w:bCs/>
                <w:sz w:val="24"/>
                <w:szCs w:val="24"/>
              </w:rPr>
            </w:pPr>
          </w:p>
        </w:tc>
        <w:tc>
          <w:tcPr>
            <w:tcW w:w="1246" w:type="dxa"/>
            <w:noWrap w:val="0"/>
            <w:vAlign w:val="center"/>
          </w:tcPr>
          <w:p>
            <w:pPr>
              <w:ind w:firstLine="723" w:firstLineChars="300"/>
              <w:rPr>
                <w:rFonts w:ascii="黑体" w:hAnsi="黑体" w:eastAsia="黑体"/>
                <w:b/>
                <w:bCs/>
                <w:sz w:val="24"/>
                <w:szCs w:val="24"/>
                <w:u w:val="single"/>
              </w:rPr>
            </w:pPr>
          </w:p>
        </w:tc>
        <w:tc>
          <w:tcPr>
            <w:tcW w:w="1246" w:type="dxa"/>
            <w:noWrap w:val="0"/>
            <w:vAlign w:val="center"/>
          </w:tcPr>
          <w:p>
            <w:pPr>
              <w:ind w:firstLine="723" w:firstLineChars="300"/>
              <w:rPr>
                <w:rFonts w:ascii="黑体" w:hAnsi="黑体" w:eastAsia="黑体"/>
                <w:b/>
                <w:bCs/>
                <w:sz w:val="24"/>
                <w:szCs w:val="24"/>
                <w:u w:val="single"/>
              </w:rPr>
            </w:pPr>
          </w:p>
        </w:tc>
      </w:tr>
    </w:tbl>
    <w:p>
      <w:pPr>
        <w:spacing w:line="360" w:lineRule="auto"/>
        <w:jc w:val="left"/>
        <w:rPr>
          <w:rFonts w:hint="eastAsia" w:ascii="宋体" w:hAnsi="宋体" w:eastAsia="宋体" w:cs="宋体"/>
          <w:b/>
          <w:bCs/>
          <w:sz w:val="24"/>
          <w:szCs w:val="21"/>
          <w:lang w:val="zh-CN"/>
        </w:rPr>
      </w:pPr>
    </w:p>
    <w:p>
      <w:pPr>
        <w:spacing w:line="360" w:lineRule="auto"/>
        <w:jc w:val="left"/>
        <w:rPr>
          <w:rFonts w:hint="eastAsia" w:ascii="宋体" w:hAnsi="宋体" w:eastAsia="宋体" w:cs="宋体"/>
          <w:b/>
          <w:bCs/>
          <w:sz w:val="24"/>
          <w:szCs w:val="21"/>
          <w:lang w:val="zh-CN"/>
        </w:rPr>
      </w:pPr>
    </w:p>
    <w:p>
      <w:pPr>
        <w:spacing w:line="360" w:lineRule="auto"/>
        <w:jc w:val="left"/>
        <w:rPr>
          <w:rFonts w:hint="eastAsia" w:ascii="宋体" w:hAnsi="宋体" w:eastAsia="宋体" w:cs="宋体"/>
          <w:b/>
          <w:bCs/>
          <w:sz w:val="24"/>
          <w:szCs w:val="21"/>
          <w:lang w:val="zh-CN"/>
        </w:rPr>
      </w:pPr>
    </w:p>
    <w:p>
      <w:pPr>
        <w:spacing w:line="360" w:lineRule="auto"/>
        <w:ind w:left="1049" w:hanging="1048" w:hangingChars="437"/>
        <w:jc w:val="left"/>
        <w:rPr>
          <w:rFonts w:hint="eastAsia" w:ascii="宋体" w:hAnsi="宋体" w:eastAsia="宋体" w:cs="宋体"/>
          <w:sz w:val="24"/>
        </w:rPr>
      </w:pPr>
      <w:r>
        <w:rPr>
          <w:rFonts w:hint="eastAsia" w:ascii="宋体" w:hAnsi="宋体" w:eastAsia="宋体" w:cs="宋体"/>
          <w:sz w:val="24"/>
        </w:rPr>
        <w:t>说明：1．所有价格均用人民币表示，单位为元。</w:t>
      </w:r>
    </w:p>
    <w:p>
      <w:pPr>
        <w:spacing w:line="360" w:lineRule="auto"/>
        <w:ind w:left="1062" w:leftChars="339" w:hanging="350" w:hangingChars="146"/>
        <w:jc w:val="left"/>
        <w:rPr>
          <w:rFonts w:hint="eastAsia" w:ascii="宋体" w:hAnsi="宋体" w:eastAsia="宋体" w:cs="宋体"/>
          <w:sz w:val="24"/>
        </w:rPr>
      </w:pPr>
      <w:r>
        <w:rPr>
          <w:rFonts w:hint="eastAsia" w:ascii="宋体" w:hAnsi="宋体" w:eastAsia="宋体" w:cs="宋体"/>
          <w:sz w:val="24"/>
        </w:rPr>
        <w:t>2．报价明细表合计应与《磋商一览表》中的投标总报价一致。</w:t>
      </w:r>
    </w:p>
    <w:p>
      <w:pPr>
        <w:spacing w:line="360" w:lineRule="auto"/>
        <w:ind w:left="1062" w:leftChars="339" w:hanging="350" w:hangingChars="146"/>
        <w:jc w:val="left"/>
        <w:rPr>
          <w:rFonts w:hint="eastAsia" w:ascii="宋体" w:hAnsi="宋体" w:eastAsia="宋体" w:cs="宋体"/>
          <w:sz w:val="24"/>
        </w:rPr>
      </w:pPr>
      <w:r>
        <w:rPr>
          <w:rFonts w:hint="eastAsia" w:ascii="宋体" w:hAnsi="宋体" w:eastAsia="宋体" w:cs="宋体"/>
          <w:sz w:val="24"/>
        </w:rPr>
        <w:t>3．未提供详细的货物（工程或服务）报价明细，导致的后果由投标人自行承担。</w:t>
      </w:r>
    </w:p>
    <w:p>
      <w:pPr>
        <w:spacing w:line="360" w:lineRule="auto"/>
        <w:ind w:left="950" w:hanging="950" w:hangingChars="396"/>
        <w:jc w:val="left"/>
        <w:rPr>
          <w:rFonts w:hint="eastAsia" w:ascii="宋体" w:hAnsi="宋体" w:eastAsia="宋体" w:cs="宋体"/>
          <w:sz w:val="24"/>
          <w:szCs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autoSpaceDE w:val="0"/>
        <w:autoSpaceDN w:val="0"/>
        <w:adjustRightInd w:val="0"/>
        <w:spacing w:line="276" w:lineRule="auto"/>
        <w:ind w:left="315" w:leftChars="150" w:firstLine="3720" w:firstLineChars="1550"/>
        <w:rPr>
          <w:rFonts w:hint="eastAsia" w:ascii="宋体" w:hAnsi="宋体" w:eastAsia="宋体"/>
          <w:sz w:val="24"/>
          <w:lang w:val="zh-CN"/>
        </w:rPr>
      </w:pPr>
      <w:r>
        <w:rPr>
          <w:rFonts w:hint="eastAsia" w:ascii="宋体" w:hAnsi="宋体" w:eastAsia="宋体"/>
          <w:sz w:val="24"/>
          <w:lang w:val="zh-CN"/>
        </w:rPr>
        <w:t>供应商名称：（加盖单位公章）</w:t>
      </w:r>
    </w:p>
    <w:p>
      <w:pPr>
        <w:widowControl/>
        <w:snapToGrid w:val="0"/>
        <w:spacing w:line="276" w:lineRule="auto"/>
        <w:ind w:firstLine="570"/>
        <w:jc w:val="left"/>
        <w:rPr>
          <w:rFonts w:hint="eastAsia" w:ascii="宋体" w:hAnsi="宋体" w:eastAsia="宋体"/>
          <w:sz w:val="24"/>
        </w:rPr>
      </w:pPr>
      <w:r>
        <w:rPr>
          <w:rFonts w:hint="eastAsia" w:ascii="宋体" w:hAnsi="宋体" w:eastAsia="宋体"/>
          <w:sz w:val="24"/>
        </w:rPr>
        <w:t xml:space="preserve">                              法定代表人或委托代理人（签字或盖章）：</w:t>
      </w: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 xml:space="preserve">                                   日  期：</w:t>
      </w:r>
      <w:r>
        <w:rPr>
          <w:rFonts w:hint="eastAsia" w:ascii="宋体" w:hAnsi="宋体" w:eastAsia="宋体"/>
          <w:sz w:val="24"/>
          <w:u w:val="single"/>
        </w:rPr>
        <w:t xml:space="preserve">       </w:t>
      </w:r>
      <w:r>
        <w:rPr>
          <w:rFonts w:hint="eastAsia" w:ascii="宋体" w:hAnsi="宋体" w:eastAsia="宋体"/>
          <w:sz w:val="24"/>
        </w:rPr>
        <w:t>年</w:t>
      </w:r>
      <w:r>
        <w:rPr>
          <w:rFonts w:hint="eastAsia" w:ascii="宋体" w:hAnsi="宋体" w:eastAsia="宋体"/>
          <w:sz w:val="24"/>
          <w:u w:val="single"/>
        </w:rPr>
        <w:t xml:space="preserve">    </w:t>
      </w:r>
      <w:r>
        <w:rPr>
          <w:rFonts w:hint="eastAsia" w:ascii="宋体" w:hAnsi="宋体" w:eastAsia="宋体"/>
          <w:sz w:val="24"/>
        </w:rPr>
        <w:t>月</w:t>
      </w:r>
      <w:r>
        <w:rPr>
          <w:rFonts w:hint="eastAsia" w:ascii="宋体" w:hAnsi="宋体" w:eastAsia="宋体"/>
          <w:sz w:val="24"/>
          <w:u w:val="single"/>
        </w:rPr>
        <w:t xml:space="preserve">    </w:t>
      </w:r>
      <w:r>
        <w:rPr>
          <w:rFonts w:hint="eastAsia" w:ascii="宋体" w:hAnsi="宋体" w:eastAsia="宋体"/>
          <w:sz w:val="24"/>
        </w:rPr>
        <w:t>日</w:t>
      </w: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rPr>
          <w:rFonts w:hint="eastAsia" w:eastAsia="宋体" w:cs="宋体"/>
          <w:sz w:val="28"/>
          <w:szCs w:val="22"/>
          <w:lang w:eastAsia="zh-CN"/>
        </w:rPr>
      </w:pPr>
      <w:r>
        <w:rPr>
          <w:rFonts w:hint="eastAsia" w:eastAsia="宋体" w:cs="宋体"/>
          <w:sz w:val="28"/>
          <w:szCs w:val="22"/>
          <w:lang w:eastAsia="zh-CN"/>
        </w:rPr>
        <w:br w:type="page"/>
      </w:r>
    </w:p>
    <w:p>
      <w:pPr>
        <w:pStyle w:val="4"/>
        <w:numPr>
          <w:ilvl w:val="1"/>
          <w:numId w:val="0"/>
        </w:numPr>
        <w:tabs>
          <w:tab w:val="left" w:pos="3738"/>
          <w:tab w:val="clear" w:pos="576"/>
        </w:tabs>
        <w:ind w:leftChars="0"/>
        <w:jc w:val="center"/>
        <w:rPr>
          <w:rFonts w:hint="eastAsia" w:eastAsia="宋体" w:cs="宋体"/>
          <w:sz w:val="28"/>
          <w:szCs w:val="22"/>
          <w:lang w:eastAsia="zh-CN"/>
        </w:rPr>
      </w:pPr>
      <w:r>
        <w:rPr>
          <w:rFonts w:hint="eastAsia" w:eastAsia="宋体" w:cs="宋体"/>
          <w:sz w:val="28"/>
          <w:szCs w:val="22"/>
          <w:lang w:eastAsia="zh-CN"/>
        </w:rPr>
        <w:t>六、投标货物（工程或服务）清单</w:t>
      </w:r>
      <w:bookmarkEnd w:id="64"/>
      <w:bookmarkEnd w:id="65"/>
      <w:bookmarkEnd w:id="66"/>
      <w:bookmarkEnd w:id="67"/>
      <w:bookmarkEnd w:id="68"/>
      <w:bookmarkEnd w:id="69"/>
      <w:bookmarkEnd w:id="70"/>
    </w:p>
    <w:p>
      <w:pPr>
        <w:adjustRightInd w:val="0"/>
        <w:snapToGrid w:val="0"/>
        <w:spacing w:line="360" w:lineRule="auto"/>
        <w:rPr>
          <w:rFonts w:hint="eastAsia" w:ascii="宋体" w:hAnsi="宋体" w:eastAsia="宋体" w:cs="宋体"/>
          <w:b/>
          <w:sz w:val="24"/>
          <w:szCs w:val="24"/>
        </w:rPr>
      </w:pPr>
      <w:r>
        <w:rPr>
          <w:rFonts w:hint="eastAsia" w:ascii="宋体" w:hAnsi="宋体" w:eastAsia="宋体" w:cs="宋体"/>
          <w:b/>
          <w:sz w:val="24"/>
          <w:szCs w:val="24"/>
        </w:rPr>
        <w:t>投 标 人：</w:t>
      </w:r>
    </w:p>
    <w:p>
      <w:pPr>
        <w:adjustRightInd w:val="0"/>
        <w:snapToGrid w:val="0"/>
        <w:spacing w:line="360" w:lineRule="auto"/>
        <w:rPr>
          <w:rFonts w:hint="eastAsia" w:ascii="宋体" w:hAnsi="宋体" w:eastAsia="宋体" w:cs="宋体"/>
          <w:b/>
          <w:sz w:val="24"/>
          <w:szCs w:val="24"/>
        </w:rPr>
      </w:pPr>
      <w:r>
        <w:rPr>
          <w:rFonts w:hint="eastAsia" w:ascii="宋体" w:hAnsi="宋体" w:eastAsia="宋体" w:cs="宋体"/>
          <w:b/>
          <w:sz w:val="24"/>
          <w:szCs w:val="24"/>
          <w:lang w:val="zh-CN"/>
        </w:rPr>
        <w:t>项目编号：</w:t>
      </w:r>
      <w:r>
        <w:rPr>
          <w:rFonts w:hint="eastAsia" w:ascii="宋体" w:hAnsi="宋体" w:eastAsia="宋体" w:cs="宋体"/>
          <w:b/>
          <w:bCs/>
          <w:sz w:val="24"/>
          <w:szCs w:val="24"/>
          <w:lang w:val="zh-CN"/>
        </w:rPr>
        <w:t xml:space="preserve">                所投包号：</w:t>
      </w:r>
    </w:p>
    <w:tbl>
      <w:tblPr>
        <w:tblStyle w:val="18"/>
        <w:tblW w:w="937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45"/>
        <w:gridCol w:w="2722"/>
        <w:gridCol w:w="2459"/>
        <w:gridCol w:w="851"/>
        <w:gridCol w:w="259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45" w:type="dxa"/>
            <w:tcBorders>
              <w:top w:val="single" w:color="auto" w:sz="4" w:space="0"/>
              <w:bottom w:val="single" w:color="auto" w:sz="4" w:space="0"/>
              <w:right w:val="single" w:color="auto" w:sz="4" w:space="0"/>
            </w:tcBorders>
            <w:shd w:val="clear" w:color="auto" w:fill="F1F1F1"/>
            <w:noWrap w:val="0"/>
            <w:vAlign w:val="center"/>
          </w:tcPr>
          <w:p>
            <w:pPr>
              <w:spacing w:line="360" w:lineRule="auto"/>
              <w:ind w:left="-23" w:leftChars="-11" w:right="-84" w:rightChars="-40"/>
              <w:jc w:val="center"/>
              <w:rPr>
                <w:rFonts w:hint="eastAsia" w:ascii="宋体" w:hAnsi="宋体" w:eastAsia="宋体" w:cs="宋体"/>
                <w:sz w:val="24"/>
                <w:szCs w:val="24"/>
              </w:rPr>
            </w:pPr>
            <w:r>
              <w:rPr>
                <w:rFonts w:hint="eastAsia" w:ascii="宋体" w:hAnsi="宋体" w:eastAsia="宋体" w:cs="宋体"/>
                <w:sz w:val="24"/>
                <w:szCs w:val="24"/>
              </w:rPr>
              <w:t>序号</w:t>
            </w:r>
          </w:p>
        </w:tc>
        <w:tc>
          <w:tcPr>
            <w:tcW w:w="2722" w:type="dxa"/>
            <w:tcBorders>
              <w:top w:val="single" w:color="auto" w:sz="4" w:space="0"/>
              <w:left w:val="single" w:color="auto" w:sz="4" w:space="0"/>
              <w:bottom w:val="single" w:color="auto" w:sz="4" w:space="0"/>
              <w:right w:val="single" w:color="auto" w:sz="4" w:space="0"/>
            </w:tcBorders>
            <w:shd w:val="clear" w:color="auto" w:fill="F1F1F1"/>
            <w:noWrap w:val="0"/>
            <w:vAlign w:val="center"/>
          </w:tcPr>
          <w:p>
            <w:pPr>
              <w:spacing w:line="360" w:lineRule="auto"/>
              <w:ind w:left="-23" w:leftChars="-11" w:right="-65" w:rightChars="-31"/>
              <w:jc w:val="center"/>
              <w:rPr>
                <w:rFonts w:hint="eastAsia" w:ascii="宋体" w:hAnsi="宋体" w:eastAsia="宋体" w:cs="宋体"/>
                <w:sz w:val="24"/>
                <w:szCs w:val="24"/>
              </w:rPr>
            </w:pPr>
            <w:r>
              <w:rPr>
                <w:rFonts w:hint="eastAsia" w:ascii="宋体" w:hAnsi="宋体" w:eastAsia="宋体" w:cs="宋体"/>
                <w:sz w:val="24"/>
                <w:szCs w:val="24"/>
              </w:rPr>
              <w:t>货物（工程或服务）名称</w:t>
            </w:r>
          </w:p>
        </w:tc>
        <w:tc>
          <w:tcPr>
            <w:tcW w:w="2459" w:type="dxa"/>
            <w:tcBorders>
              <w:top w:val="single" w:color="auto" w:sz="4" w:space="0"/>
              <w:left w:val="single" w:color="auto" w:sz="4" w:space="0"/>
              <w:bottom w:val="single" w:color="auto" w:sz="4" w:space="0"/>
              <w:right w:val="single" w:color="auto" w:sz="4" w:space="0"/>
            </w:tcBorders>
            <w:shd w:val="clear" w:color="auto" w:fill="F1F1F1"/>
            <w:noWrap w:val="0"/>
            <w:vAlign w:val="center"/>
          </w:tcPr>
          <w:p>
            <w:pPr>
              <w:spacing w:line="360" w:lineRule="auto"/>
              <w:ind w:left="-23" w:leftChars="-11" w:right="-65" w:rightChars="-31"/>
              <w:jc w:val="center"/>
              <w:rPr>
                <w:rFonts w:hint="eastAsia" w:ascii="宋体" w:hAnsi="宋体" w:eastAsia="宋体" w:cs="宋体"/>
                <w:sz w:val="24"/>
                <w:szCs w:val="24"/>
              </w:rPr>
            </w:pPr>
            <w:r>
              <w:rPr>
                <w:rFonts w:hint="eastAsia" w:ascii="宋体" w:hAnsi="宋体" w:eastAsia="宋体" w:cs="宋体"/>
                <w:sz w:val="24"/>
                <w:szCs w:val="24"/>
              </w:rPr>
              <w:t>主要规格、技术参数</w:t>
            </w:r>
          </w:p>
        </w:tc>
        <w:tc>
          <w:tcPr>
            <w:tcW w:w="851" w:type="dxa"/>
            <w:tcBorders>
              <w:top w:val="single" w:color="auto" w:sz="4" w:space="0"/>
              <w:left w:val="single" w:color="auto" w:sz="4" w:space="0"/>
              <w:bottom w:val="single" w:color="auto" w:sz="4" w:space="0"/>
              <w:right w:val="single" w:color="auto" w:sz="4" w:space="0"/>
            </w:tcBorders>
            <w:shd w:val="clear" w:color="auto" w:fill="F1F1F1"/>
            <w:noWrap w:val="0"/>
            <w:vAlign w:val="center"/>
          </w:tcPr>
          <w:p>
            <w:pPr>
              <w:spacing w:line="360" w:lineRule="auto"/>
              <w:ind w:left="-23" w:leftChars="-11" w:right="-65" w:rightChars="-31"/>
              <w:jc w:val="center"/>
              <w:rPr>
                <w:rFonts w:hint="eastAsia" w:ascii="宋体" w:hAnsi="宋体" w:eastAsia="宋体" w:cs="宋体"/>
                <w:sz w:val="24"/>
                <w:szCs w:val="24"/>
              </w:rPr>
            </w:pPr>
            <w:r>
              <w:rPr>
                <w:rFonts w:hint="eastAsia" w:ascii="宋体" w:hAnsi="宋体" w:eastAsia="宋体" w:cs="宋体"/>
                <w:sz w:val="24"/>
                <w:szCs w:val="24"/>
              </w:rPr>
              <w:t>数量</w:t>
            </w:r>
          </w:p>
        </w:tc>
        <w:tc>
          <w:tcPr>
            <w:tcW w:w="2593" w:type="dxa"/>
            <w:tcBorders>
              <w:top w:val="single" w:color="auto" w:sz="4" w:space="0"/>
              <w:left w:val="single" w:color="auto" w:sz="4" w:space="0"/>
              <w:bottom w:val="single" w:color="auto" w:sz="4" w:space="0"/>
            </w:tcBorders>
            <w:shd w:val="clear" w:color="auto" w:fill="F1F1F1"/>
            <w:noWrap w:val="0"/>
            <w:vAlign w:val="center"/>
          </w:tcPr>
          <w:p>
            <w:pPr>
              <w:spacing w:line="360" w:lineRule="auto"/>
              <w:ind w:left="-23" w:leftChars="-11" w:right="-65" w:rightChars="-31"/>
              <w:jc w:val="center"/>
              <w:rPr>
                <w:rFonts w:hint="eastAsia" w:ascii="宋体" w:hAnsi="宋体" w:eastAsia="宋体" w:cs="宋体"/>
                <w:sz w:val="24"/>
                <w:szCs w:val="24"/>
              </w:rPr>
            </w:pPr>
            <w:r>
              <w:rPr>
                <w:rFonts w:hint="eastAsia" w:ascii="宋体" w:hAnsi="宋体" w:eastAsia="宋体" w:cs="宋体"/>
                <w:sz w:val="24"/>
                <w:szCs w:val="24"/>
              </w:rPr>
              <w:t>制造厂家/产地及国家</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tcBorders>
              <w:top w:val="single" w:color="auto" w:sz="4" w:space="0"/>
            </w:tcBorders>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1</w:t>
            </w:r>
          </w:p>
        </w:tc>
        <w:tc>
          <w:tcPr>
            <w:tcW w:w="2722" w:type="dxa"/>
            <w:tcBorders>
              <w:top w:val="single" w:color="auto" w:sz="4" w:space="0"/>
            </w:tcBorders>
            <w:noWrap w:val="0"/>
            <w:vAlign w:val="center"/>
          </w:tcPr>
          <w:p>
            <w:pPr>
              <w:rPr>
                <w:rFonts w:hint="eastAsia" w:ascii="宋体" w:hAnsi="宋体" w:eastAsia="宋体" w:cs="宋体"/>
                <w:sz w:val="24"/>
                <w:szCs w:val="24"/>
              </w:rPr>
            </w:pPr>
          </w:p>
        </w:tc>
        <w:tc>
          <w:tcPr>
            <w:tcW w:w="2459" w:type="dxa"/>
            <w:tcBorders>
              <w:top w:val="single" w:color="auto" w:sz="4" w:space="0"/>
            </w:tcBorders>
            <w:noWrap w:val="0"/>
            <w:vAlign w:val="center"/>
          </w:tcPr>
          <w:p>
            <w:pPr>
              <w:adjustRightInd w:val="0"/>
              <w:snapToGrid w:val="0"/>
              <w:rPr>
                <w:rFonts w:hint="eastAsia" w:ascii="宋体" w:hAnsi="宋体" w:eastAsia="宋体" w:cs="宋体"/>
                <w:sz w:val="24"/>
                <w:szCs w:val="24"/>
              </w:rPr>
            </w:pPr>
          </w:p>
        </w:tc>
        <w:tc>
          <w:tcPr>
            <w:tcW w:w="851" w:type="dxa"/>
            <w:tcBorders>
              <w:top w:val="single" w:color="auto" w:sz="4" w:space="0"/>
            </w:tcBorders>
            <w:noWrap w:val="0"/>
            <w:vAlign w:val="center"/>
          </w:tcPr>
          <w:p>
            <w:pPr>
              <w:adjustRightInd w:val="0"/>
              <w:snapToGrid w:val="0"/>
              <w:jc w:val="center"/>
              <w:rPr>
                <w:rFonts w:hint="eastAsia" w:ascii="宋体" w:hAnsi="宋体" w:eastAsia="宋体" w:cs="宋体"/>
                <w:sz w:val="24"/>
                <w:szCs w:val="24"/>
              </w:rPr>
            </w:pPr>
          </w:p>
        </w:tc>
        <w:tc>
          <w:tcPr>
            <w:tcW w:w="2593" w:type="dxa"/>
            <w:tcBorders>
              <w:top w:val="single" w:color="auto" w:sz="4" w:space="0"/>
            </w:tcBorders>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2</w:t>
            </w:r>
          </w:p>
        </w:tc>
        <w:tc>
          <w:tcPr>
            <w:tcW w:w="2722" w:type="dxa"/>
            <w:noWrap w:val="0"/>
            <w:vAlign w:val="center"/>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3</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ind w:left="-88" w:leftChars="-42"/>
              <w:jc w:val="center"/>
              <w:rPr>
                <w:rFonts w:hint="eastAsia" w:ascii="宋体" w:hAnsi="宋体" w:eastAsia="宋体" w:cs="宋体"/>
                <w:sz w:val="24"/>
                <w:szCs w:val="24"/>
              </w:rPr>
            </w:pPr>
          </w:p>
        </w:tc>
        <w:tc>
          <w:tcPr>
            <w:tcW w:w="851" w:type="dxa"/>
            <w:noWrap w:val="0"/>
            <w:vAlign w:val="center"/>
          </w:tcPr>
          <w:p>
            <w:pPr>
              <w:adjustRightInd w:val="0"/>
              <w:snapToGrid w:val="0"/>
              <w:ind w:left="-88" w:leftChars="-42"/>
              <w:jc w:val="center"/>
              <w:rPr>
                <w:rFonts w:hint="eastAsia" w:ascii="宋体" w:hAnsi="宋体" w:eastAsia="宋体" w:cs="宋体"/>
                <w:sz w:val="24"/>
                <w:szCs w:val="24"/>
              </w:rPr>
            </w:pPr>
          </w:p>
        </w:tc>
        <w:tc>
          <w:tcPr>
            <w:tcW w:w="2593" w:type="dxa"/>
            <w:noWrap w:val="0"/>
            <w:vAlign w:val="center"/>
          </w:tcPr>
          <w:p>
            <w:pPr>
              <w:adjustRightInd w:val="0"/>
              <w:snapToGrid w:val="0"/>
              <w:ind w:left="-88" w:leftChars="-42"/>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4</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5</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6</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7</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8</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9</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10</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11</w:t>
            </w:r>
          </w:p>
        </w:tc>
        <w:tc>
          <w:tcPr>
            <w:tcW w:w="2722" w:type="dxa"/>
            <w:noWrap w:val="0"/>
            <w:vAlign w:val="top"/>
          </w:tcPr>
          <w:p>
            <w:pPr>
              <w:rPr>
                <w:rFonts w:hint="eastAsia" w:ascii="宋体" w:hAnsi="宋体" w:eastAsia="宋体" w:cs="宋体"/>
                <w:sz w:val="24"/>
                <w:szCs w:val="24"/>
              </w:rPr>
            </w:pP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5"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12</w:t>
            </w:r>
          </w:p>
        </w:tc>
        <w:tc>
          <w:tcPr>
            <w:tcW w:w="2722" w:type="dxa"/>
            <w:noWrap w:val="0"/>
            <w:vAlign w:val="center"/>
          </w:tcPr>
          <w:p>
            <w:pPr>
              <w:adjustRightInd w:val="0"/>
              <w:snapToGrid w:val="0"/>
              <w:ind w:left="-88" w:leftChars="-42"/>
              <w:jc w:val="center"/>
              <w:rPr>
                <w:rFonts w:hint="eastAsia" w:ascii="宋体" w:hAnsi="宋体" w:eastAsia="宋体" w:cs="宋体"/>
                <w:sz w:val="24"/>
                <w:szCs w:val="24"/>
              </w:rPr>
            </w:pPr>
            <w:r>
              <w:rPr>
                <w:rFonts w:hint="eastAsia" w:ascii="宋体" w:hAnsi="宋体" w:eastAsia="宋体" w:cs="宋体"/>
                <w:sz w:val="24"/>
                <w:szCs w:val="24"/>
              </w:rPr>
              <w:t>合计</w:t>
            </w:r>
          </w:p>
        </w:tc>
        <w:tc>
          <w:tcPr>
            <w:tcW w:w="2459" w:type="dxa"/>
            <w:noWrap w:val="0"/>
            <w:vAlign w:val="center"/>
          </w:tcPr>
          <w:p>
            <w:pPr>
              <w:adjustRightInd w:val="0"/>
              <w:snapToGrid w:val="0"/>
              <w:jc w:val="center"/>
              <w:rPr>
                <w:rFonts w:hint="eastAsia" w:ascii="宋体" w:hAnsi="宋体" w:eastAsia="宋体" w:cs="宋体"/>
                <w:sz w:val="24"/>
                <w:szCs w:val="24"/>
              </w:rPr>
            </w:pPr>
          </w:p>
        </w:tc>
        <w:tc>
          <w:tcPr>
            <w:tcW w:w="851" w:type="dxa"/>
            <w:noWrap w:val="0"/>
            <w:vAlign w:val="center"/>
          </w:tcPr>
          <w:p>
            <w:pPr>
              <w:adjustRightInd w:val="0"/>
              <w:snapToGrid w:val="0"/>
              <w:jc w:val="center"/>
              <w:rPr>
                <w:rFonts w:hint="eastAsia" w:ascii="宋体" w:hAnsi="宋体" w:eastAsia="宋体" w:cs="宋体"/>
                <w:sz w:val="24"/>
                <w:szCs w:val="24"/>
              </w:rPr>
            </w:pPr>
          </w:p>
        </w:tc>
        <w:tc>
          <w:tcPr>
            <w:tcW w:w="2593" w:type="dxa"/>
            <w:noWrap w:val="0"/>
            <w:vAlign w:val="center"/>
          </w:tcPr>
          <w:p>
            <w:pPr>
              <w:adjustRightInd w:val="0"/>
              <w:snapToGrid w:val="0"/>
              <w:jc w:val="center"/>
              <w:rPr>
                <w:rFonts w:hint="eastAsia" w:ascii="宋体" w:hAnsi="宋体" w:eastAsia="宋体" w:cs="宋体"/>
                <w:sz w:val="24"/>
                <w:szCs w:val="24"/>
              </w:rPr>
            </w:pPr>
          </w:p>
        </w:tc>
      </w:tr>
    </w:tbl>
    <w:p>
      <w:pPr>
        <w:spacing w:line="360" w:lineRule="auto"/>
        <w:jc w:val="left"/>
        <w:rPr>
          <w:rFonts w:hint="eastAsia" w:ascii="宋体" w:hAnsi="宋体" w:eastAsia="宋体" w:cs="宋体"/>
          <w:sz w:val="24"/>
          <w:szCs w:val="24"/>
        </w:rPr>
      </w:pPr>
    </w:p>
    <w:p>
      <w:pPr>
        <w:spacing w:line="360" w:lineRule="auto"/>
        <w:ind w:left="1078" w:hanging="1077" w:hangingChars="449"/>
        <w:jc w:val="left"/>
        <w:rPr>
          <w:rFonts w:hint="eastAsia" w:ascii="宋体" w:hAnsi="宋体" w:eastAsia="宋体" w:cs="宋体"/>
          <w:sz w:val="24"/>
          <w:szCs w:val="24"/>
        </w:rPr>
      </w:pPr>
      <w:r>
        <w:rPr>
          <w:rFonts w:hint="eastAsia" w:ascii="宋体" w:hAnsi="宋体" w:eastAsia="宋体" w:cs="宋体"/>
          <w:sz w:val="24"/>
          <w:szCs w:val="24"/>
        </w:rPr>
        <w:t>说明：1．此表为货物（工程或服务）清单，投标人应提供所投货物（工程或服务）详细的供货（工程或服务）范围，包括主要配件及生产厂家、备品备件等。</w:t>
      </w:r>
    </w:p>
    <w:p>
      <w:pPr>
        <w:spacing w:line="360" w:lineRule="auto"/>
        <w:ind w:left="1062" w:leftChars="339" w:hanging="350" w:hangingChars="146"/>
        <w:jc w:val="left"/>
        <w:rPr>
          <w:rFonts w:hint="eastAsia" w:ascii="宋体" w:hAnsi="宋体" w:eastAsia="宋体" w:cs="宋体"/>
          <w:sz w:val="24"/>
          <w:szCs w:val="24"/>
        </w:rPr>
      </w:pPr>
      <w:r>
        <w:rPr>
          <w:rFonts w:hint="eastAsia" w:ascii="宋体" w:hAnsi="宋体" w:eastAsia="宋体" w:cs="宋体"/>
          <w:sz w:val="24"/>
          <w:szCs w:val="24"/>
        </w:rPr>
        <w:t>2．各项货物（工程或服务）详细技术规格、参数及要求性能，应另页描述。</w:t>
      </w:r>
    </w:p>
    <w:p>
      <w:pPr>
        <w:spacing w:before="100" w:beforeAutospacing="1" w:after="100" w:afterAutospacing="1" w:line="360" w:lineRule="auto"/>
        <w:ind w:firstLine="3330" w:firstLineChars="1382"/>
        <w:rPr>
          <w:rFonts w:hint="eastAsia" w:ascii="宋体" w:hAnsi="宋体" w:eastAsia="宋体" w:cs="宋体"/>
          <w:b/>
          <w:bCs/>
          <w:sz w:val="24"/>
          <w:szCs w:val="24"/>
          <w:u w:val="single"/>
        </w:rPr>
      </w:pPr>
      <w:r>
        <w:rPr>
          <w:rFonts w:hint="eastAsia" w:ascii="宋体" w:hAnsi="宋体" w:eastAsia="宋体" w:cs="宋体"/>
          <w:b/>
          <w:bCs/>
          <w:sz w:val="24"/>
          <w:szCs w:val="24"/>
        </w:rPr>
        <w:t>投标人（公章）：</w:t>
      </w:r>
    </w:p>
    <w:p>
      <w:pPr>
        <w:spacing w:before="100" w:beforeAutospacing="1" w:after="100" w:afterAutospacing="1" w:line="360" w:lineRule="auto"/>
        <w:ind w:firstLine="3330" w:firstLineChars="1382"/>
        <w:rPr>
          <w:rFonts w:hint="eastAsia" w:ascii="宋体" w:hAnsi="宋体" w:eastAsia="宋体" w:cs="宋体"/>
          <w:b/>
          <w:bCs/>
          <w:sz w:val="24"/>
          <w:szCs w:val="24"/>
          <w:u w:val="single"/>
        </w:rPr>
      </w:pPr>
      <w:r>
        <w:rPr>
          <w:rFonts w:hint="eastAsia" w:ascii="宋体" w:hAnsi="宋体" w:eastAsia="宋体" w:cs="宋体"/>
          <w:b/>
          <w:bCs/>
          <w:sz w:val="24"/>
          <w:szCs w:val="24"/>
          <w:lang w:val="zh-CN"/>
        </w:rPr>
        <w:t>投标人</w:t>
      </w:r>
      <w:r>
        <w:rPr>
          <w:rFonts w:hint="eastAsia" w:ascii="宋体" w:hAnsi="宋体" w:eastAsia="宋体" w:cs="宋体"/>
          <w:b/>
          <w:bCs/>
          <w:sz w:val="24"/>
          <w:szCs w:val="24"/>
        </w:rPr>
        <w:t>授权代表（签字）：</w:t>
      </w:r>
    </w:p>
    <w:p>
      <w:pPr>
        <w:spacing w:before="100" w:beforeAutospacing="1" w:after="100" w:afterAutospacing="1" w:line="360" w:lineRule="auto"/>
        <w:ind w:firstLine="3330" w:firstLineChars="1382"/>
        <w:rPr>
          <w:rFonts w:hint="eastAsia" w:ascii="宋体" w:hAnsi="宋体" w:eastAsia="宋体" w:cs="宋体"/>
          <w:b/>
          <w:bCs/>
          <w:sz w:val="24"/>
          <w:szCs w:val="24"/>
          <w:u w:val="single"/>
        </w:rPr>
      </w:pPr>
      <w:r>
        <w:rPr>
          <w:rFonts w:hint="eastAsia" w:ascii="宋体" w:hAnsi="宋体" w:eastAsia="宋体" w:cs="宋体"/>
          <w:b/>
          <w:bCs/>
          <w:sz w:val="24"/>
          <w:szCs w:val="24"/>
          <w:lang w:val="zh-CN"/>
        </w:rPr>
        <w:t>投标</w:t>
      </w:r>
      <w:r>
        <w:rPr>
          <w:rFonts w:hint="eastAsia" w:ascii="宋体" w:hAnsi="宋体" w:eastAsia="宋体" w:cs="宋体"/>
          <w:b/>
          <w:bCs/>
          <w:sz w:val="24"/>
          <w:szCs w:val="24"/>
        </w:rPr>
        <w:t>时间：</w:t>
      </w:r>
    </w:p>
    <w:p>
      <w:pPr>
        <w:rPr>
          <w:rFonts w:hint="eastAsia" w:eastAsia="宋体" w:cs="宋体"/>
          <w:sz w:val="28"/>
          <w:szCs w:val="22"/>
        </w:rPr>
      </w:pPr>
      <w:bookmarkStart w:id="71" w:name="_Toc14363"/>
      <w:r>
        <w:rPr>
          <w:rFonts w:hint="eastAsia" w:eastAsia="宋体" w:cs="宋体"/>
          <w:sz w:val="28"/>
          <w:szCs w:val="22"/>
        </w:rPr>
        <w:br w:type="page"/>
      </w:r>
    </w:p>
    <w:p>
      <w:pPr>
        <w:pStyle w:val="4"/>
        <w:numPr>
          <w:ilvl w:val="0"/>
          <w:numId w:val="4"/>
        </w:numPr>
        <w:tabs>
          <w:tab w:val="left" w:pos="3738"/>
          <w:tab w:val="clear" w:pos="576"/>
        </w:tabs>
        <w:ind w:leftChars="0"/>
        <w:jc w:val="center"/>
        <w:rPr>
          <w:rFonts w:hint="eastAsia" w:eastAsia="宋体" w:cs="宋体"/>
          <w:sz w:val="28"/>
          <w:szCs w:val="22"/>
        </w:rPr>
      </w:pPr>
      <w:r>
        <w:rPr>
          <w:rFonts w:hint="eastAsia" w:eastAsia="宋体" w:cs="宋体"/>
          <w:sz w:val="28"/>
          <w:szCs w:val="22"/>
        </w:rPr>
        <w:t>类似项目业绩</w:t>
      </w:r>
      <w:bookmarkEnd w:id="71"/>
    </w:p>
    <w:p>
      <w:pPr>
        <w:rPr>
          <w:rFonts w:hint="eastAsia" w:eastAsia="宋体" w:cs="宋体"/>
          <w:sz w:val="28"/>
          <w:szCs w:val="22"/>
        </w:rPr>
      </w:pPr>
      <w:r>
        <w:rPr>
          <w:rFonts w:hint="eastAsia" w:eastAsia="宋体" w:cs="宋体"/>
          <w:sz w:val="28"/>
          <w:szCs w:val="22"/>
        </w:rPr>
        <w:br w:type="page"/>
      </w:r>
    </w:p>
    <w:p>
      <w:pPr>
        <w:pStyle w:val="4"/>
        <w:numPr>
          <w:ilvl w:val="0"/>
          <w:numId w:val="4"/>
        </w:numPr>
        <w:tabs>
          <w:tab w:val="left" w:pos="3738"/>
          <w:tab w:val="clear" w:pos="576"/>
        </w:tabs>
        <w:ind w:leftChars="0"/>
        <w:jc w:val="center"/>
        <w:rPr>
          <w:rFonts w:hint="eastAsia" w:eastAsia="宋体" w:cs="宋体"/>
          <w:sz w:val="28"/>
          <w:szCs w:val="22"/>
        </w:rPr>
      </w:pPr>
      <w:r>
        <w:rPr>
          <w:rFonts w:hint="eastAsia" w:eastAsia="宋体" w:cs="宋体"/>
          <w:sz w:val="28"/>
          <w:szCs w:val="22"/>
        </w:rPr>
        <w:t>技术参数响应及偏离表</w:t>
      </w: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 xml:space="preserve">项目编号：                           </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360"/>
        <w:gridCol w:w="1800"/>
        <w:gridCol w:w="1842"/>
        <w:gridCol w:w="2472"/>
        <w:gridCol w:w="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78"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序号</w:t>
            </w:r>
          </w:p>
        </w:tc>
        <w:tc>
          <w:tcPr>
            <w:tcW w:w="136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采购项目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磋商文件要求</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投标实际响应</w:t>
            </w:r>
          </w:p>
        </w:tc>
        <w:tc>
          <w:tcPr>
            <w:tcW w:w="2472"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符合/正偏离/负偏离</w:t>
            </w:r>
          </w:p>
        </w:tc>
        <w:tc>
          <w:tcPr>
            <w:tcW w:w="956"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1</w:t>
            </w:r>
          </w:p>
        </w:tc>
        <w:tc>
          <w:tcPr>
            <w:tcW w:w="136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 xml:space="preserve"> </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2472"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c>
          <w:tcPr>
            <w:tcW w:w="956"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2</w:t>
            </w:r>
          </w:p>
        </w:tc>
        <w:tc>
          <w:tcPr>
            <w:tcW w:w="136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 xml:space="preserve"> </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2472"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c>
          <w:tcPr>
            <w:tcW w:w="956"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3</w:t>
            </w:r>
          </w:p>
        </w:tc>
        <w:tc>
          <w:tcPr>
            <w:tcW w:w="136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 xml:space="preserve"> </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2472"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c>
          <w:tcPr>
            <w:tcW w:w="956"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4</w:t>
            </w:r>
          </w:p>
        </w:tc>
        <w:tc>
          <w:tcPr>
            <w:tcW w:w="136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2472"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c>
          <w:tcPr>
            <w:tcW w:w="956"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w:t>
            </w:r>
          </w:p>
        </w:tc>
        <w:tc>
          <w:tcPr>
            <w:tcW w:w="136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pPr>
              <w:widowControl/>
              <w:tabs>
                <w:tab w:val="left" w:pos="2490"/>
              </w:tabs>
              <w:snapToGrid w:val="0"/>
              <w:spacing w:line="276" w:lineRule="auto"/>
              <w:jc w:val="left"/>
              <w:rPr>
                <w:rFonts w:hint="eastAsia" w:ascii="宋体" w:hAnsi="宋体" w:eastAsia="宋体"/>
                <w:sz w:val="24"/>
              </w:rPr>
            </w:pPr>
          </w:p>
        </w:tc>
        <w:tc>
          <w:tcPr>
            <w:tcW w:w="2472"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格子不够自行添加</w:t>
            </w:r>
          </w:p>
        </w:tc>
        <w:tc>
          <w:tcPr>
            <w:tcW w:w="956" w:type="dxa"/>
            <w:tcBorders>
              <w:top w:val="single" w:color="auto" w:sz="4" w:space="0"/>
              <w:left w:val="single" w:color="auto" w:sz="4" w:space="0"/>
              <w:bottom w:val="single" w:color="auto" w:sz="4" w:space="0"/>
              <w:right w:val="single" w:color="auto" w:sz="4" w:space="0"/>
            </w:tcBorders>
            <w:noWrap w:val="0"/>
            <w:vAlign w:val="top"/>
          </w:tcPr>
          <w:p>
            <w:pPr>
              <w:widowControl/>
              <w:tabs>
                <w:tab w:val="left" w:pos="2490"/>
              </w:tabs>
              <w:snapToGrid w:val="0"/>
              <w:spacing w:line="276" w:lineRule="auto"/>
              <w:jc w:val="left"/>
              <w:rPr>
                <w:rFonts w:hint="eastAsia" w:ascii="宋体" w:hAnsi="宋体" w:eastAsia="宋体"/>
                <w:sz w:val="24"/>
              </w:rPr>
            </w:pPr>
          </w:p>
        </w:tc>
      </w:tr>
    </w:tbl>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填写说明：</w:t>
      </w: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1、投标人必须把采购项目的全部技术要求的响应情况列入此表，并按照采购项目技术要求的顺序填写。技术参数响应及偏离表的内容必须对其相对应的技术参数附件中的内容逐条予以填写（缺一不可）。</w:t>
      </w: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2、投标人应根据磋商文件中服务要求指标逐项、详细、真实的填写，并附上实际参数的证明材料。</w:t>
      </w: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3、投标人必须据实填写，不得虚假响应，否则将取消其投标或中标资格，并按有关规定进行处罚。</w:t>
      </w: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 xml:space="preserve">投标人名称（签章）： </w:t>
      </w: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法定代表人或授权代表签字：</w:t>
      </w:r>
    </w:p>
    <w:p>
      <w:pPr>
        <w:widowControl/>
        <w:tabs>
          <w:tab w:val="left" w:pos="2490"/>
        </w:tabs>
        <w:snapToGrid w:val="0"/>
        <w:spacing w:line="276" w:lineRule="auto"/>
        <w:jc w:val="left"/>
        <w:rPr>
          <w:rFonts w:hint="eastAsia" w:ascii="宋体" w:hAnsi="宋体" w:eastAsia="宋体"/>
          <w:sz w:val="24"/>
        </w:rPr>
      </w:pPr>
      <w:r>
        <w:rPr>
          <w:rFonts w:hint="eastAsia" w:ascii="宋体" w:hAnsi="宋体" w:eastAsia="宋体"/>
          <w:sz w:val="24"/>
        </w:rPr>
        <w:t>年    月    日</w:t>
      </w: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widowControl/>
        <w:tabs>
          <w:tab w:val="left" w:pos="2490"/>
        </w:tabs>
        <w:snapToGrid w:val="0"/>
        <w:spacing w:line="276" w:lineRule="auto"/>
        <w:jc w:val="left"/>
        <w:rPr>
          <w:rFonts w:hint="eastAsia" w:ascii="宋体" w:hAnsi="宋体" w:eastAsia="宋体"/>
          <w:sz w:val="24"/>
        </w:rPr>
      </w:pPr>
    </w:p>
    <w:p>
      <w:pPr>
        <w:pStyle w:val="4"/>
        <w:numPr>
          <w:ilvl w:val="1"/>
          <w:numId w:val="0"/>
        </w:numPr>
        <w:tabs>
          <w:tab w:val="left" w:pos="3738"/>
          <w:tab w:val="clear" w:pos="576"/>
        </w:tabs>
        <w:spacing w:before="100" w:beforeAutospacing="1" w:after="100" w:afterAutospacing="1" w:line="360" w:lineRule="auto"/>
        <w:ind w:leftChars="0"/>
        <w:jc w:val="center"/>
        <w:rPr>
          <w:rFonts w:hint="eastAsia" w:eastAsia="宋体" w:cs="宋体"/>
          <w:sz w:val="28"/>
        </w:rPr>
      </w:pPr>
      <w:bookmarkStart w:id="72" w:name="_Toc18873"/>
      <w:bookmarkStart w:id="73" w:name="_Toc13959"/>
      <w:r>
        <w:rPr>
          <w:rFonts w:hint="eastAsia" w:cs="宋体"/>
          <w:sz w:val="28"/>
          <w:lang w:eastAsia="zh-CN"/>
        </w:rPr>
        <w:t>九</w:t>
      </w:r>
      <w:r>
        <w:rPr>
          <w:rFonts w:hint="eastAsia" w:eastAsia="宋体" w:cs="宋体"/>
          <w:sz w:val="28"/>
        </w:rPr>
        <w:t>、供应商基本情况表</w:t>
      </w:r>
      <w:bookmarkEnd w:id="72"/>
      <w:bookmarkEnd w:id="73"/>
    </w:p>
    <w:tbl>
      <w:tblPr>
        <w:tblStyle w:val="18"/>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9"/>
        <w:gridCol w:w="539"/>
        <w:gridCol w:w="362"/>
        <w:gridCol w:w="1143"/>
        <w:gridCol w:w="850"/>
        <w:gridCol w:w="590"/>
        <w:gridCol w:w="294"/>
        <w:gridCol w:w="1083"/>
        <w:gridCol w:w="1329"/>
        <w:gridCol w:w="207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620" w:type="dxa"/>
            <w:gridSpan w:val="3"/>
            <w:tcBorders>
              <w:top w:val="double" w:color="auto" w:sz="4"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供应商名称</w:t>
            </w:r>
          </w:p>
        </w:tc>
        <w:tc>
          <w:tcPr>
            <w:tcW w:w="3960" w:type="dxa"/>
            <w:gridSpan w:val="5"/>
            <w:tcBorders>
              <w:top w:val="double" w:color="auto" w:sz="4"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329" w:type="dxa"/>
            <w:tcBorders>
              <w:top w:val="double" w:color="auto" w:sz="4"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法定代表人</w:t>
            </w:r>
          </w:p>
        </w:tc>
        <w:tc>
          <w:tcPr>
            <w:tcW w:w="2078" w:type="dxa"/>
            <w:tcBorders>
              <w:top w:val="double" w:color="auto" w:sz="4"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620" w:type="dxa"/>
            <w:gridSpan w:val="3"/>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社会信用代码</w:t>
            </w:r>
          </w:p>
        </w:tc>
        <w:tc>
          <w:tcPr>
            <w:tcW w:w="3960" w:type="dxa"/>
            <w:gridSpan w:val="5"/>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329" w:type="dxa"/>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邮政编码</w:t>
            </w:r>
          </w:p>
        </w:tc>
        <w:tc>
          <w:tcPr>
            <w:tcW w:w="2078" w:type="dxa"/>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620" w:type="dxa"/>
            <w:gridSpan w:val="3"/>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公司联系电话</w:t>
            </w:r>
          </w:p>
        </w:tc>
        <w:tc>
          <w:tcPr>
            <w:tcW w:w="3960" w:type="dxa"/>
            <w:gridSpan w:val="5"/>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329" w:type="dxa"/>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电子邮箱</w:t>
            </w:r>
          </w:p>
        </w:tc>
        <w:tc>
          <w:tcPr>
            <w:tcW w:w="2078" w:type="dxa"/>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620" w:type="dxa"/>
            <w:gridSpan w:val="3"/>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上年营业收入</w:t>
            </w:r>
          </w:p>
        </w:tc>
        <w:tc>
          <w:tcPr>
            <w:tcW w:w="3960" w:type="dxa"/>
            <w:gridSpan w:val="5"/>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329" w:type="dxa"/>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员工总人数</w:t>
            </w:r>
          </w:p>
        </w:tc>
        <w:tc>
          <w:tcPr>
            <w:tcW w:w="2078" w:type="dxa"/>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19" w:type="dxa"/>
            <w:vMerge w:val="restart"/>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营业执照</w:t>
            </w:r>
          </w:p>
        </w:tc>
        <w:tc>
          <w:tcPr>
            <w:tcW w:w="2044" w:type="dxa"/>
            <w:gridSpan w:val="3"/>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注册号码</w:t>
            </w:r>
          </w:p>
        </w:tc>
        <w:tc>
          <w:tcPr>
            <w:tcW w:w="1440"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377"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ind w:firstLine="105" w:firstLineChars="50"/>
              <w:jc w:val="center"/>
              <w:rPr>
                <w:rFonts w:hint="eastAsia" w:ascii="宋体" w:hAnsi="宋体" w:eastAsia="宋体" w:cs="宋体"/>
                <w:sz w:val="21"/>
              </w:rPr>
            </w:pPr>
            <w:r>
              <w:rPr>
                <w:rFonts w:hint="eastAsia" w:ascii="宋体" w:hAnsi="宋体" w:eastAsia="宋体" w:cs="宋体"/>
                <w:sz w:val="21"/>
              </w:rPr>
              <w:t>注册地址</w:t>
            </w:r>
          </w:p>
        </w:tc>
        <w:tc>
          <w:tcPr>
            <w:tcW w:w="3407" w:type="dxa"/>
            <w:gridSpan w:val="2"/>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ind w:firstLine="105" w:firstLineChars="50"/>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19" w:type="dxa"/>
            <w:vMerge w:val="continue"/>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2044" w:type="dxa"/>
            <w:gridSpan w:val="3"/>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发证机关</w:t>
            </w:r>
          </w:p>
        </w:tc>
        <w:tc>
          <w:tcPr>
            <w:tcW w:w="1440"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377"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ind w:firstLine="105" w:firstLineChars="50"/>
              <w:jc w:val="center"/>
              <w:rPr>
                <w:rFonts w:hint="eastAsia" w:ascii="宋体" w:hAnsi="宋体" w:eastAsia="宋体" w:cs="宋体"/>
                <w:sz w:val="21"/>
              </w:rPr>
            </w:pPr>
            <w:r>
              <w:rPr>
                <w:rFonts w:hint="eastAsia" w:ascii="宋体" w:hAnsi="宋体" w:eastAsia="宋体" w:cs="宋体"/>
                <w:sz w:val="21"/>
              </w:rPr>
              <w:t>发证日期</w:t>
            </w:r>
          </w:p>
        </w:tc>
        <w:tc>
          <w:tcPr>
            <w:tcW w:w="3407" w:type="dxa"/>
            <w:gridSpan w:val="2"/>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ind w:firstLine="105" w:firstLineChars="50"/>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19" w:type="dxa"/>
            <w:vMerge w:val="continue"/>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2044" w:type="dxa"/>
            <w:gridSpan w:val="3"/>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营业范围（主营）</w:t>
            </w:r>
          </w:p>
        </w:tc>
        <w:tc>
          <w:tcPr>
            <w:tcW w:w="6224" w:type="dxa"/>
            <w:gridSpan w:val="6"/>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ind w:firstLine="105" w:firstLineChars="50"/>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19" w:type="dxa"/>
            <w:vMerge w:val="continue"/>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2044" w:type="dxa"/>
            <w:gridSpan w:val="3"/>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营业范围（兼营）</w:t>
            </w:r>
          </w:p>
        </w:tc>
        <w:tc>
          <w:tcPr>
            <w:tcW w:w="6224" w:type="dxa"/>
            <w:gridSpan w:val="6"/>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ind w:firstLine="105" w:firstLineChars="50"/>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trPr>
        <w:tc>
          <w:tcPr>
            <w:tcW w:w="2763" w:type="dxa"/>
            <w:gridSpan w:val="4"/>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基本账户开户行及帐号</w:t>
            </w:r>
          </w:p>
        </w:tc>
        <w:tc>
          <w:tcPr>
            <w:tcW w:w="6224" w:type="dxa"/>
            <w:gridSpan w:val="6"/>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trPr>
        <w:tc>
          <w:tcPr>
            <w:tcW w:w="2763" w:type="dxa"/>
            <w:gridSpan w:val="4"/>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税务登记机关</w:t>
            </w:r>
          </w:p>
        </w:tc>
        <w:tc>
          <w:tcPr>
            <w:tcW w:w="6224" w:type="dxa"/>
            <w:gridSpan w:val="6"/>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trPr>
        <w:tc>
          <w:tcPr>
            <w:tcW w:w="3613" w:type="dxa"/>
            <w:gridSpan w:val="5"/>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资质名称</w:t>
            </w:r>
          </w:p>
        </w:tc>
        <w:tc>
          <w:tcPr>
            <w:tcW w:w="884"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等级</w:t>
            </w:r>
          </w:p>
        </w:tc>
        <w:tc>
          <w:tcPr>
            <w:tcW w:w="1083" w:type="dxa"/>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发证机关</w:t>
            </w:r>
          </w:p>
        </w:tc>
        <w:tc>
          <w:tcPr>
            <w:tcW w:w="3407" w:type="dxa"/>
            <w:gridSpan w:val="2"/>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有效期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9" w:hRule="atLeast"/>
        </w:trPr>
        <w:tc>
          <w:tcPr>
            <w:tcW w:w="3613" w:type="dxa"/>
            <w:gridSpan w:val="5"/>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884"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083" w:type="dxa"/>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3407" w:type="dxa"/>
            <w:gridSpan w:val="2"/>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9" w:hRule="atLeast"/>
        </w:trPr>
        <w:tc>
          <w:tcPr>
            <w:tcW w:w="3613" w:type="dxa"/>
            <w:gridSpan w:val="5"/>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884"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083" w:type="dxa"/>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3407" w:type="dxa"/>
            <w:gridSpan w:val="2"/>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9" w:hRule="atLeast"/>
        </w:trPr>
        <w:tc>
          <w:tcPr>
            <w:tcW w:w="3613" w:type="dxa"/>
            <w:gridSpan w:val="5"/>
            <w:tcBorders>
              <w:top w:val="single" w:color="auto" w:sz="6" w:space="0"/>
              <w:left w:val="double" w:color="auto" w:sz="4"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884" w:type="dxa"/>
            <w:gridSpan w:val="2"/>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1083" w:type="dxa"/>
            <w:tcBorders>
              <w:top w:val="single" w:color="auto" w:sz="6" w:space="0"/>
              <w:left w:val="single" w:color="auto" w:sz="6" w:space="0"/>
              <w:bottom w:val="single" w:color="auto" w:sz="6" w:space="0"/>
              <w:right w:val="single" w:color="auto" w:sz="6" w:space="0"/>
            </w:tcBorders>
            <w:noWrap w:val="0"/>
            <w:vAlign w:val="center"/>
          </w:tcPr>
          <w:p>
            <w:pPr>
              <w:topLinePunct/>
              <w:spacing w:line="440" w:lineRule="exact"/>
              <w:jc w:val="center"/>
              <w:rPr>
                <w:rFonts w:hint="eastAsia" w:ascii="宋体" w:hAnsi="宋体" w:eastAsia="宋体" w:cs="宋体"/>
                <w:sz w:val="21"/>
              </w:rPr>
            </w:pPr>
          </w:p>
        </w:tc>
        <w:tc>
          <w:tcPr>
            <w:tcW w:w="3407" w:type="dxa"/>
            <w:gridSpan w:val="2"/>
            <w:tcBorders>
              <w:top w:val="single" w:color="auto" w:sz="6" w:space="0"/>
              <w:left w:val="single" w:color="auto" w:sz="6" w:space="0"/>
              <w:bottom w:val="single" w:color="auto" w:sz="6" w:space="0"/>
              <w:right w:val="double" w:color="auto" w:sz="4" w:space="0"/>
            </w:tcBorders>
            <w:noWrap w:val="0"/>
            <w:vAlign w:val="center"/>
          </w:tcPr>
          <w:p>
            <w:pPr>
              <w:topLinePunct/>
              <w:spacing w:line="440" w:lineRule="exact"/>
              <w:jc w:val="center"/>
              <w:rPr>
                <w:rFonts w:hint="eastAsia" w:ascii="宋体" w:hAnsi="宋体" w:eastAsia="宋体" w:cs="宋体"/>
                <w:sz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7" w:hRule="atLeast"/>
        </w:trPr>
        <w:tc>
          <w:tcPr>
            <w:tcW w:w="1258" w:type="dxa"/>
            <w:gridSpan w:val="2"/>
            <w:tcBorders>
              <w:top w:val="single" w:color="auto" w:sz="6" w:space="0"/>
              <w:left w:val="double" w:color="auto" w:sz="4" w:space="0"/>
              <w:bottom w:val="double" w:color="auto" w:sz="4" w:space="0"/>
              <w:right w:val="single" w:color="auto" w:sz="6" w:space="0"/>
            </w:tcBorders>
            <w:noWrap w:val="0"/>
            <w:vAlign w:val="center"/>
          </w:tcPr>
          <w:p>
            <w:pPr>
              <w:topLinePunct/>
              <w:spacing w:line="440" w:lineRule="exact"/>
              <w:jc w:val="center"/>
              <w:rPr>
                <w:rFonts w:hint="eastAsia" w:ascii="宋体" w:hAnsi="宋体" w:eastAsia="宋体" w:cs="宋体"/>
                <w:sz w:val="21"/>
              </w:rPr>
            </w:pPr>
            <w:r>
              <w:rPr>
                <w:rFonts w:hint="eastAsia" w:ascii="宋体" w:hAnsi="宋体" w:eastAsia="宋体" w:cs="宋体"/>
                <w:sz w:val="21"/>
              </w:rPr>
              <w:t>供应商综合文字情况简介</w:t>
            </w:r>
          </w:p>
        </w:tc>
        <w:tc>
          <w:tcPr>
            <w:tcW w:w="7729" w:type="dxa"/>
            <w:gridSpan w:val="8"/>
            <w:tcBorders>
              <w:top w:val="single" w:color="auto" w:sz="6" w:space="0"/>
              <w:left w:val="single" w:color="auto" w:sz="6" w:space="0"/>
              <w:bottom w:val="double" w:color="auto" w:sz="4" w:space="0"/>
              <w:right w:val="double" w:color="auto" w:sz="4" w:space="0"/>
            </w:tcBorders>
            <w:noWrap w:val="0"/>
            <w:vAlign w:val="center"/>
          </w:tcPr>
          <w:p>
            <w:pPr>
              <w:topLinePunct/>
              <w:spacing w:line="440" w:lineRule="exact"/>
              <w:rPr>
                <w:rFonts w:hint="eastAsia" w:ascii="宋体" w:hAnsi="宋体" w:eastAsia="宋体" w:cs="宋体"/>
                <w:sz w:val="21"/>
              </w:rPr>
            </w:pPr>
          </w:p>
        </w:tc>
      </w:tr>
    </w:tbl>
    <w:p>
      <w:pPr>
        <w:adjustRightInd w:val="0"/>
        <w:snapToGrid w:val="0"/>
        <w:spacing w:line="360" w:lineRule="auto"/>
        <w:ind w:right="-283" w:rightChars="-135" w:firstLine="472" w:firstLineChars="196"/>
        <w:jc w:val="left"/>
        <w:rPr>
          <w:rFonts w:hint="eastAsia" w:ascii="宋体" w:hAnsi="宋体" w:eastAsia="宋体" w:cs="宋体"/>
          <w:b/>
          <w:sz w:val="24"/>
        </w:rPr>
      </w:pPr>
    </w:p>
    <w:p>
      <w:pPr>
        <w:adjustRightInd w:val="0"/>
        <w:snapToGrid w:val="0"/>
        <w:spacing w:line="360" w:lineRule="auto"/>
        <w:ind w:right="-283" w:rightChars="-135" w:firstLine="472" w:firstLineChars="196"/>
        <w:jc w:val="left"/>
        <w:rPr>
          <w:rFonts w:hint="eastAsia" w:ascii="宋体" w:hAnsi="宋体" w:eastAsia="宋体" w:cs="宋体"/>
          <w:b/>
          <w:sz w:val="24"/>
          <w:szCs w:val="22"/>
        </w:rPr>
      </w:pPr>
      <w:r>
        <w:rPr>
          <w:rFonts w:hint="eastAsia" w:ascii="宋体" w:hAnsi="宋体" w:eastAsia="宋体" w:cs="宋体"/>
          <w:b/>
          <w:sz w:val="24"/>
        </w:rPr>
        <w:t>后附企业营业执照等竞争性磋商文件第一章要求的证件复印件</w:t>
      </w:r>
      <w:r>
        <w:rPr>
          <w:rFonts w:hint="eastAsia" w:ascii="宋体" w:hAnsi="宋体" w:eastAsia="宋体" w:cs="宋体"/>
          <w:b/>
          <w:sz w:val="24"/>
          <w:szCs w:val="22"/>
        </w:rPr>
        <w:t>（</w:t>
      </w:r>
      <w:r>
        <w:rPr>
          <w:rFonts w:hint="eastAsia" w:ascii="宋体" w:hAnsi="宋体" w:eastAsia="宋体" w:cs="宋体"/>
          <w:b/>
          <w:sz w:val="24"/>
          <w:szCs w:val="22"/>
          <w:lang w:val="zh-CN"/>
        </w:rPr>
        <w:t>包含但不限于竞争性磋商公告中要求的所有证件）</w:t>
      </w:r>
      <w:r>
        <w:rPr>
          <w:rFonts w:hint="eastAsia" w:ascii="宋体" w:hAnsi="宋体" w:eastAsia="宋体" w:cs="宋体"/>
          <w:b/>
          <w:sz w:val="24"/>
          <w:szCs w:val="22"/>
        </w:rPr>
        <w:t>。</w:t>
      </w:r>
    </w:p>
    <w:p>
      <w:pPr>
        <w:spacing w:line="360" w:lineRule="auto"/>
        <w:ind w:left="3000"/>
        <w:rPr>
          <w:rFonts w:hint="eastAsia" w:ascii="宋体" w:hAnsi="宋体" w:eastAsia="宋体" w:cs="宋体"/>
          <w:sz w:val="24"/>
          <w:u w:val="single"/>
        </w:rPr>
      </w:pPr>
      <w:r>
        <w:rPr>
          <w:rFonts w:hint="eastAsia" w:ascii="宋体" w:hAnsi="宋体" w:eastAsia="宋体" w:cs="宋体"/>
          <w:sz w:val="24"/>
        </w:rPr>
        <w:t>供应商名称（盖单位公章）：</w:t>
      </w:r>
      <w:r>
        <w:rPr>
          <w:rFonts w:hint="eastAsia" w:ascii="宋体" w:hAnsi="宋体" w:eastAsia="宋体" w:cs="宋体"/>
          <w:sz w:val="24"/>
          <w:u w:val="single"/>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 xml:space="preserve">                         法定代表人或委托代理人（签字）：</w:t>
      </w:r>
      <w:r>
        <w:rPr>
          <w:rFonts w:hint="eastAsia" w:ascii="宋体" w:hAnsi="宋体" w:eastAsia="宋体" w:cs="宋体"/>
          <w:sz w:val="24"/>
          <w:u w:val="single"/>
        </w:rPr>
        <w:t xml:space="preserve">                </w:t>
      </w:r>
    </w:p>
    <w:p>
      <w:pPr>
        <w:spacing w:line="360" w:lineRule="auto"/>
        <w:ind w:left="3000"/>
        <w:rPr>
          <w:rFonts w:hint="eastAsia" w:ascii="宋体" w:hAnsi="宋体" w:eastAsia="宋体" w:cs="宋体"/>
          <w:sz w:val="24"/>
        </w:rPr>
      </w:pPr>
      <w:r>
        <w:rPr>
          <w:rFonts w:hint="eastAsia" w:ascii="宋体" w:hAnsi="宋体" w:eastAsia="宋体" w:cs="宋体"/>
          <w:sz w:val="24"/>
        </w:rPr>
        <w:t xml:space="preserve">日    期： </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pPr>
        <w:spacing w:line="560" w:lineRule="exact"/>
        <w:jc w:val="center"/>
        <w:rPr>
          <w:rFonts w:hint="eastAsia" w:ascii="宋体" w:hAnsi="宋体" w:eastAsia="宋体" w:cs="宋体"/>
          <w:b/>
          <w:sz w:val="28"/>
          <w:szCs w:val="22"/>
        </w:rPr>
      </w:pPr>
      <w:r>
        <w:rPr>
          <w:rFonts w:hint="eastAsia" w:ascii="宋体" w:hAnsi="宋体" w:eastAsia="宋体" w:cs="宋体"/>
        </w:rPr>
        <w:br w:type="page"/>
      </w:r>
      <w:bookmarkStart w:id="74" w:name="_Toc472084783"/>
      <w:bookmarkStart w:id="75" w:name="_Toc1715"/>
      <w:bookmarkStart w:id="76" w:name="_Toc440619679"/>
      <w:bookmarkStart w:id="77" w:name="_Toc493685417"/>
      <w:r>
        <w:rPr>
          <w:rFonts w:hint="eastAsia" w:ascii="宋体" w:hAnsi="宋体" w:cs="宋体"/>
          <w:b/>
          <w:sz w:val="28"/>
          <w:szCs w:val="22"/>
          <w:lang w:eastAsia="zh-CN"/>
        </w:rPr>
        <w:t>十</w:t>
      </w:r>
      <w:r>
        <w:rPr>
          <w:rFonts w:hint="eastAsia" w:ascii="宋体" w:hAnsi="宋体" w:eastAsia="宋体" w:cs="宋体"/>
          <w:b/>
          <w:sz w:val="28"/>
          <w:szCs w:val="22"/>
        </w:rPr>
        <w:t>、技术部分</w:t>
      </w:r>
      <w:bookmarkEnd w:id="74"/>
      <w:bookmarkEnd w:id="75"/>
      <w:bookmarkEnd w:id="76"/>
      <w:bookmarkEnd w:id="77"/>
    </w:p>
    <w:p>
      <w:pPr>
        <w:autoSpaceDE w:val="0"/>
        <w:autoSpaceDN w:val="0"/>
        <w:adjustRightInd w:val="0"/>
        <w:spacing w:line="440" w:lineRule="exact"/>
        <w:ind w:firstLine="241" w:firstLineChars="100"/>
        <w:jc w:val="left"/>
        <w:rPr>
          <w:rFonts w:hint="eastAsia" w:ascii="宋体" w:hAnsi="宋体" w:eastAsia="宋体" w:cs="宋体"/>
          <w:b/>
          <w:bCs/>
          <w:sz w:val="24"/>
        </w:rPr>
      </w:pPr>
      <w:r>
        <w:rPr>
          <w:rFonts w:hint="eastAsia" w:ascii="宋体" w:hAnsi="宋体" w:eastAsia="宋体" w:cs="宋体"/>
          <w:b/>
          <w:bCs/>
          <w:sz w:val="24"/>
        </w:rPr>
        <w:t>一、投标货物介绍</w:t>
      </w:r>
    </w:p>
    <w:p>
      <w:pPr>
        <w:autoSpaceDE w:val="0"/>
        <w:autoSpaceDN w:val="0"/>
        <w:adjustRightInd w:val="0"/>
        <w:spacing w:line="440" w:lineRule="exact"/>
        <w:ind w:firstLine="616" w:firstLineChars="257"/>
        <w:jc w:val="left"/>
        <w:rPr>
          <w:rFonts w:hint="eastAsia" w:ascii="宋体" w:hAnsi="宋体" w:eastAsia="宋体" w:cs="宋体"/>
          <w:sz w:val="24"/>
        </w:rPr>
      </w:pPr>
      <w:r>
        <w:rPr>
          <w:rFonts w:hint="eastAsia" w:ascii="宋体" w:hAnsi="宋体" w:cs="宋体"/>
          <w:sz w:val="24"/>
          <w:lang w:val="en-US" w:eastAsia="zh-CN"/>
        </w:rPr>
        <w:t>如</w:t>
      </w:r>
      <w:r>
        <w:rPr>
          <w:rFonts w:hint="eastAsia" w:ascii="宋体" w:hAnsi="宋体" w:eastAsia="宋体" w:cs="宋体"/>
          <w:sz w:val="24"/>
        </w:rPr>
        <w:t>货物名称、型号、规格、数量、结构、功能、技术性能、特点</w:t>
      </w:r>
      <w:r>
        <w:rPr>
          <w:rFonts w:hint="eastAsia" w:ascii="宋体" w:hAnsi="宋体" w:cs="宋体"/>
          <w:sz w:val="24"/>
          <w:lang w:val="en-US" w:eastAsia="zh-CN"/>
        </w:rPr>
        <w:t>等</w:t>
      </w:r>
      <w:r>
        <w:rPr>
          <w:rFonts w:hint="eastAsia" w:ascii="宋体" w:hAnsi="宋体" w:eastAsia="宋体" w:cs="宋体"/>
          <w:sz w:val="24"/>
        </w:rPr>
        <w:t>。</w:t>
      </w:r>
    </w:p>
    <w:p>
      <w:pPr>
        <w:autoSpaceDE w:val="0"/>
        <w:autoSpaceDN w:val="0"/>
        <w:adjustRightInd w:val="0"/>
        <w:spacing w:line="440" w:lineRule="exact"/>
        <w:ind w:firstLine="241" w:firstLineChars="100"/>
        <w:jc w:val="left"/>
        <w:rPr>
          <w:rFonts w:hint="eastAsia" w:ascii="宋体" w:hAnsi="宋体" w:eastAsia="宋体" w:cs="宋体"/>
          <w:b/>
          <w:bCs/>
          <w:sz w:val="24"/>
        </w:rPr>
      </w:pPr>
      <w:r>
        <w:rPr>
          <w:rFonts w:hint="eastAsia" w:ascii="宋体" w:hAnsi="宋体" w:eastAsia="宋体" w:cs="宋体"/>
          <w:b/>
          <w:bCs/>
          <w:sz w:val="24"/>
        </w:rPr>
        <w:t>二、主要技术资料</w:t>
      </w:r>
    </w:p>
    <w:p>
      <w:pPr>
        <w:numPr>
          <w:ilvl w:val="0"/>
          <w:numId w:val="5"/>
        </w:numPr>
        <w:tabs>
          <w:tab w:val="left" w:pos="1080"/>
          <w:tab w:val="left" w:pos="1808"/>
        </w:tabs>
        <w:autoSpaceDE w:val="0"/>
        <w:autoSpaceDN w:val="0"/>
        <w:adjustRightInd w:val="0"/>
        <w:spacing w:line="440" w:lineRule="exact"/>
        <w:rPr>
          <w:rFonts w:hint="eastAsia" w:ascii="宋体" w:hAnsi="宋体" w:eastAsia="宋体" w:cs="宋体"/>
          <w:sz w:val="24"/>
        </w:rPr>
      </w:pPr>
      <w:r>
        <w:rPr>
          <w:rFonts w:hint="eastAsia" w:ascii="宋体" w:hAnsi="宋体" w:cs="宋体"/>
          <w:sz w:val="24"/>
          <w:lang w:val="en-US" w:eastAsia="zh-CN"/>
        </w:rPr>
        <w:t>如</w:t>
      </w:r>
      <w:r>
        <w:rPr>
          <w:rFonts w:hint="eastAsia" w:ascii="宋体" w:hAnsi="宋体" w:eastAsia="宋体" w:cs="宋体"/>
          <w:sz w:val="24"/>
        </w:rPr>
        <w:t>投标产品样本、操作使用说明书(操作手册)、结构原理手册、维修保养、详细维修用的资料和图纸等技术资料</w:t>
      </w:r>
      <w:r>
        <w:rPr>
          <w:rFonts w:hint="eastAsia" w:ascii="宋体" w:hAnsi="宋体" w:cs="宋体"/>
          <w:sz w:val="24"/>
          <w:lang w:val="en-US" w:eastAsia="zh-CN"/>
        </w:rPr>
        <w:t>等</w:t>
      </w:r>
      <w:r>
        <w:rPr>
          <w:rFonts w:hint="eastAsia" w:ascii="宋体" w:hAnsi="宋体" w:eastAsia="宋体" w:cs="宋体"/>
          <w:sz w:val="24"/>
        </w:rPr>
        <w:t>。</w:t>
      </w:r>
    </w:p>
    <w:p>
      <w:pPr>
        <w:numPr>
          <w:ilvl w:val="0"/>
          <w:numId w:val="5"/>
        </w:numPr>
        <w:tabs>
          <w:tab w:val="left" w:pos="1080"/>
          <w:tab w:val="left" w:pos="1808"/>
        </w:tabs>
        <w:autoSpaceDE w:val="0"/>
        <w:autoSpaceDN w:val="0"/>
        <w:adjustRightInd w:val="0"/>
        <w:spacing w:line="440" w:lineRule="exact"/>
        <w:rPr>
          <w:rFonts w:hint="eastAsia" w:ascii="宋体" w:hAnsi="宋体" w:eastAsia="宋体" w:cs="宋体"/>
          <w:sz w:val="24"/>
        </w:rPr>
      </w:pPr>
      <w:r>
        <w:rPr>
          <w:rFonts w:hint="eastAsia" w:ascii="宋体" w:hAnsi="宋体" w:cs="宋体"/>
          <w:sz w:val="24"/>
          <w:lang w:val="en-US" w:eastAsia="zh-CN"/>
        </w:rPr>
        <w:t>如</w:t>
      </w:r>
      <w:r>
        <w:rPr>
          <w:rFonts w:hint="eastAsia" w:ascii="宋体" w:hAnsi="宋体" w:eastAsia="宋体" w:cs="宋体"/>
          <w:sz w:val="24"/>
        </w:rPr>
        <w:t>产品彩页、技术参数。</w:t>
      </w:r>
    </w:p>
    <w:p>
      <w:pPr>
        <w:adjustRightInd w:val="0"/>
        <w:snapToGrid w:val="0"/>
        <w:spacing w:line="400" w:lineRule="exact"/>
        <w:outlineLvl w:val="1"/>
        <w:rPr>
          <w:rFonts w:hint="eastAsia" w:ascii="宋体" w:hAnsi="宋体" w:eastAsia="宋体" w:cs="宋体"/>
          <w:b/>
          <w:sz w:val="24"/>
        </w:rPr>
      </w:pPr>
    </w:p>
    <w:p>
      <w:pPr>
        <w:adjustRightInd w:val="0"/>
        <w:snapToGrid w:val="0"/>
        <w:spacing w:line="400" w:lineRule="exact"/>
        <w:outlineLvl w:val="1"/>
        <w:rPr>
          <w:rFonts w:hint="eastAsia" w:ascii="宋体" w:hAnsi="宋体" w:eastAsia="宋体" w:cs="宋体"/>
          <w:b/>
          <w:sz w:val="24"/>
        </w:rPr>
      </w:pPr>
    </w:p>
    <w:bookmarkEnd w:id="56"/>
    <w:bookmarkEnd w:id="57"/>
    <w:p>
      <w:pPr>
        <w:jc w:val="center"/>
        <w:rPr>
          <w:rFonts w:ascii="宋体" w:hAnsi="宋体"/>
          <w:b/>
          <w:sz w:val="28"/>
          <w:szCs w:val="28"/>
        </w:rPr>
      </w:pPr>
      <w:bookmarkStart w:id="78" w:name="_Toc341340665"/>
      <w:bookmarkStart w:id="79" w:name="_Toc509511565"/>
      <w:bookmarkStart w:id="80" w:name="_Toc17269"/>
      <w:bookmarkStart w:id="81" w:name="_Toc355787722"/>
      <w:bookmarkStart w:id="82" w:name="_Toc7228"/>
      <w:bookmarkStart w:id="83" w:name="_Toc16297"/>
      <w:bookmarkStart w:id="84" w:name="_Toc304388443"/>
      <w:bookmarkStart w:id="85" w:name="_Toc304388440"/>
      <w:r>
        <w:rPr>
          <w:rFonts w:cs="宋体"/>
          <w:sz w:val="24"/>
          <w:szCs w:val="24"/>
        </w:rPr>
        <w:br w:type="page"/>
      </w:r>
      <w:bookmarkEnd w:id="78"/>
      <w:bookmarkEnd w:id="79"/>
      <w:bookmarkEnd w:id="80"/>
      <w:bookmarkEnd w:id="81"/>
      <w:bookmarkEnd w:id="82"/>
      <w:bookmarkEnd w:id="83"/>
      <w:bookmarkEnd w:id="84"/>
      <w:bookmarkEnd w:id="85"/>
      <w:r>
        <w:rPr>
          <w:rFonts w:hint="eastAsia" w:ascii="宋体" w:hAnsi="宋体"/>
          <w:b/>
          <w:sz w:val="28"/>
          <w:szCs w:val="28"/>
        </w:rPr>
        <w:t>十</w:t>
      </w:r>
      <w:r>
        <w:rPr>
          <w:rFonts w:hint="eastAsia" w:ascii="宋体" w:hAnsi="宋体"/>
          <w:b/>
          <w:sz w:val="28"/>
          <w:szCs w:val="28"/>
          <w:lang w:eastAsia="zh-CN"/>
        </w:rPr>
        <w:t>一</w:t>
      </w:r>
      <w:r>
        <w:rPr>
          <w:rFonts w:hint="eastAsia" w:ascii="宋体" w:hAnsi="宋体"/>
          <w:b/>
          <w:sz w:val="28"/>
          <w:szCs w:val="28"/>
        </w:rPr>
        <w:t>、中小企业声明函（非中小企业不填写此表）</w:t>
      </w:r>
    </w:p>
    <w:p>
      <w:pPr>
        <w:jc w:val="center"/>
        <w:rPr>
          <w:rFonts w:ascii="宋体" w:hAnsi="宋体"/>
          <w:sz w:val="28"/>
          <w:szCs w:val="28"/>
        </w:rPr>
      </w:pPr>
    </w:p>
    <w:p>
      <w:pPr>
        <w:rPr>
          <w:rFonts w:ascii="宋体" w:hAnsi="宋体"/>
          <w:sz w:val="32"/>
          <w:szCs w:val="32"/>
        </w:rPr>
      </w:pPr>
      <w:r>
        <w:rPr>
          <w:rFonts w:hint="eastAsia" w:ascii="宋体" w:hAnsi="宋体"/>
          <w:sz w:val="32"/>
          <w:szCs w:val="32"/>
        </w:rPr>
        <w:t>　　</w:t>
      </w:r>
    </w:p>
    <w:p>
      <w:pPr>
        <w:spacing w:line="360" w:lineRule="auto"/>
        <w:ind w:firstLine="480" w:firstLineChars="200"/>
        <w:rPr>
          <w:rFonts w:ascii="宋体" w:hAnsi="宋体"/>
          <w:sz w:val="24"/>
        </w:rPr>
      </w:pPr>
      <w:r>
        <w:rPr>
          <w:rFonts w:hint="eastAsia" w:ascii="宋体" w:hAnsi="宋体"/>
          <w:sz w:val="24"/>
        </w:rPr>
        <w:t>本公司郑重声明，根据《政府采购促进中小企业发展暂行办法》（财库〔2011〕181号）的规定，本公司为______（请填写：中型、小型、微型）企业。即，本公司同时满足以下条件：</w:t>
      </w:r>
    </w:p>
    <w:p>
      <w:pPr>
        <w:spacing w:line="360" w:lineRule="auto"/>
        <w:ind w:firstLine="480" w:firstLineChars="200"/>
        <w:rPr>
          <w:rFonts w:ascii="宋体" w:hAnsi="宋体"/>
          <w:sz w:val="24"/>
        </w:rPr>
      </w:pPr>
      <w:r>
        <w:rPr>
          <w:rFonts w:hint="eastAsia" w:ascii="宋体" w:hAnsi="宋体"/>
          <w:sz w:val="24"/>
        </w:rPr>
        <w:t>　　1. 根据《工业和信息化部、国家统计局、国家发展和改革委员会、财政部关于印发中小企业划型标准规定的通知》（工信部联企业〔2011〕300号）规定的划分标准，本公司为______（请填写：中型、小型、微型）企业。</w:t>
      </w:r>
    </w:p>
    <w:p>
      <w:pPr>
        <w:spacing w:line="360" w:lineRule="auto"/>
        <w:ind w:firstLine="480" w:firstLineChars="200"/>
        <w:rPr>
          <w:rFonts w:ascii="宋体" w:hAnsi="宋体"/>
          <w:sz w:val="24"/>
        </w:rPr>
      </w:pPr>
      <w:r>
        <w:rPr>
          <w:rFonts w:hint="eastAsia" w:ascii="宋体" w:hAnsi="宋体"/>
          <w:sz w:val="24"/>
        </w:rPr>
        <w:t>　　2. 本公司参加____单位的____项目（项目编号：）采购活动提供本企业制造的货物，由本企业承担工程、提供服务，或者提供其他______（请填写：中型、小型、微型）企业制造的货物。本条所称货物不包括使用大型企业注册商标的货物。</w:t>
      </w:r>
    </w:p>
    <w:p>
      <w:pPr>
        <w:spacing w:line="360" w:lineRule="auto"/>
        <w:ind w:firstLine="480" w:firstLineChars="200"/>
        <w:rPr>
          <w:rFonts w:ascii="宋体" w:hAnsi="宋体"/>
          <w:sz w:val="24"/>
        </w:rPr>
      </w:pPr>
      <w:r>
        <w:rPr>
          <w:rFonts w:hint="eastAsia" w:ascii="宋体" w:hAnsi="宋体"/>
          <w:sz w:val="24"/>
        </w:rPr>
        <w:t>　　本公司对上述声明的真实性负责。如有虚假，将依法承担相应责任。</w:t>
      </w:r>
    </w:p>
    <w:p>
      <w:pPr>
        <w:spacing w:line="360" w:lineRule="auto"/>
        <w:ind w:firstLine="480" w:firstLineChars="200"/>
        <w:rPr>
          <w:rFonts w:ascii="宋体" w:hAnsi="宋体"/>
          <w:sz w:val="24"/>
        </w:rPr>
      </w:pPr>
      <w:r>
        <w:rPr>
          <w:rFonts w:hint="eastAsia" w:ascii="宋体" w:hAnsi="宋体"/>
          <w:sz w:val="24"/>
        </w:rPr>
        <w:t>　　</w:t>
      </w:r>
    </w:p>
    <w:p>
      <w:pPr>
        <w:spacing w:line="360" w:lineRule="auto"/>
        <w:ind w:firstLine="480" w:firstLineChars="200"/>
        <w:rPr>
          <w:rFonts w:ascii="宋体" w:hAnsi="宋体"/>
          <w:sz w:val="24"/>
        </w:rPr>
      </w:pPr>
      <w:r>
        <w:rPr>
          <w:rFonts w:hint="eastAsia" w:ascii="宋体" w:hAnsi="宋体"/>
          <w:sz w:val="24"/>
        </w:rPr>
        <w:t>企业名称（盖章）：</w:t>
      </w:r>
    </w:p>
    <w:p>
      <w:pPr>
        <w:spacing w:line="360" w:lineRule="auto"/>
        <w:ind w:firstLine="480" w:firstLineChars="200"/>
        <w:rPr>
          <w:rFonts w:ascii="宋体" w:hAnsi="宋体"/>
          <w:sz w:val="24"/>
        </w:rPr>
      </w:pPr>
      <w:r>
        <w:rPr>
          <w:rFonts w:hint="eastAsia" w:ascii="宋体" w:hAnsi="宋体"/>
          <w:sz w:val="24"/>
        </w:rPr>
        <w:t>企业法人（负责人）签字（签章）：</w:t>
      </w:r>
    </w:p>
    <w:p>
      <w:pPr>
        <w:spacing w:line="360" w:lineRule="auto"/>
        <w:ind w:firstLine="480" w:firstLineChars="200"/>
        <w:rPr>
          <w:rFonts w:ascii="宋体" w:hAnsi="宋体"/>
          <w:sz w:val="24"/>
        </w:rPr>
      </w:pPr>
      <w:r>
        <w:rPr>
          <w:rFonts w:hint="eastAsia" w:ascii="宋体" w:hAnsi="宋体"/>
          <w:sz w:val="24"/>
        </w:rPr>
        <w:t>　　日</w:t>
      </w:r>
      <w:r>
        <w:rPr>
          <w:rFonts w:hint="eastAsia" w:ascii="宋体" w:hAnsi="宋体" w:cs="宋体"/>
          <w:sz w:val="24"/>
        </w:rPr>
        <w:t>  </w:t>
      </w:r>
      <w:r>
        <w:rPr>
          <w:rFonts w:hint="eastAsia" w:ascii="宋体" w:hAnsi="宋体"/>
          <w:sz w:val="24"/>
        </w:rPr>
        <w:t>期：</w:t>
      </w:r>
    </w:p>
    <w:p>
      <w:pPr>
        <w:spacing w:line="360" w:lineRule="auto"/>
        <w:ind w:firstLine="480" w:firstLineChars="200"/>
        <w:rPr>
          <w:rFonts w:ascii="宋体" w:hAnsi="宋体"/>
          <w:sz w:val="24"/>
        </w:rPr>
        <w:sectPr>
          <w:headerReference r:id="rId10" w:type="default"/>
          <w:footerReference r:id="rId11" w:type="default"/>
          <w:pgSz w:w="11906" w:h="16838"/>
          <w:pgMar w:top="1440" w:right="1274" w:bottom="1440" w:left="1800" w:header="851" w:footer="992" w:gutter="0"/>
          <w:cols w:space="720" w:num="1"/>
          <w:docGrid w:type="lines" w:linePitch="312" w:charSpace="0"/>
        </w:sectPr>
      </w:pPr>
    </w:p>
    <w:p>
      <w:pPr>
        <w:jc w:val="center"/>
        <w:rPr>
          <w:rFonts w:ascii="宋体" w:hAnsi="宋体" w:cs="宋体"/>
          <w:kern w:val="0"/>
          <w:sz w:val="28"/>
          <w:szCs w:val="28"/>
        </w:rPr>
      </w:pPr>
      <w:r>
        <w:rPr>
          <w:rFonts w:hint="eastAsia" w:ascii="宋体" w:hAnsi="宋体" w:cs="宋体"/>
          <w:kern w:val="0"/>
          <w:sz w:val="28"/>
          <w:szCs w:val="28"/>
        </w:rPr>
        <w:t>中小企业划型标准</w:t>
      </w:r>
    </w:p>
    <w:tbl>
      <w:tblPr>
        <w:tblStyle w:val="18"/>
        <w:tblW w:w="14174" w:type="dxa"/>
        <w:tblInd w:w="0" w:type="dxa"/>
        <w:tblLayout w:type="fixed"/>
        <w:tblCellMar>
          <w:top w:w="0" w:type="dxa"/>
          <w:left w:w="108" w:type="dxa"/>
          <w:bottom w:w="0" w:type="dxa"/>
          <w:right w:w="108" w:type="dxa"/>
        </w:tblCellMar>
      </w:tblPr>
      <w:tblGrid>
        <w:gridCol w:w="426"/>
        <w:gridCol w:w="1387"/>
        <w:gridCol w:w="924"/>
        <w:gridCol w:w="916"/>
        <w:gridCol w:w="1083"/>
        <w:gridCol w:w="989"/>
        <w:gridCol w:w="904"/>
        <w:gridCol w:w="1100"/>
        <w:gridCol w:w="1057"/>
        <w:gridCol w:w="955"/>
        <w:gridCol w:w="1162"/>
        <w:gridCol w:w="1057"/>
        <w:gridCol w:w="1193"/>
        <w:gridCol w:w="1021"/>
      </w:tblGrid>
      <w:tr>
        <w:tblPrEx>
          <w:tblCellMar>
            <w:top w:w="0" w:type="dxa"/>
            <w:left w:w="108" w:type="dxa"/>
            <w:bottom w:w="0" w:type="dxa"/>
            <w:right w:w="108" w:type="dxa"/>
          </w:tblCellMar>
        </w:tblPrEx>
        <w:trPr>
          <w:trHeight w:val="416" w:hRule="atLeast"/>
          <w:tblHeader/>
        </w:trPr>
        <w:tc>
          <w:tcPr>
            <w:tcW w:w="426" w:type="dxa"/>
            <w:vMerge w:val="restart"/>
            <w:tcBorders>
              <w:top w:val="single" w:color="auto" w:sz="4" w:space="0"/>
              <w:left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序号</w:t>
            </w:r>
          </w:p>
        </w:tc>
        <w:tc>
          <w:tcPr>
            <w:tcW w:w="1387" w:type="dxa"/>
            <w:vMerge w:val="restart"/>
            <w:tcBorders>
              <w:top w:val="single" w:color="auto" w:sz="4" w:space="0"/>
              <w:left w:val="nil"/>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行业</w:t>
            </w:r>
          </w:p>
        </w:tc>
        <w:tc>
          <w:tcPr>
            <w:tcW w:w="2923" w:type="dxa"/>
            <w:gridSpan w:val="3"/>
            <w:tcBorders>
              <w:top w:val="single" w:color="auto" w:sz="4" w:space="0"/>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大型企业</w:t>
            </w:r>
          </w:p>
        </w:tc>
        <w:tc>
          <w:tcPr>
            <w:tcW w:w="2993" w:type="dxa"/>
            <w:gridSpan w:val="3"/>
            <w:tcBorders>
              <w:top w:val="single" w:color="auto" w:sz="4" w:space="0"/>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中型企业</w:t>
            </w:r>
          </w:p>
        </w:tc>
        <w:tc>
          <w:tcPr>
            <w:tcW w:w="3174" w:type="dxa"/>
            <w:gridSpan w:val="3"/>
            <w:tcBorders>
              <w:top w:val="single" w:color="auto" w:sz="4" w:space="0"/>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小型企业</w:t>
            </w:r>
          </w:p>
        </w:tc>
        <w:tc>
          <w:tcPr>
            <w:tcW w:w="3271" w:type="dxa"/>
            <w:gridSpan w:val="3"/>
            <w:tcBorders>
              <w:top w:val="single" w:color="auto" w:sz="4" w:space="0"/>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微型企业</w:t>
            </w:r>
          </w:p>
        </w:tc>
      </w:tr>
      <w:tr>
        <w:tblPrEx>
          <w:tblCellMar>
            <w:top w:w="0" w:type="dxa"/>
            <w:left w:w="108" w:type="dxa"/>
            <w:bottom w:w="0" w:type="dxa"/>
            <w:right w:w="108" w:type="dxa"/>
          </w:tblCellMar>
        </w:tblPrEx>
        <w:trPr>
          <w:trHeight w:val="226" w:hRule="atLeast"/>
          <w:tblHeader/>
        </w:trPr>
        <w:tc>
          <w:tcPr>
            <w:tcW w:w="426" w:type="dxa"/>
            <w:vMerge w:val="continue"/>
            <w:tcBorders>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p>
        </w:tc>
        <w:tc>
          <w:tcPr>
            <w:tcW w:w="1387" w:type="dxa"/>
            <w:vMerge w:val="continue"/>
            <w:tcBorders>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营业收入</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从业人员</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(人)</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总资产</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营业收入</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从业人员</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(人)</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总资产</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营业收入</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c>
          <w:tcPr>
            <w:tcW w:w="955" w:type="dxa"/>
            <w:tcBorders>
              <w:top w:val="nil"/>
              <w:left w:val="nil"/>
              <w:bottom w:val="single" w:color="auto" w:sz="4" w:space="0"/>
              <w:right w:val="single" w:color="auto" w:sz="4" w:space="0"/>
            </w:tcBorders>
            <w:noWrap/>
            <w:vAlign w:val="center"/>
          </w:tcPr>
          <w:p>
            <w:pPr>
              <w:widowControl/>
              <w:spacing w:line="240" w:lineRule="atLeast"/>
              <w:ind w:left="81" w:leftChars="-40" w:right="-57" w:rightChars="-27" w:hanging="165" w:hangingChars="79"/>
              <w:jc w:val="center"/>
              <w:rPr>
                <w:rFonts w:ascii="宋体" w:hAnsi="宋体" w:cs="宋体"/>
                <w:kern w:val="0"/>
                <w:szCs w:val="21"/>
              </w:rPr>
            </w:pPr>
            <w:r>
              <w:rPr>
                <w:rFonts w:hint="eastAsia" w:ascii="宋体" w:hAnsi="宋体" w:cs="宋体"/>
                <w:kern w:val="0"/>
                <w:szCs w:val="21"/>
              </w:rPr>
              <w:t>从业人员</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(人)</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总资产</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营业收入</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从业人员</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(人)</w:t>
            </w:r>
          </w:p>
        </w:tc>
        <w:tc>
          <w:tcPr>
            <w:tcW w:w="1021"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总资产</w:t>
            </w:r>
          </w:p>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(万元)</w:t>
            </w:r>
          </w:p>
        </w:tc>
      </w:tr>
      <w:tr>
        <w:tblPrEx>
          <w:tblCellMar>
            <w:top w:w="0" w:type="dxa"/>
            <w:left w:w="108" w:type="dxa"/>
            <w:bottom w:w="0" w:type="dxa"/>
            <w:right w:w="108" w:type="dxa"/>
          </w:tblCellMar>
        </w:tblPrEx>
        <w:trPr>
          <w:trHeight w:val="64" w:hRule="atLeast"/>
        </w:trPr>
        <w:tc>
          <w:tcPr>
            <w:tcW w:w="426" w:type="dxa"/>
            <w:tcBorders>
              <w:top w:val="single" w:color="auto" w:sz="4" w:space="0"/>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w:t>
            </w:r>
          </w:p>
        </w:tc>
        <w:tc>
          <w:tcPr>
            <w:tcW w:w="1387" w:type="dxa"/>
            <w:tcBorders>
              <w:top w:val="single" w:color="auto" w:sz="4" w:space="0"/>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农、林、牧、渔业</w:t>
            </w:r>
          </w:p>
        </w:tc>
        <w:tc>
          <w:tcPr>
            <w:tcW w:w="924" w:type="dxa"/>
            <w:tcBorders>
              <w:top w:val="single" w:color="auto" w:sz="4" w:space="0"/>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w:t>
            </w:r>
          </w:p>
        </w:tc>
        <w:tc>
          <w:tcPr>
            <w:tcW w:w="1193"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工业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≥40000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建筑业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≥80000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≥80000</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≥5000</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21"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4</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批发业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≥40000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零售业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6</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交通运输业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7</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仓储业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8</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邮政业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9</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住宿业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餐饮业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11</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信息传输业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00"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12</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软件和信息技术服务业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13</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183" w:rightChars="-87"/>
              <w:jc w:val="left"/>
              <w:rPr>
                <w:rFonts w:ascii="宋体" w:hAnsi="宋体" w:cs="宋体"/>
                <w:kern w:val="0"/>
                <w:szCs w:val="21"/>
              </w:rPr>
            </w:pPr>
            <w:r>
              <w:rPr>
                <w:rFonts w:hint="eastAsia" w:ascii="宋体" w:hAnsi="宋体" w:cs="宋体"/>
                <w:kern w:val="0"/>
                <w:szCs w:val="21"/>
              </w:rPr>
              <w:t>房地产开发经验</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≥200000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或,≥10000</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且,≥5000</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且,≥2000</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21" w:type="dxa"/>
            <w:tcBorders>
              <w:top w:val="nil"/>
              <w:left w:val="nil"/>
              <w:bottom w:val="single" w:color="auto" w:sz="4" w:space="0"/>
              <w:right w:val="single" w:color="auto" w:sz="4" w:space="0"/>
            </w:tcBorders>
            <w:noWrap/>
            <w:vAlign w:val="center"/>
          </w:tcPr>
          <w:p>
            <w:pPr>
              <w:widowControl/>
              <w:spacing w:line="240" w:lineRule="atLeast"/>
              <w:ind w:left="27" w:leftChars="-40" w:right="-57" w:rightChars="-27" w:hanging="111" w:hangingChars="53"/>
              <w:jc w:val="center"/>
              <w:rPr>
                <w:rFonts w:ascii="宋体" w:hAnsi="宋体" w:cs="宋体"/>
                <w:kern w:val="0"/>
                <w:szCs w:val="21"/>
              </w:rPr>
            </w:pPr>
            <w:r>
              <w:rPr>
                <w:rFonts w:hint="eastAsia" w:ascii="宋体" w:hAnsi="宋体" w:cs="宋体"/>
                <w:kern w:val="0"/>
                <w:szCs w:val="21"/>
              </w:rPr>
              <w:t>或,＜2000</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14</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物业管理</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≥5000</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≥1000</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＜500</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00"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15</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left"/>
              <w:rPr>
                <w:rFonts w:ascii="宋体" w:hAnsi="宋体" w:cs="宋体"/>
                <w:kern w:val="0"/>
                <w:szCs w:val="21"/>
              </w:rPr>
            </w:pPr>
            <w:r>
              <w:rPr>
                <w:rFonts w:hint="eastAsia" w:ascii="宋体" w:hAnsi="宋体" w:cs="宋体"/>
                <w:kern w:val="0"/>
                <w:szCs w:val="21"/>
              </w:rPr>
              <w:t>租赁和商务服务业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或,≥120000</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且,≥8000</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且,≥100</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021"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或,＜100</w:t>
            </w:r>
          </w:p>
        </w:tc>
      </w:tr>
      <w:tr>
        <w:tblPrEx>
          <w:tblCellMar>
            <w:top w:w="0" w:type="dxa"/>
            <w:left w:w="108" w:type="dxa"/>
            <w:bottom w:w="0" w:type="dxa"/>
            <w:right w:w="108" w:type="dxa"/>
          </w:tblCellMar>
        </w:tblPrEx>
        <w:trPr>
          <w:trHeight w:val="64" w:hRule="atLeast"/>
        </w:trPr>
        <w:tc>
          <w:tcPr>
            <w:tcW w:w="426" w:type="dxa"/>
            <w:tcBorders>
              <w:top w:val="nil"/>
              <w:left w:val="single" w:color="auto" w:sz="4" w:space="0"/>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16</w:t>
            </w:r>
          </w:p>
        </w:tc>
        <w:tc>
          <w:tcPr>
            <w:tcW w:w="1387" w:type="dxa"/>
            <w:tcBorders>
              <w:top w:val="nil"/>
              <w:left w:val="nil"/>
              <w:bottom w:val="single" w:color="auto" w:sz="4" w:space="0"/>
              <w:right w:val="single" w:color="auto" w:sz="4" w:space="0"/>
            </w:tcBorders>
            <w:noWrap/>
            <w:vAlign w:val="center"/>
          </w:tcPr>
          <w:p>
            <w:pPr>
              <w:widowControl/>
              <w:spacing w:line="240" w:lineRule="atLeast"/>
              <w:ind w:left="-84" w:leftChars="-40" w:right="-183" w:rightChars="-87"/>
              <w:jc w:val="left"/>
              <w:rPr>
                <w:rFonts w:ascii="宋体" w:hAnsi="宋体" w:cs="宋体"/>
                <w:kern w:val="0"/>
                <w:szCs w:val="21"/>
              </w:rPr>
            </w:pPr>
            <w:r>
              <w:rPr>
                <w:rFonts w:hint="eastAsia" w:ascii="宋体" w:hAnsi="宋体" w:cs="宋体"/>
                <w:kern w:val="0"/>
                <w:szCs w:val="21"/>
              </w:rPr>
              <w:t>其他未列明行业</w:t>
            </w:r>
          </w:p>
        </w:tc>
        <w:tc>
          <w:tcPr>
            <w:tcW w:w="92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16"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≥300</w:t>
            </w:r>
          </w:p>
        </w:tc>
        <w:tc>
          <w:tcPr>
            <w:tcW w:w="108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89"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04"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≥100</w:t>
            </w:r>
          </w:p>
        </w:tc>
        <w:tc>
          <w:tcPr>
            <w:tcW w:w="1100"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955"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162"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057"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c>
          <w:tcPr>
            <w:tcW w:w="1193" w:type="dxa"/>
            <w:tcBorders>
              <w:top w:val="nil"/>
              <w:left w:val="nil"/>
              <w:bottom w:val="single" w:color="auto" w:sz="4" w:space="0"/>
              <w:right w:val="single" w:color="auto" w:sz="4" w:space="0"/>
            </w:tcBorders>
            <w:noWrap/>
            <w:vAlign w:val="center"/>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＜10</w:t>
            </w:r>
          </w:p>
        </w:tc>
        <w:tc>
          <w:tcPr>
            <w:tcW w:w="1021" w:type="dxa"/>
            <w:tcBorders>
              <w:top w:val="nil"/>
              <w:left w:val="nil"/>
              <w:bottom w:val="single" w:color="auto" w:sz="4" w:space="0"/>
              <w:right w:val="single" w:color="auto" w:sz="4" w:space="0"/>
            </w:tcBorders>
            <w:noWrap/>
            <w:vAlign w:val="bottom"/>
          </w:tcPr>
          <w:p>
            <w:pPr>
              <w:widowControl/>
              <w:spacing w:line="240" w:lineRule="atLeast"/>
              <w:ind w:left="-84" w:leftChars="-40" w:right="-57" w:rightChars="-27"/>
              <w:jc w:val="center"/>
              <w:rPr>
                <w:rFonts w:ascii="宋体" w:hAnsi="宋体" w:cs="宋体"/>
                <w:kern w:val="0"/>
                <w:szCs w:val="21"/>
              </w:rPr>
            </w:pPr>
            <w:r>
              <w:rPr>
                <w:rFonts w:hint="eastAsia" w:ascii="宋体" w:hAnsi="宋体" w:cs="宋体"/>
                <w:kern w:val="0"/>
                <w:szCs w:val="21"/>
              </w:rPr>
              <w:t>　</w:t>
            </w:r>
          </w:p>
        </w:tc>
      </w:tr>
    </w:tbl>
    <w:p>
      <w:pPr>
        <w:rPr>
          <w:rFonts w:ascii="宋体" w:hAnsi="宋体"/>
          <w:sz w:val="18"/>
          <w:szCs w:val="18"/>
        </w:rPr>
        <w:sectPr>
          <w:pgSz w:w="16838" w:h="11906" w:orient="landscape"/>
          <w:pgMar w:top="1797" w:right="1440" w:bottom="1797" w:left="1440" w:header="851" w:footer="992" w:gutter="0"/>
          <w:cols w:space="720" w:num="1"/>
          <w:docGrid w:type="lines" w:linePitch="312" w:charSpace="0"/>
        </w:sectPr>
      </w:pPr>
    </w:p>
    <w:p>
      <w:pPr>
        <w:spacing w:line="588" w:lineRule="exact"/>
        <w:ind w:firstLine="667"/>
        <w:jc w:val="center"/>
        <w:rPr>
          <w:rFonts w:ascii="宋体" w:hAnsi="宋体"/>
          <w:b/>
          <w:spacing w:val="6"/>
          <w:sz w:val="28"/>
          <w:szCs w:val="28"/>
        </w:rPr>
      </w:pPr>
      <w:bookmarkStart w:id="86" w:name="OLE_LINK13"/>
      <w:bookmarkStart w:id="87" w:name="OLE_LINK14"/>
      <w:r>
        <w:rPr>
          <w:rFonts w:hint="eastAsia" w:ascii="宋体" w:hAnsi="宋体"/>
          <w:b/>
          <w:spacing w:val="6"/>
          <w:sz w:val="28"/>
          <w:szCs w:val="28"/>
        </w:rPr>
        <w:t>十</w:t>
      </w:r>
      <w:r>
        <w:rPr>
          <w:rFonts w:hint="eastAsia" w:ascii="宋体" w:hAnsi="宋体"/>
          <w:b/>
          <w:spacing w:val="6"/>
          <w:sz w:val="28"/>
          <w:szCs w:val="28"/>
          <w:lang w:eastAsia="zh-CN"/>
        </w:rPr>
        <w:t>二</w:t>
      </w:r>
      <w:r>
        <w:rPr>
          <w:rFonts w:hint="eastAsia" w:ascii="宋体" w:hAnsi="宋体"/>
          <w:b/>
          <w:spacing w:val="6"/>
          <w:sz w:val="28"/>
          <w:szCs w:val="28"/>
        </w:rPr>
        <w:t>、</w:t>
      </w:r>
      <w:r>
        <w:rPr>
          <w:rFonts w:ascii="宋体" w:hAnsi="宋体"/>
          <w:b/>
          <w:spacing w:val="6"/>
          <w:sz w:val="28"/>
          <w:szCs w:val="28"/>
        </w:rPr>
        <w:t>残疾人福利性单位声明函</w:t>
      </w:r>
      <w:r>
        <w:rPr>
          <w:rFonts w:hint="eastAsia" w:ascii="宋体" w:hAnsi="宋体"/>
          <w:b/>
          <w:spacing w:val="6"/>
          <w:sz w:val="28"/>
          <w:szCs w:val="28"/>
        </w:rPr>
        <w:t>（非</w:t>
      </w:r>
      <w:r>
        <w:rPr>
          <w:rFonts w:ascii="宋体" w:hAnsi="宋体"/>
          <w:b/>
          <w:spacing w:val="6"/>
          <w:sz w:val="28"/>
          <w:szCs w:val="28"/>
        </w:rPr>
        <w:t>残疾人福利性单位</w:t>
      </w:r>
      <w:r>
        <w:rPr>
          <w:rFonts w:hint="eastAsia" w:ascii="宋体" w:hAnsi="宋体"/>
          <w:b/>
          <w:spacing w:val="6"/>
          <w:sz w:val="28"/>
          <w:szCs w:val="28"/>
        </w:rPr>
        <w:t>不填写此表）</w:t>
      </w:r>
    </w:p>
    <w:bookmarkEnd w:id="86"/>
    <w:bookmarkEnd w:id="87"/>
    <w:p>
      <w:pPr>
        <w:spacing w:line="588" w:lineRule="exact"/>
        <w:ind w:firstLine="626"/>
        <w:rPr>
          <w:rFonts w:ascii="宋体" w:hAnsi="宋体"/>
          <w:b/>
          <w:spacing w:val="6"/>
          <w:sz w:val="24"/>
          <w:szCs w:val="24"/>
        </w:rPr>
      </w:pPr>
    </w:p>
    <w:p>
      <w:pPr>
        <w:spacing w:line="588" w:lineRule="exact"/>
        <w:ind w:firstLine="624"/>
        <w:rPr>
          <w:rFonts w:ascii="宋体" w:hAnsi="宋体"/>
          <w:spacing w:val="6"/>
          <w:sz w:val="24"/>
          <w:szCs w:val="24"/>
        </w:rPr>
      </w:pPr>
      <w:r>
        <w:rPr>
          <w:rFonts w:ascii="宋体" w:hAnsi="宋体"/>
          <w:spacing w:val="6"/>
          <w:sz w:val="24"/>
          <w:szCs w:val="24"/>
        </w:rPr>
        <w:t>本单位郑重声明，根据《财政部 民政部 中国残疾人联合会关于促进残疾人就业政府采购政策的通知》（财库</w:t>
      </w:r>
      <w:r>
        <w:rPr>
          <w:rFonts w:ascii="宋体" w:hAnsi="宋体"/>
          <w:sz w:val="24"/>
          <w:szCs w:val="24"/>
        </w:rPr>
        <w:t>〔2017〕 141</w:t>
      </w:r>
      <w:r>
        <w:rPr>
          <w:rFonts w:ascii="宋体" w:hAnsi="宋体"/>
          <w:spacing w:val="6"/>
          <w:sz w:val="24"/>
          <w:szCs w:val="24"/>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624"/>
        <w:rPr>
          <w:rFonts w:ascii="宋体" w:hAnsi="宋体"/>
          <w:spacing w:val="6"/>
          <w:sz w:val="24"/>
          <w:szCs w:val="24"/>
        </w:rPr>
      </w:pPr>
      <w:r>
        <w:rPr>
          <w:rFonts w:ascii="宋体" w:hAnsi="宋体"/>
          <w:spacing w:val="6"/>
          <w:sz w:val="24"/>
          <w:szCs w:val="24"/>
        </w:rPr>
        <w:t>本单位对上述声明的真实性负责。如有虚假，将依法承担相应责任。</w:t>
      </w:r>
    </w:p>
    <w:p>
      <w:pPr>
        <w:spacing w:line="588" w:lineRule="exact"/>
        <w:ind w:firstLine="624"/>
        <w:rPr>
          <w:rFonts w:ascii="宋体" w:hAnsi="宋体"/>
          <w:spacing w:val="6"/>
          <w:sz w:val="24"/>
          <w:szCs w:val="24"/>
        </w:rPr>
      </w:pPr>
    </w:p>
    <w:p>
      <w:pPr>
        <w:spacing w:line="588" w:lineRule="exact"/>
        <w:ind w:firstLine="624"/>
        <w:rPr>
          <w:rFonts w:ascii="宋体" w:hAnsi="宋体"/>
          <w:spacing w:val="6"/>
          <w:sz w:val="24"/>
          <w:szCs w:val="24"/>
        </w:rPr>
      </w:pPr>
    </w:p>
    <w:p>
      <w:pPr>
        <w:tabs>
          <w:tab w:val="left" w:pos="4860"/>
        </w:tabs>
        <w:spacing w:line="588" w:lineRule="exact"/>
        <w:ind w:right="1560" w:firstLine="624"/>
        <w:jc w:val="center"/>
        <w:rPr>
          <w:rFonts w:ascii="宋体" w:hAnsi="宋体"/>
          <w:spacing w:val="6"/>
          <w:sz w:val="24"/>
          <w:szCs w:val="24"/>
        </w:rPr>
      </w:pPr>
      <w:r>
        <w:rPr>
          <w:rFonts w:ascii="宋体" w:hAnsi="宋体"/>
          <w:spacing w:val="6"/>
          <w:sz w:val="24"/>
          <w:szCs w:val="24"/>
        </w:rPr>
        <w:t xml:space="preserve">               单位名称（盖章）：</w:t>
      </w:r>
    </w:p>
    <w:p>
      <w:pPr>
        <w:tabs>
          <w:tab w:val="left" w:pos="4860"/>
        </w:tabs>
        <w:spacing w:line="588" w:lineRule="exact"/>
        <w:ind w:right="1560" w:firstLine="624"/>
        <w:jc w:val="center"/>
        <w:rPr>
          <w:rFonts w:ascii="宋体" w:hAnsi="宋体"/>
          <w:spacing w:val="6"/>
          <w:sz w:val="24"/>
          <w:szCs w:val="24"/>
        </w:rPr>
      </w:pPr>
      <w:r>
        <w:rPr>
          <w:rFonts w:ascii="宋体" w:hAnsi="宋体"/>
          <w:spacing w:val="6"/>
          <w:sz w:val="24"/>
          <w:szCs w:val="24"/>
        </w:rPr>
        <w:t xml:space="preserve">       日  期：</w:t>
      </w:r>
    </w:p>
    <w:p>
      <w:pPr>
        <w:widowControl/>
        <w:jc w:val="left"/>
        <w:rPr>
          <w:rFonts w:ascii="宋体" w:hAnsi="宋体"/>
          <w:b/>
          <w:spacing w:val="6"/>
          <w:sz w:val="28"/>
          <w:szCs w:val="28"/>
        </w:rPr>
      </w:pPr>
      <w:r>
        <w:rPr>
          <w:rFonts w:ascii="宋体" w:hAnsi="宋体"/>
          <w:bCs/>
          <w:sz w:val="32"/>
          <w:szCs w:val="32"/>
        </w:rPr>
        <w:br w:type="page"/>
      </w:r>
      <w:r>
        <w:rPr>
          <w:rFonts w:hint="eastAsia" w:ascii="宋体" w:hAnsi="宋体"/>
          <w:b/>
          <w:spacing w:val="6"/>
          <w:sz w:val="28"/>
          <w:szCs w:val="28"/>
        </w:rPr>
        <w:t>十</w:t>
      </w:r>
      <w:r>
        <w:rPr>
          <w:rFonts w:hint="eastAsia" w:ascii="宋体" w:hAnsi="宋体"/>
          <w:b/>
          <w:spacing w:val="6"/>
          <w:sz w:val="28"/>
          <w:szCs w:val="28"/>
          <w:lang w:eastAsia="zh-CN"/>
        </w:rPr>
        <w:t>三</w:t>
      </w:r>
      <w:r>
        <w:rPr>
          <w:rFonts w:hint="eastAsia" w:ascii="宋体" w:hAnsi="宋体"/>
          <w:b/>
          <w:spacing w:val="6"/>
          <w:sz w:val="28"/>
          <w:szCs w:val="28"/>
        </w:rPr>
        <w:t>、省级以上监狱管理局、戒毒管理局（含新疆生产建设兵团</w:t>
      </w:r>
      <w:r>
        <w:rPr>
          <w:rFonts w:hint="eastAsia" w:ascii="宋体" w:hAnsi="宋体"/>
          <w:spacing w:val="6"/>
          <w:sz w:val="24"/>
          <w:szCs w:val="24"/>
        </w:rPr>
        <w:t>）</w:t>
      </w:r>
      <w:r>
        <w:rPr>
          <w:rFonts w:hint="eastAsia" w:ascii="宋体" w:hAnsi="宋体"/>
          <w:b/>
          <w:spacing w:val="6"/>
          <w:sz w:val="28"/>
          <w:szCs w:val="28"/>
        </w:rPr>
        <w:t>出具的属于监狱企业的证明文件（非监狱企业不提供证明文件）</w:t>
      </w:r>
    </w:p>
    <w:p>
      <w:pPr>
        <w:pStyle w:val="6"/>
        <w:numPr>
          <w:ilvl w:val="0"/>
          <w:numId w:val="0"/>
        </w:numPr>
      </w:pPr>
    </w:p>
    <w:p>
      <w:pPr>
        <w:widowControl/>
        <w:jc w:val="center"/>
        <w:rPr>
          <w:rFonts w:ascii="宋体" w:hAnsi="宋体"/>
          <w:b/>
          <w:spacing w:val="6"/>
          <w:sz w:val="28"/>
          <w:szCs w:val="28"/>
        </w:rPr>
      </w:pPr>
      <w:r>
        <w:rPr>
          <w:rFonts w:ascii="宋体" w:hAnsi="宋体"/>
          <w:bCs/>
          <w:sz w:val="32"/>
          <w:szCs w:val="32"/>
        </w:rPr>
        <w:br w:type="page"/>
      </w:r>
      <w:r>
        <w:rPr>
          <w:rFonts w:hint="eastAsia" w:ascii="宋体" w:hAnsi="宋体"/>
          <w:b/>
          <w:spacing w:val="6"/>
          <w:sz w:val="28"/>
          <w:szCs w:val="28"/>
        </w:rPr>
        <w:t>十</w:t>
      </w:r>
      <w:r>
        <w:rPr>
          <w:rFonts w:hint="eastAsia" w:ascii="宋体" w:hAnsi="宋体"/>
          <w:b/>
          <w:spacing w:val="6"/>
          <w:sz w:val="28"/>
          <w:szCs w:val="28"/>
          <w:lang w:eastAsia="zh-CN"/>
        </w:rPr>
        <w:t>四</w:t>
      </w:r>
      <w:r>
        <w:rPr>
          <w:rFonts w:hint="eastAsia" w:ascii="宋体" w:hAnsi="宋体"/>
          <w:b/>
          <w:spacing w:val="6"/>
          <w:sz w:val="28"/>
          <w:szCs w:val="28"/>
        </w:rPr>
        <w:t>、资格证明文件</w:t>
      </w:r>
    </w:p>
    <w:p>
      <w:r>
        <w:rPr>
          <w:rFonts w:hint="eastAsia"/>
        </w:rPr>
        <w:t>一、法人或者其他组织的营业执照等证明文件，自然人的身份证明等证明材料</w:t>
      </w:r>
    </w:p>
    <w:p>
      <w:r>
        <w:rPr>
          <w:rFonts w:hint="eastAsia"/>
        </w:rPr>
        <w:t>（企业法人营业执照、税务登记证，供应商是自然人的身份证明材料等）</w:t>
      </w:r>
    </w:p>
    <w:p>
      <w:r>
        <w:rPr>
          <w:rFonts w:hint="eastAsia"/>
        </w:rPr>
        <w:t>财务状况报告，依法缴纳税收和社会保障资金的相关材料</w:t>
      </w:r>
    </w:p>
    <w:p/>
    <w:p>
      <w:r>
        <w:rPr>
          <w:rFonts w:hint="eastAsia"/>
        </w:rPr>
        <w:t>二、</w:t>
      </w:r>
      <w:r>
        <w:t>参加本采购项目前一年度的财务报表（</w:t>
      </w:r>
      <w:r>
        <w:rPr>
          <w:rFonts w:hint="eastAsia"/>
        </w:rPr>
        <w:t>2022年度财务报告未出的可提供2021年度的，</w:t>
      </w:r>
      <w:r>
        <w:t>企业成立时间不足一年不适用）</w:t>
      </w:r>
      <w:r>
        <w:rPr>
          <w:rFonts w:hint="eastAsia"/>
        </w:rPr>
        <w:t>，或其他证明具备实施本项目的财务状况证明材料；</w:t>
      </w:r>
    </w:p>
    <w:p/>
    <w:p>
      <w:r>
        <w:rPr>
          <w:rFonts w:hint="eastAsia"/>
        </w:rPr>
        <w:t>三、</w:t>
      </w:r>
      <w:r>
        <w:t>参加本采购项目前</w:t>
      </w:r>
      <w:r>
        <w:rPr>
          <w:rFonts w:hint="eastAsia"/>
        </w:rPr>
        <w:t>，</w:t>
      </w:r>
      <w:r>
        <w:t>近期的纳税证明</w:t>
      </w:r>
      <w:r>
        <w:rPr>
          <w:rFonts w:hint="eastAsia"/>
        </w:rPr>
        <w:t>；</w:t>
      </w:r>
    </w:p>
    <w:p/>
    <w:p>
      <w:r>
        <w:rPr>
          <w:rFonts w:hint="eastAsia"/>
        </w:rPr>
        <w:t>四、</w:t>
      </w:r>
      <w:r>
        <w:t>参加本采购项目前</w:t>
      </w:r>
      <w:r>
        <w:rPr>
          <w:rFonts w:hint="eastAsia"/>
        </w:rPr>
        <w:t>，</w:t>
      </w:r>
      <w:r>
        <w:t>近期缴纳社会保障资金证明等</w:t>
      </w:r>
      <w:r>
        <w:rPr>
          <w:rFonts w:hint="eastAsia"/>
        </w:rPr>
        <w:t>。</w:t>
      </w:r>
    </w:p>
    <w:p/>
    <w:p>
      <w:r>
        <w:rPr>
          <w:rFonts w:hint="eastAsia"/>
        </w:rPr>
        <w:t>五、具备履行合同所必需的设备和专业技术能力的证明材料</w:t>
      </w:r>
    </w:p>
    <w:p>
      <w:r>
        <w:rPr>
          <w:rFonts w:hint="eastAsia"/>
        </w:rPr>
        <w:t>（提供履行合同所必需的设备和专业技术能力的相关文件）</w:t>
      </w:r>
    </w:p>
    <w:p/>
    <w:p>
      <w:r>
        <w:rPr>
          <w:rFonts w:hint="eastAsia"/>
        </w:rPr>
        <w:t>六、参加政府采购活动前3年内在经营活动中没有重大违法记录的书面声明</w:t>
      </w:r>
    </w:p>
    <w:p>
      <w:r>
        <w:rPr>
          <w:rFonts w:hint="eastAsia"/>
        </w:rPr>
        <w:t>（供应商自行编写）</w:t>
      </w:r>
    </w:p>
    <w:p/>
    <w:p>
      <w:r>
        <w:rPr>
          <w:rFonts w:hint="eastAsia"/>
        </w:rPr>
        <w:t>七、未被列入“信用中国”网站(www.creditchina.gov.cn)失信被执行人、重大税收违法案件当事人名单、政府采购严重违法失信行为记录名单和“中国政府采购”网站（www.ccgp.gov.cn）政府采购严重违法失信行为记录名单，网页打印件（供应商自行打印）</w:t>
      </w:r>
    </w:p>
    <w:p/>
    <w:p>
      <w:r>
        <w:rPr>
          <w:rFonts w:hint="eastAsia"/>
        </w:rPr>
        <w:t>八、包含但不限于竞争性磋商公告中要求的所有证件。</w:t>
      </w:r>
    </w:p>
    <w:p>
      <w:r>
        <w:rPr>
          <w:rFonts w:hint="eastAsia" w:ascii="宋体" w:hAnsi="宋体"/>
          <w:b/>
          <w:spacing w:val="6"/>
          <w:sz w:val="28"/>
          <w:szCs w:val="28"/>
        </w:rPr>
        <w:br w:type="page"/>
      </w:r>
      <w:r>
        <w:rPr>
          <w:rFonts w:hint="eastAsia" w:ascii="宋体" w:hAnsi="宋体"/>
          <w:b/>
          <w:spacing w:val="6"/>
          <w:sz w:val="28"/>
          <w:szCs w:val="28"/>
        </w:rPr>
        <w:t>十</w:t>
      </w:r>
      <w:r>
        <w:rPr>
          <w:rFonts w:hint="eastAsia" w:ascii="宋体" w:hAnsi="宋体"/>
          <w:b/>
          <w:spacing w:val="6"/>
          <w:sz w:val="28"/>
          <w:szCs w:val="28"/>
          <w:lang w:eastAsia="zh-CN"/>
        </w:rPr>
        <w:t>五</w:t>
      </w:r>
      <w:r>
        <w:rPr>
          <w:rFonts w:hint="eastAsia" w:ascii="宋体" w:hAnsi="宋体"/>
          <w:b/>
          <w:spacing w:val="6"/>
          <w:sz w:val="28"/>
          <w:szCs w:val="28"/>
        </w:rPr>
        <w:t>、供应商认为需要提供的其他资格证明文件及资料（无补充内容无需提供）</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Noto Sans Mono CJK JP Regular">
    <w:altName w:val="Arial"/>
    <w:panose1 w:val="00000000000000000000"/>
    <w:charset w:val="00"/>
    <w:family w:val="swiss"/>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pict>
        <v:shape id="_x0000_s1027" o:spid="_x0000_s102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joinstyle="miter"/>
          <v:imagedata o:title=""/>
          <o:lock v:ext="edit"/>
          <v:textbox inset="0mm,0mm,0mm,0mm" style="mso-fit-shape-to-text:t;">
            <w:txbxContent>
              <w:p>
                <w:pPr>
                  <w:pStyle w:val="12"/>
                  <w:jc w:val="center"/>
                </w:pPr>
                <w:r>
                  <w:fldChar w:fldCharType="begin"/>
                </w:r>
                <w:r>
                  <w:instrText xml:space="preserve">PAGE   \* MERGEFORMAT</w:instrText>
                </w:r>
                <w:r>
                  <w:fldChar w:fldCharType="separate"/>
                </w:r>
                <w:r>
                  <w:rPr>
                    <w:lang w:val="zh-CN"/>
                  </w:rPr>
                  <w:t>41</w:t>
                </w:r>
                <w:r>
                  <w:rPr>
                    <w:lang w:val="zh-CN"/>
                  </w:rPr>
                  <w:fldChar w:fldCharType="end"/>
                </w:r>
              </w:p>
            </w:txbxContent>
          </v:textbox>
        </v:shape>
      </w:pict>
    </w:r>
  </w:p>
  <w:p>
    <w:pPr>
      <w:ind w:right="360"/>
      <w:jc w:val="right"/>
      <w:rPr>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right" w:y="1"/>
    </w:pPr>
    <w:r>
      <w:fldChar w:fldCharType="begin"/>
    </w:r>
    <w:r>
      <w:instrText xml:space="preserve">PAGE  </w:instrText>
    </w:r>
    <w:r>
      <w:fldChar w:fldCharType="separate"/>
    </w:r>
    <w:r>
      <w:t>22</w:t>
    </w:r>
    <w:r>
      <w:fldChar w:fldCharType="end"/>
    </w:r>
  </w:p>
  <w:p>
    <w:pP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path/>
          <v:fill on="f" focussize="0,0"/>
          <v:stroke on="f" joinstyle="miter"/>
          <v:imagedata o:title=""/>
          <o:lock v:ext="edit"/>
          <v:textbox inset="0mm,0mm,0mm,0mm" style="mso-fit-shape-to-text:t;">
            <w:txbxContent>
              <w:p>
                <w:pPr>
                  <w:pStyle w:val="12"/>
                </w:pPr>
                <w:r>
                  <w:rPr>
                    <w:rFonts w:hint="eastAsia"/>
                  </w:rPr>
                  <w:fldChar w:fldCharType="begin"/>
                </w:r>
                <w:r>
                  <w:rPr>
                    <w:rFonts w:hint="eastAsia"/>
                  </w:rPr>
                  <w:instrText xml:space="preserve"> PAGE  \* MERGEFORMAT </w:instrText>
                </w:r>
                <w:r>
                  <w:rPr>
                    <w:rFonts w:hint="eastAsia"/>
                  </w:rPr>
                  <w:fldChar w:fldCharType="separate"/>
                </w:r>
                <w:r>
                  <w:t>20</w:t>
                </w:r>
                <w:r>
                  <w:rPr>
                    <w:rFonts w:hint="eastAsia"/>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fldChar w:fldCharType="begin"/>
    </w:r>
    <w:r>
      <w:instrText xml:space="preserve">PAGE   \* MERGEFORMAT</w:instrText>
    </w:r>
    <w:r>
      <w:fldChar w:fldCharType="separate"/>
    </w:r>
    <w:r>
      <w:rPr>
        <w:lang w:val="zh-CN"/>
      </w:rPr>
      <w:t>52</w:t>
    </w:r>
    <w:r>
      <w:rPr>
        <w:lang w:val="zh-CN"/>
      </w:rP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3"/>
    <w:multiLevelType w:val="multilevel"/>
    <w:tmpl w:val="00000013"/>
    <w:lvl w:ilvl="0" w:tentative="0">
      <w:start w:val="1"/>
      <w:numFmt w:val="decimal"/>
      <w:lvlText w:val="%1、"/>
      <w:lvlJc w:val="left"/>
      <w:pPr>
        <w:tabs>
          <w:tab w:val="left" w:pos="900"/>
        </w:tabs>
        <w:ind w:left="900" w:hanging="360"/>
      </w:pPr>
      <w:rPr>
        <w:rFonts w:hint="eastAsia"/>
      </w:rPr>
    </w:lvl>
    <w:lvl w:ilvl="1" w:tentative="0">
      <w:start w:val="1"/>
      <w:numFmt w:val="lowerLetter"/>
      <w:lvlText w:val="%2)"/>
      <w:lvlJc w:val="left"/>
      <w:pPr>
        <w:tabs>
          <w:tab w:val="left" w:pos="1380"/>
        </w:tabs>
        <w:ind w:left="1380" w:hanging="420"/>
      </w:pPr>
    </w:lvl>
    <w:lvl w:ilvl="2" w:tentative="0">
      <w:start w:val="1"/>
      <w:numFmt w:val="lowerRoman"/>
      <w:lvlText w:val="%3."/>
      <w:lvlJc w:val="right"/>
      <w:pPr>
        <w:tabs>
          <w:tab w:val="left" w:pos="1800"/>
        </w:tabs>
        <w:ind w:left="1800" w:hanging="420"/>
      </w:p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abstractNum w:abstractNumId="1">
    <w:nsid w:val="2D9F1A6F"/>
    <w:multiLevelType w:val="singleLevel"/>
    <w:tmpl w:val="2D9F1A6F"/>
    <w:lvl w:ilvl="0" w:tentative="0">
      <w:start w:val="7"/>
      <w:numFmt w:val="chineseCounting"/>
      <w:suff w:val="nothing"/>
      <w:lvlText w:val="%1、"/>
      <w:lvlJc w:val="left"/>
      <w:rPr>
        <w:rFonts w:hint="eastAsia"/>
      </w:rPr>
    </w:lvl>
  </w:abstractNum>
  <w:abstractNum w:abstractNumId="2">
    <w:nsid w:val="3A54A646"/>
    <w:multiLevelType w:val="singleLevel"/>
    <w:tmpl w:val="3A54A646"/>
    <w:lvl w:ilvl="0" w:tentative="0">
      <w:start w:val="2"/>
      <w:numFmt w:val="chineseCounting"/>
      <w:suff w:val="nothing"/>
      <w:lvlText w:val="%1、"/>
      <w:lvlJc w:val="left"/>
      <w:rPr>
        <w:rFonts w:hint="eastAsia"/>
      </w:rPr>
    </w:lvl>
  </w:abstractNum>
  <w:abstractNum w:abstractNumId="3">
    <w:nsid w:val="45C42C9A"/>
    <w:multiLevelType w:val="multilevel"/>
    <w:tmpl w:val="45C42C9A"/>
    <w:lvl w:ilvl="0" w:tentative="0">
      <w:start w:val="1"/>
      <w:numFmt w:val="decimal"/>
      <w:pStyle w:val="3"/>
      <w:lvlText w:val="%1"/>
      <w:lvlJc w:val="left"/>
      <w:pPr>
        <w:tabs>
          <w:tab w:val="left" w:pos="432"/>
        </w:tabs>
        <w:ind w:left="432" w:hanging="432"/>
      </w:pPr>
      <w:rPr>
        <w:rFonts w:cs="Times New Roman"/>
      </w:rPr>
    </w:lvl>
    <w:lvl w:ilvl="1" w:tentative="0">
      <w:start w:val="1"/>
      <w:numFmt w:val="decimal"/>
      <w:pStyle w:val="4"/>
      <w:lvlText w:val="%1.%2"/>
      <w:lvlJc w:val="left"/>
      <w:pPr>
        <w:tabs>
          <w:tab w:val="left" w:pos="576"/>
        </w:tabs>
        <w:ind w:left="576" w:hanging="576"/>
      </w:pPr>
      <w:rPr>
        <w:rFonts w:cs="Times New Roman"/>
      </w:rPr>
    </w:lvl>
    <w:lvl w:ilvl="2" w:tentative="0">
      <w:start w:val="1"/>
      <w:numFmt w:val="decimal"/>
      <w:pStyle w:val="5"/>
      <w:lvlText w:val="%1.%2.%3"/>
      <w:lvlJc w:val="left"/>
      <w:pPr>
        <w:tabs>
          <w:tab w:val="left" w:pos="1260"/>
        </w:tabs>
        <w:ind w:left="126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pStyle w:val="6"/>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4">
    <w:nsid w:val="5A9F9264"/>
    <w:multiLevelType w:val="multilevel"/>
    <w:tmpl w:val="5A9F9264"/>
    <w:lvl w:ilvl="0" w:tentative="0">
      <w:start w:val="2"/>
      <w:numFmt w:val="decimal"/>
      <w:suff w:val="nothing"/>
      <w:lvlText w:val="%1、"/>
      <w:lvlJc w:val="left"/>
      <w:pPr>
        <w:ind w:left="2674" w:firstLine="0"/>
      </w:pPr>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jY3MzdiNjNjMWRjZTcwZGM2N2U5ODU1ODY2ZmRhMDgifQ=="/>
  </w:docVars>
  <w:rsids>
    <w:rsidRoot w:val="4F6A0EA3"/>
    <w:rsid w:val="000049A2"/>
    <w:rsid w:val="00041B61"/>
    <w:rsid w:val="000B5B1B"/>
    <w:rsid w:val="000B6823"/>
    <w:rsid w:val="00211D9F"/>
    <w:rsid w:val="002C4EBB"/>
    <w:rsid w:val="003377F8"/>
    <w:rsid w:val="00357872"/>
    <w:rsid w:val="00461271"/>
    <w:rsid w:val="00571A44"/>
    <w:rsid w:val="00587312"/>
    <w:rsid w:val="00740D4D"/>
    <w:rsid w:val="00860B6D"/>
    <w:rsid w:val="00865D22"/>
    <w:rsid w:val="008776C4"/>
    <w:rsid w:val="009E57D0"/>
    <w:rsid w:val="00A15841"/>
    <w:rsid w:val="00AE46E9"/>
    <w:rsid w:val="00B338CF"/>
    <w:rsid w:val="00B53A39"/>
    <w:rsid w:val="00C00443"/>
    <w:rsid w:val="00C44D6E"/>
    <w:rsid w:val="00C623E5"/>
    <w:rsid w:val="00E5032A"/>
    <w:rsid w:val="00F03135"/>
    <w:rsid w:val="00F84578"/>
    <w:rsid w:val="00FE51B0"/>
    <w:rsid w:val="0159507F"/>
    <w:rsid w:val="021754BE"/>
    <w:rsid w:val="02C3291E"/>
    <w:rsid w:val="065D535C"/>
    <w:rsid w:val="072D278B"/>
    <w:rsid w:val="09E33DCA"/>
    <w:rsid w:val="09F521C0"/>
    <w:rsid w:val="0FAC3B2C"/>
    <w:rsid w:val="13092C85"/>
    <w:rsid w:val="162B33C4"/>
    <w:rsid w:val="16FD5096"/>
    <w:rsid w:val="1B79449A"/>
    <w:rsid w:val="1BD04273"/>
    <w:rsid w:val="1E9C5F1F"/>
    <w:rsid w:val="20DD6CF3"/>
    <w:rsid w:val="276C68C8"/>
    <w:rsid w:val="29DA63C4"/>
    <w:rsid w:val="2B120254"/>
    <w:rsid w:val="30744067"/>
    <w:rsid w:val="32AE2918"/>
    <w:rsid w:val="332B5BEE"/>
    <w:rsid w:val="474E7DCE"/>
    <w:rsid w:val="47F24BFD"/>
    <w:rsid w:val="4A9369DB"/>
    <w:rsid w:val="4B9E67C5"/>
    <w:rsid w:val="4DC96CA8"/>
    <w:rsid w:val="4F6A0EA3"/>
    <w:rsid w:val="50507716"/>
    <w:rsid w:val="5060129E"/>
    <w:rsid w:val="56ED7603"/>
    <w:rsid w:val="5A290952"/>
    <w:rsid w:val="5F0B55F3"/>
    <w:rsid w:val="601A24F7"/>
    <w:rsid w:val="63CE4820"/>
    <w:rsid w:val="640A35A3"/>
    <w:rsid w:val="65214C7D"/>
    <w:rsid w:val="730F7282"/>
    <w:rsid w:val="739C76D2"/>
    <w:rsid w:val="77AA1D29"/>
    <w:rsid w:val="7CB75410"/>
    <w:rsid w:val="7D254B5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numPr>
        <w:ilvl w:val="0"/>
        <w:numId w:val="1"/>
      </w:numPr>
      <w:spacing w:line="578" w:lineRule="auto"/>
      <w:ind w:left="0" w:firstLine="0"/>
      <w:outlineLvl w:val="0"/>
    </w:pPr>
    <w:rPr>
      <w:rFonts w:eastAsia="仿宋"/>
      <w:b/>
      <w:bCs/>
      <w:kern w:val="44"/>
      <w:sz w:val="36"/>
      <w:szCs w:val="30"/>
    </w:rPr>
  </w:style>
  <w:style w:type="paragraph" w:styleId="4">
    <w:name w:val="heading 2"/>
    <w:basedOn w:val="1"/>
    <w:next w:val="1"/>
    <w:qFormat/>
    <w:uiPriority w:val="0"/>
    <w:pPr>
      <w:keepNext/>
      <w:keepLines/>
      <w:numPr>
        <w:ilvl w:val="1"/>
        <w:numId w:val="1"/>
      </w:numPr>
      <w:spacing w:before="260" w:after="260" w:line="416" w:lineRule="auto"/>
      <w:ind w:left="0" w:firstLine="0"/>
      <w:outlineLvl w:val="1"/>
    </w:pPr>
    <w:rPr>
      <w:rFonts w:ascii="Cambria" w:hAnsi="Cambria"/>
      <w:b/>
      <w:bCs/>
      <w:kern w:val="0"/>
      <w:sz w:val="28"/>
      <w:szCs w:val="28"/>
    </w:rPr>
  </w:style>
  <w:style w:type="paragraph" w:styleId="5">
    <w:name w:val="heading 3"/>
    <w:basedOn w:val="1"/>
    <w:next w:val="1"/>
    <w:qFormat/>
    <w:uiPriority w:val="0"/>
    <w:pPr>
      <w:keepNext/>
      <w:keepLines/>
      <w:numPr>
        <w:ilvl w:val="2"/>
        <w:numId w:val="1"/>
      </w:numPr>
      <w:spacing w:before="260" w:after="260" w:line="416" w:lineRule="auto"/>
      <w:ind w:left="0" w:firstLine="0"/>
      <w:outlineLvl w:val="2"/>
    </w:pPr>
    <w:rPr>
      <w:b/>
      <w:bCs/>
      <w:kern w:val="0"/>
      <w:sz w:val="32"/>
      <w:szCs w:val="32"/>
    </w:rPr>
  </w:style>
  <w:style w:type="paragraph" w:styleId="2">
    <w:name w:val="heading 4"/>
    <w:basedOn w:val="1"/>
    <w:next w:val="1"/>
    <w:qFormat/>
    <w:uiPriority w:val="9"/>
    <w:pPr>
      <w:keepNext/>
      <w:keepLines/>
      <w:spacing w:before="280" w:after="290" w:line="376" w:lineRule="auto"/>
      <w:outlineLvl w:val="3"/>
    </w:pPr>
    <w:rPr>
      <w:rFonts w:ascii="Cambria" w:hAnsi="Cambria"/>
      <w:b/>
      <w:bCs/>
      <w:sz w:val="28"/>
      <w:szCs w:val="28"/>
    </w:rPr>
  </w:style>
  <w:style w:type="paragraph" w:styleId="6">
    <w:name w:val="heading 5"/>
    <w:basedOn w:val="1"/>
    <w:next w:val="1"/>
    <w:qFormat/>
    <w:uiPriority w:val="0"/>
    <w:pPr>
      <w:keepNext/>
      <w:keepLines/>
      <w:widowControl/>
      <w:numPr>
        <w:ilvl w:val="4"/>
        <w:numId w:val="1"/>
      </w:numPr>
      <w:spacing w:before="280" w:after="290" w:line="376" w:lineRule="auto"/>
      <w:jc w:val="left"/>
      <w:outlineLvl w:val="4"/>
    </w:pPr>
    <w:rPr>
      <w:rFonts w:ascii="Times New Roman" w:hAnsi="Times New Roman"/>
      <w:b/>
      <w:bCs/>
      <w:kern w:val="0"/>
      <w:sz w:val="28"/>
      <w:szCs w:val="28"/>
    </w:rPr>
  </w:style>
  <w:style w:type="character" w:default="1" w:styleId="19">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7">
    <w:name w:val="Normal Indent"/>
    <w:basedOn w:val="1"/>
    <w:qFormat/>
    <w:uiPriority w:val="0"/>
    <w:pPr>
      <w:ind w:firstLine="420"/>
    </w:pPr>
    <w:rPr>
      <w:szCs w:val="21"/>
    </w:rPr>
  </w:style>
  <w:style w:type="paragraph" w:styleId="8">
    <w:name w:val="Body Text"/>
    <w:basedOn w:val="1"/>
    <w:next w:val="1"/>
    <w:unhideWhenUsed/>
    <w:qFormat/>
    <w:uiPriority w:val="99"/>
    <w:pPr>
      <w:spacing w:after="120"/>
    </w:pPr>
  </w:style>
  <w:style w:type="paragraph" w:styleId="9">
    <w:name w:val="Body Text Indent"/>
    <w:basedOn w:val="1"/>
    <w:qFormat/>
    <w:uiPriority w:val="0"/>
    <w:pPr>
      <w:ind w:firstLine="600"/>
    </w:pPr>
    <w:rPr>
      <w:sz w:val="32"/>
      <w:szCs w:val="20"/>
    </w:rPr>
  </w:style>
  <w:style w:type="paragraph" w:styleId="10">
    <w:name w:val="index 4"/>
    <w:basedOn w:val="1"/>
    <w:next w:val="1"/>
    <w:semiHidden/>
    <w:qFormat/>
    <w:uiPriority w:val="0"/>
    <w:pPr>
      <w:ind w:left="600" w:leftChars="600"/>
    </w:pPr>
  </w:style>
  <w:style w:type="paragraph" w:styleId="11">
    <w:name w:val="Plain Text"/>
    <w:basedOn w:val="1"/>
    <w:qFormat/>
    <w:uiPriority w:val="0"/>
    <w:rPr>
      <w:rFonts w:ascii="宋体" w:hAnsi="Courier New"/>
      <w:szCs w:val="21"/>
    </w:rPr>
  </w:style>
  <w:style w:type="paragraph" w:styleId="12">
    <w:name w:val="footer"/>
    <w:basedOn w:val="1"/>
    <w:unhideWhenUsed/>
    <w:qFormat/>
    <w:uiPriority w:val="99"/>
    <w:pPr>
      <w:tabs>
        <w:tab w:val="center" w:pos="4153"/>
        <w:tab w:val="right" w:pos="8306"/>
      </w:tabs>
      <w:snapToGrid w:val="0"/>
      <w:jc w:val="left"/>
    </w:pPr>
    <w:rPr>
      <w:rFonts w:ascii="Times New Roman" w:hAnsi="Times New Roman"/>
      <w:kern w:val="0"/>
      <w:sz w:val="18"/>
      <w:szCs w:val="18"/>
    </w:rPr>
  </w:style>
  <w:style w:type="paragraph" w:styleId="13">
    <w:name w:val="header"/>
    <w:basedOn w:val="1"/>
    <w:unhideWhenUsed/>
    <w:qFormat/>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styleId="14">
    <w:name w:val="toc 1"/>
    <w:basedOn w:val="1"/>
    <w:next w:val="1"/>
    <w:qFormat/>
    <w:uiPriority w:val="39"/>
    <w:pPr>
      <w:spacing w:before="120" w:after="120"/>
      <w:jc w:val="left"/>
    </w:pPr>
    <w:rPr>
      <w:b/>
      <w:bCs/>
      <w:caps/>
      <w:sz w:val="20"/>
      <w:szCs w:val="20"/>
    </w:rPr>
  </w:style>
  <w:style w:type="paragraph" w:styleId="15">
    <w:name w:val="toc 2"/>
    <w:basedOn w:val="1"/>
    <w:next w:val="1"/>
    <w:qFormat/>
    <w:uiPriority w:val="0"/>
    <w:pPr>
      <w:ind w:left="420" w:leftChars="200"/>
    </w:pPr>
  </w:style>
  <w:style w:type="paragraph" w:styleId="16">
    <w:name w:val="Body Text First Indent"/>
    <w:basedOn w:val="8"/>
    <w:qFormat/>
    <w:uiPriority w:val="0"/>
    <w:pPr>
      <w:tabs>
        <w:tab w:val="left" w:pos="840"/>
      </w:tabs>
      <w:ind w:firstLine="420"/>
    </w:pPr>
  </w:style>
  <w:style w:type="paragraph" w:styleId="17">
    <w:name w:val="Body Text First Indent 2"/>
    <w:basedOn w:val="9"/>
    <w:qFormat/>
    <w:uiPriority w:val="0"/>
    <w:pPr>
      <w:tabs>
        <w:tab w:val="left" w:pos="1680"/>
      </w:tabs>
      <w:spacing w:after="120"/>
      <w:ind w:left="420" w:leftChars="200" w:firstLine="420" w:firstLineChars="200"/>
    </w:pPr>
    <w:rPr>
      <w:sz w:val="21"/>
      <w:szCs w:val="24"/>
    </w:rPr>
  </w:style>
  <w:style w:type="character" w:styleId="20">
    <w:name w:val="page number"/>
    <w:basedOn w:val="19"/>
    <w:qFormat/>
    <w:uiPriority w:val="0"/>
  </w:style>
  <w:style w:type="character" w:styleId="21">
    <w:name w:val="Hyperlink"/>
    <w:unhideWhenUsed/>
    <w:qFormat/>
    <w:uiPriority w:val="99"/>
    <w:rPr>
      <w:color w:val="0000FF"/>
      <w:u w:val="none"/>
    </w:rPr>
  </w:style>
  <w:style w:type="paragraph" w:customStyle="1" w:styleId="22">
    <w:name w:val="标准正文"/>
    <w:basedOn w:val="1"/>
    <w:qFormat/>
    <w:uiPriority w:val="0"/>
    <w:pPr>
      <w:snapToGrid w:val="0"/>
    </w:pPr>
    <w:rPr>
      <w:rFonts w:ascii="Arial" w:hAnsi="Arial" w:cs="Arial"/>
      <w:szCs w:val="20"/>
    </w:rPr>
  </w:style>
  <w:style w:type="paragraph" w:customStyle="1" w:styleId="23">
    <w:name w:val="样式20"/>
    <w:basedOn w:val="1"/>
    <w:next w:val="1"/>
    <w:qFormat/>
    <w:uiPriority w:val="0"/>
    <w:pPr>
      <w:spacing w:line="460" w:lineRule="exact"/>
      <w:ind w:firstLine="900" w:firstLineChars="300"/>
      <w:outlineLvl w:val="0"/>
    </w:pPr>
    <w:rPr>
      <w:rFonts w:eastAsia="黑体"/>
      <w:sz w:val="30"/>
      <w:szCs w:val="30"/>
      <w:u w:val="single"/>
    </w:rPr>
  </w:style>
  <w:style w:type="paragraph" w:customStyle="1" w:styleId="24">
    <w:name w:val="Table Paragraph"/>
    <w:basedOn w:val="1"/>
    <w:qFormat/>
    <w:uiPriority w:val="0"/>
    <w:pPr>
      <w:autoSpaceDE w:val="0"/>
      <w:autoSpaceDN w:val="0"/>
      <w:jc w:val="left"/>
    </w:pPr>
    <w:rPr>
      <w:rFonts w:ascii="Noto Sans Mono CJK JP Regular" w:hAnsi="Noto Sans Mono CJK JP Regular" w:cs="Noto Sans Mono CJK JP Regular"/>
      <w:kern w:val="0"/>
      <w:sz w:val="22"/>
      <w:lang w:val="zh-CN"/>
    </w:rPr>
  </w:style>
  <w:style w:type="paragraph" w:customStyle="1" w:styleId="25">
    <w:name w:val="_Style 3"/>
    <w:basedOn w:val="1"/>
    <w:next w:val="1"/>
    <w:qFormat/>
    <w:uiPriority w:val="0"/>
    <w:pPr>
      <w:spacing w:line="360" w:lineRule="auto"/>
      <w:ind w:firstLine="420" w:firstLineChars="200"/>
    </w:pPr>
    <w:rPr>
      <w:sz w:val="24"/>
    </w:rPr>
  </w:style>
  <w:style w:type="paragraph" w:customStyle="1" w:styleId="26">
    <w:name w:val="p0"/>
    <w:basedOn w:val="1"/>
    <w:qFormat/>
    <w:uiPriority w:val="0"/>
    <w:pPr>
      <w:widowControl/>
    </w:pPr>
    <w:rPr>
      <w:rFonts w:cs="Calibri"/>
      <w:kern w:val="0"/>
      <w:szCs w:val="21"/>
    </w:rPr>
  </w:style>
  <w:style w:type="character" w:customStyle="1" w:styleId="27">
    <w:name w:val="font51"/>
    <w:basedOn w:val="19"/>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55</Pages>
  <Words>25468</Words>
  <Characters>27381</Characters>
  <Lines>764</Lines>
  <Paragraphs>1005</Paragraphs>
  <TotalTime>5</TotalTime>
  <ScaleCrop>false</ScaleCrop>
  <LinksUpToDate>false</LinksUpToDate>
  <CharactersWithSpaces>28543</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2023-05-05T07:10:00Z</dcterms:created>
  <dc:creator>饶鹏</dc:creator>
  <cp:lastModifiedBy>微信用户</cp:lastModifiedBy>
  <cp:lastPrinted>2023-08-03T02:07:00Z</cp:lastPrinted>
  <dcterms:modified xsi:type="dcterms:W3CDTF">2023-09-07T09:33:27Z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204DDFD495B04074B109F9D0D58236D8_11</vt:lpwstr>
  </property>
</Properties>
</file>