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96371A">
      <w:pPr>
        <w:pStyle w:val="2"/>
        <w:ind w:left="0" w:leftChars="0" w:firstLine="0" w:firstLineChars="0"/>
        <w:jc w:val="center"/>
        <w:rPr>
          <w:rStyle w:val="21"/>
          <w:rFonts w:hint="eastAsia"/>
          <w:b/>
          <w:bCs/>
          <w:sz w:val="84"/>
          <w:szCs w:val="84"/>
          <w:lang w:val="en-US" w:eastAsia="zh-CN"/>
        </w:rPr>
      </w:pPr>
      <w:bookmarkStart w:id="25" w:name="_GoBack"/>
      <w:bookmarkEnd w:id="25"/>
      <w:bookmarkStart w:id="0" w:name="_Toc7512"/>
      <w:bookmarkStart w:id="1" w:name="_Toc9075"/>
      <w:bookmarkStart w:id="2" w:name="_Toc21182"/>
      <w:bookmarkStart w:id="3" w:name="_Toc26917"/>
      <w:bookmarkStart w:id="4" w:name="_Toc29450"/>
      <w:bookmarkStart w:id="5" w:name="_Toc29724"/>
      <w:bookmarkStart w:id="6" w:name="_Toc27166"/>
      <w:bookmarkStart w:id="7" w:name="_Toc31822"/>
      <w:bookmarkStart w:id="8" w:name="_Toc29003"/>
      <w:bookmarkStart w:id="9" w:name="_Toc12703"/>
      <w:bookmarkStart w:id="10" w:name="_Toc29421"/>
      <w:bookmarkStart w:id="11" w:name="_Toc21005"/>
      <w:r>
        <w:rPr>
          <w:rStyle w:val="21"/>
          <w:rFonts w:hint="eastAsia"/>
          <w:b/>
          <w:bCs/>
          <w:sz w:val="84"/>
          <w:szCs w:val="84"/>
          <w:lang w:val="en-US" w:eastAsia="zh-CN"/>
        </w:rPr>
        <w:t>开放式框架协议</w:t>
      </w:r>
      <w:bookmarkEnd w:id="0"/>
      <w:bookmarkStart w:id="12" w:name="_Toc3734"/>
    </w:p>
    <w:p w14:paraId="67D94D8B">
      <w:pPr>
        <w:pStyle w:val="2"/>
        <w:ind w:left="0" w:leftChars="0" w:firstLine="0" w:firstLineChars="0"/>
        <w:jc w:val="center"/>
        <w:rPr>
          <w:rStyle w:val="21"/>
          <w:rFonts w:hint="default"/>
          <w:b/>
          <w:bCs/>
          <w:sz w:val="84"/>
          <w:szCs w:val="84"/>
          <w:lang w:val="en-US" w:eastAsia="zh-CN"/>
        </w:rPr>
      </w:pPr>
      <w:r>
        <w:rPr>
          <w:rStyle w:val="21"/>
          <w:rFonts w:hint="eastAsia"/>
          <w:b/>
          <w:bCs/>
          <w:sz w:val="84"/>
          <w:szCs w:val="84"/>
          <w:lang w:val="en-US" w:eastAsia="zh-CN"/>
        </w:rPr>
        <w:t>采购人</w:t>
      </w:r>
      <w:bookmarkEnd w:id="1"/>
      <w:bookmarkEnd w:id="2"/>
      <w:bookmarkEnd w:id="3"/>
      <w:bookmarkEnd w:id="4"/>
    </w:p>
    <w:p w14:paraId="66E13D5D">
      <w:pPr>
        <w:rPr>
          <w:rStyle w:val="21"/>
          <w:rFonts w:hint="eastAsia"/>
          <w:b/>
          <w:bCs/>
          <w:sz w:val="84"/>
          <w:szCs w:val="84"/>
          <w:lang w:val="en-US" w:eastAsia="zh-CN"/>
        </w:rPr>
      </w:pPr>
    </w:p>
    <w:p w14:paraId="2E738F7A">
      <w:pPr>
        <w:rPr>
          <w:rStyle w:val="21"/>
          <w:rFonts w:hint="eastAsia"/>
          <w:b/>
          <w:bCs/>
          <w:sz w:val="84"/>
          <w:szCs w:val="84"/>
          <w:lang w:val="en-US" w:eastAsia="zh-CN"/>
        </w:rPr>
      </w:pPr>
      <w:r>
        <w:rPr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417195</wp:posOffset>
                </wp:positionV>
                <wp:extent cx="1114425" cy="3588385"/>
                <wp:effectExtent l="0" t="0" r="9525" b="1206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37510" y="4135120"/>
                          <a:ext cx="1114425" cy="3588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1A9F2">
                            <w:pPr>
                              <w:ind w:left="0" w:leftChars="0" w:firstLine="0" w:firstLineChars="0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auto"/>
                                <w:spacing w:val="23"/>
                                <w:kern w:val="20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auto"/>
                                <w:spacing w:val="23"/>
                                <w:kern w:val="20"/>
                                <w:sz w:val="84"/>
                                <w:szCs w:val="84"/>
                                <w:lang w:val="en-US" w:eastAsia="zh-CN"/>
                              </w:rPr>
                              <w:t>操作指南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1pt;margin-top:32.85pt;height:282.55pt;width:87.75pt;z-index:251659264;mso-width-relative:page;mso-height-relative:page;" fillcolor="#FFFFFF [3201]" filled="t" stroked="f" coordsize="21600,21600" o:gfxdata="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Ba9dpHYAAAACgEAAA8AAAAAAAAAAQAgAAAAIgAAAGRycy9kb3ducmV2LnhtbFBLAQIUABQAAAAI&#10;AIdO4kCj1rJmXwIAAKAEAAAOAAAAAAAAAAEAIAAAACcBAABkcnMvZTJvRG9jLnhtbFBLBQYAAAAA&#10;BgAGAFkBAAD4BQAAAAA=&#10;">
                <v:fill on="t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 w14:paraId="7BE1A9F2">
                      <w:pPr>
                        <w:ind w:left="0" w:leftChars="0" w:firstLine="0" w:firstLineChars="0"/>
                        <w:rPr>
                          <w:rFonts w:hint="eastAsia" w:ascii="宋体" w:hAnsi="宋体" w:eastAsia="宋体" w:cs="宋体"/>
                          <w:b/>
                          <w:bCs/>
                          <w:color w:val="auto"/>
                          <w:spacing w:val="23"/>
                          <w:kern w:val="20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auto"/>
                          <w:spacing w:val="23"/>
                          <w:kern w:val="20"/>
                          <w:sz w:val="84"/>
                          <w:szCs w:val="84"/>
                          <w:lang w:val="en-US" w:eastAsia="zh-CN"/>
                        </w:rPr>
                        <w:t>操作指南</w:t>
                      </w:r>
                    </w:p>
                  </w:txbxContent>
                </v:textbox>
              </v:shape>
            </w:pict>
          </mc:Fallback>
        </mc:AlternateContent>
      </w:r>
    </w:p>
    <w:bookmarkEnd w:id="5"/>
    <w:bookmarkEnd w:id="6"/>
    <w:bookmarkEnd w:id="7"/>
    <w:bookmarkEnd w:id="8"/>
    <w:bookmarkEnd w:id="9"/>
    <w:bookmarkEnd w:id="10"/>
    <w:bookmarkEnd w:id="11"/>
    <w:bookmarkEnd w:id="12"/>
    <w:p w14:paraId="3C9D4CC5">
      <w:pPr>
        <w:pStyle w:val="2"/>
        <w:jc w:val="center"/>
        <w:rPr>
          <w:rFonts w:hint="default" w:ascii="宋体" w:hAnsi="宋体" w:eastAsia="宋体" w:cs="Times New Roman"/>
          <w:b/>
          <w:bCs/>
          <w:color w:val="auto"/>
          <w:sz w:val="84"/>
          <w:szCs w:val="84"/>
          <w:lang w:val="en-US" w:eastAsia="zh-CN"/>
          <w14:textFill>
            <w14:noFill/>
          </w14:textFill>
        </w:rPr>
      </w:pPr>
    </w:p>
    <w:p w14:paraId="7BBF2AF6">
      <w:pPr>
        <w:rPr>
          <w:rFonts w:hint="eastAsia" w:ascii="宋体" w:hAnsi="宋体" w:eastAsia="宋体" w:cs="Times New Roman"/>
          <w:b/>
          <w:bCs/>
          <w:sz w:val="84"/>
          <w:szCs w:val="84"/>
          <w:lang w:val="en-US" w:eastAsia="zh-CN"/>
        </w:rPr>
      </w:pPr>
    </w:p>
    <w:p w14:paraId="43DB54B7">
      <w:pPr>
        <w:rPr>
          <w:rFonts w:hint="eastAsia" w:ascii="宋体" w:hAnsi="宋体" w:eastAsia="宋体" w:cs="Times New Roman"/>
          <w:b/>
          <w:bCs/>
          <w:sz w:val="84"/>
          <w:szCs w:val="84"/>
          <w:lang w:val="en-US" w:eastAsia="zh-CN"/>
        </w:rPr>
      </w:pPr>
    </w:p>
    <w:p w14:paraId="59DE09EE">
      <w:pPr>
        <w:rPr>
          <w:rFonts w:hint="eastAsia" w:ascii="宋体" w:hAnsi="宋体" w:eastAsia="宋体" w:cs="Times New Roman"/>
          <w:b/>
          <w:bCs/>
          <w:sz w:val="52"/>
          <w:szCs w:val="52"/>
          <w:lang w:val="en-US" w:eastAsia="zh-CN"/>
        </w:rPr>
      </w:pPr>
    </w:p>
    <w:p w14:paraId="515640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920" w:firstLineChars="600"/>
        <w:jc w:val="both"/>
        <w:textAlignment w:val="auto"/>
        <w:rPr>
          <w:rFonts w:hint="eastAsia" w:ascii="楷体" w:hAnsi="楷体" w:eastAsia="楷体" w:cs="楷体"/>
          <w:b w:val="0"/>
          <w:bCs w:val="0"/>
          <w:kern w:val="44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44"/>
          <w:sz w:val="32"/>
          <w:szCs w:val="32"/>
          <w:lang w:val="en-US" w:eastAsia="zh-CN" w:bidi="ar-SA"/>
        </w:rPr>
        <w:t>智信慧通技术（武汉）有限公司</w:t>
      </w:r>
    </w:p>
    <w:p w14:paraId="298349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200" w:firstLineChars="1000"/>
        <w:jc w:val="both"/>
        <w:textAlignment w:val="auto"/>
        <w:rPr>
          <w:rFonts w:hint="eastAsia" w:ascii="宋体" w:hAnsi="宋体" w:eastAsia="宋体" w:cs="Times New Roman"/>
          <w:kern w:val="2"/>
          <w:sz w:val="21"/>
          <w:szCs w:val="44"/>
          <w:lang w:val="en-US" w:eastAsia="zh-CN" w:bidi="ar-SA"/>
        </w:rPr>
        <w:sectPr>
          <w:headerReference r:id="rId5" w:type="default"/>
          <w:pgSz w:w="11906" w:h="16838"/>
          <w:pgMar w:top="2098" w:right="1800" w:bottom="1984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楷体" w:hAnsi="楷体" w:eastAsia="楷体" w:cs="楷体"/>
          <w:b w:val="0"/>
          <w:bCs w:val="0"/>
          <w:kern w:val="44"/>
          <w:sz w:val="32"/>
          <w:szCs w:val="32"/>
          <w:lang w:val="en-US" w:eastAsia="zh-CN" w:bidi="ar-SA"/>
        </w:rPr>
        <w:t>2024年5月</w:t>
      </w:r>
    </w:p>
    <w:p w14:paraId="6D5D8B1C">
      <w:pPr>
        <w:pStyle w:val="8"/>
        <w:tabs>
          <w:tab w:val="right" w:leader="dot" w:pos="8306"/>
        </w:tabs>
        <w:jc w:val="center"/>
        <w:rPr>
          <w:rFonts w:hint="eastAsia" w:ascii="宋体" w:hAnsi="宋体" w:eastAsia="宋体" w:cs="Times New Roman"/>
          <w:kern w:val="2"/>
          <w:sz w:val="48"/>
          <w:szCs w:val="48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8"/>
          <w:szCs w:val="48"/>
          <w:lang w:val="en-US" w:eastAsia="zh-CN" w:bidi="ar-SA"/>
        </w:rPr>
        <w:t>目录</w:t>
      </w:r>
    </w:p>
    <w:p w14:paraId="1A65851C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TOC \o "1-2" \h \u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_Toc26917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bCs/>
          <w:szCs w:val="84"/>
          <w:lang w:val="en-US" w:eastAsia="zh-CN"/>
        </w:rPr>
        <w:t>框架协议采购人</w:t>
      </w:r>
      <w:r>
        <w:tab/>
      </w:r>
      <w:r>
        <w:fldChar w:fldCharType="begin"/>
      </w:r>
      <w:r>
        <w:instrText xml:space="preserve"> PAGEREF _Toc26917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5CB962CA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_Toc30698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一、 登录及预算执行计划填写</w:t>
      </w:r>
      <w:r>
        <w:tab/>
      </w:r>
      <w:r>
        <w:fldChar w:fldCharType="begin"/>
      </w:r>
      <w:r>
        <w:instrText xml:space="preserve"> PAGEREF _Toc30698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55A38340">
      <w:pPr>
        <w:pStyle w:val="9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_Toc21937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1、</w:t>
      </w:r>
      <w:r>
        <w:rPr>
          <w:rFonts w:hint="eastAsia"/>
        </w:rPr>
        <w:t>进入商城门户</w:t>
      </w:r>
      <w:r>
        <w:tab/>
      </w:r>
      <w:r>
        <w:fldChar w:fldCharType="begin"/>
      </w:r>
      <w:r>
        <w:instrText xml:space="preserve"> PAGEREF _Toc21937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4C4BA851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_Toc26246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二、 服务采购</w:t>
      </w:r>
      <w:r>
        <w:tab/>
      </w:r>
      <w:r>
        <w:fldChar w:fldCharType="begin"/>
      </w:r>
      <w:r>
        <w:instrText xml:space="preserve"> PAGEREF _Toc26246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6628FBB5">
      <w:pPr>
        <w:pStyle w:val="9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_Toc7224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步骤一、选择采购品目</w:t>
      </w:r>
      <w:r>
        <w:tab/>
      </w:r>
      <w:r>
        <w:fldChar w:fldCharType="begin"/>
      </w:r>
      <w:r>
        <w:instrText xml:space="preserve"> PAGEREF _Toc7224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4ECE5511">
      <w:pPr>
        <w:pStyle w:val="9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_Toc20093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步骤二、选择采购方式</w:t>
      </w:r>
      <w:r>
        <w:tab/>
      </w:r>
      <w:r>
        <w:fldChar w:fldCharType="begin"/>
      </w:r>
      <w:r>
        <w:instrText xml:space="preserve"> PAGEREF _Toc20093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33413255">
      <w:pPr>
        <w:pStyle w:val="9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_Toc22995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步骤三:填写报价截止时间</w:t>
      </w:r>
      <w:r>
        <w:tab/>
      </w:r>
      <w:r>
        <w:fldChar w:fldCharType="begin"/>
      </w:r>
      <w:r>
        <w:instrText xml:space="preserve"> PAGEREF _Toc22995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222CB464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_Toc15572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三、 订单终止申请</w:t>
      </w:r>
      <w:r>
        <w:tab/>
      </w:r>
      <w:r>
        <w:fldChar w:fldCharType="begin"/>
      </w:r>
      <w:r>
        <w:instrText xml:space="preserve"> PAGEREF _Toc15572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07E02A6C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_Toc630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四、 采购计划</w:t>
      </w:r>
      <w:r>
        <w:tab/>
      </w:r>
      <w:r>
        <w:fldChar w:fldCharType="begin"/>
      </w:r>
      <w:r>
        <w:instrText xml:space="preserve"> PAGEREF _Toc630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64371AB7">
      <w:pPr>
        <w:pStyle w:val="9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_Toc11409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计划退回</w:t>
      </w:r>
      <w:r>
        <w:tab/>
      </w:r>
      <w:r>
        <w:fldChar w:fldCharType="begin"/>
      </w:r>
      <w:r>
        <w:instrText xml:space="preserve"> PAGEREF _Toc11409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53862AFB"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_Toc10348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五、 结果公告</w:t>
      </w:r>
      <w:r>
        <w:tab/>
      </w:r>
      <w:r>
        <w:fldChar w:fldCharType="begin"/>
      </w:r>
      <w:r>
        <w:instrText xml:space="preserve"> PAGEREF _Toc10348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 w14:paraId="5BFCFAF0">
      <w:pPr>
        <w:rPr>
          <w:rFonts w:hint="eastAsia"/>
          <w:lang w:val="en-US" w:eastAsia="zh-CN"/>
        </w:rPr>
        <w:sectPr>
          <w:pgSz w:w="11906" w:h="16838"/>
          <w:pgMar w:top="2098" w:right="1800" w:bottom="1984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fldChar w:fldCharType="end"/>
      </w:r>
    </w:p>
    <w:p w14:paraId="6AA45E6B">
      <w:pPr>
        <w:pStyle w:val="2"/>
        <w:numPr>
          <w:ilvl w:val="0"/>
          <w:numId w:val="0"/>
        </w:numPr>
        <w:bidi w:val="0"/>
        <w:spacing w:before="0" w:after="0" w:line="240" w:lineRule="auto"/>
        <w:ind w:left="0" w:leftChars="0" w:firstLine="0" w:firstLineChars="0"/>
        <w:rPr>
          <w:rFonts w:hint="eastAsia"/>
          <w:lang w:val="en-US" w:eastAsia="zh-CN"/>
        </w:rPr>
      </w:pPr>
      <w:bookmarkStart w:id="13" w:name="_Toc30698"/>
      <w:r>
        <w:rPr>
          <w:rFonts w:hint="eastAsia" w:eastAsia="黑体" w:asciiTheme="minorAscii" w:hAnsiTheme="minorAscii" w:cstheme="minorBidi"/>
          <w:b/>
          <w:bCs/>
          <w:kern w:val="44"/>
          <w:sz w:val="32"/>
          <w:szCs w:val="44"/>
          <w:lang w:val="en-US" w:eastAsia="zh-CN" w:bidi="ar-SA"/>
        </w:rPr>
        <w:t>一、</w:t>
      </w:r>
      <w:r>
        <w:rPr>
          <w:rFonts w:hint="eastAsia"/>
          <w:lang w:val="en-US" w:eastAsia="zh-CN"/>
        </w:rPr>
        <w:t>登录及预算执行计划填写</w:t>
      </w:r>
      <w:bookmarkEnd w:id="13"/>
    </w:p>
    <w:p w14:paraId="5DD666FF">
      <w:pPr>
        <w:pStyle w:val="3"/>
        <w:bidi w:val="0"/>
        <w:spacing w:before="0" w:after="0" w:line="240" w:lineRule="auto"/>
        <w:rPr>
          <w:rFonts w:hint="eastAsia"/>
          <w:lang w:val="en-US" w:eastAsia="zh-CN"/>
        </w:rPr>
      </w:pPr>
      <w:bookmarkStart w:id="14" w:name="_Toc23421"/>
      <w:bookmarkStart w:id="15" w:name="_Toc21937"/>
      <w:bookmarkStart w:id="16" w:name="_Toc32102"/>
      <w:r>
        <w:rPr>
          <w:rFonts w:hint="eastAsia"/>
          <w:lang w:val="en-US" w:eastAsia="zh-CN"/>
        </w:rPr>
        <w:t>1、</w:t>
      </w:r>
      <w:r>
        <w:rPr>
          <w:rFonts w:hint="eastAsia"/>
        </w:rPr>
        <w:t>进入商城门户</w:t>
      </w:r>
      <w:bookmarkEnd w:id="14"/>
      <w:bookmarkEnd w:id="15"/>
      <w:bookmarkEnd w:id="16"/>
    </w:p>
    <w:p w14:paraId="4E9AA0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在浏览器中输入</w:t>
      </w:r>
    </w:p>
    <w:p w14:paraId="37D9BB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"https://wssc.hubeigp.gov.cn/upgrade/home?site_id=420800进入荆门市政府采购网上商城"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Style w:val="15"/>
          <w:rFonts w:hint="eastAsia" w:ascii="仿宋" w:hAnsi="仿宋" w:eastAsia="仿宋" w:cs="仿宋"/>
          <w:sz w:val="28"/>
          <w:szCs w:val="28"/>
        </w:rPr>
        <w:t>https://wssc.hubeigp.gov.cn/upgrade/home?site_id=421381</w:t>
      </w:r>
      <w:r>
        <w:rPr>
          <w:rStyle w:val="15"/>
          <w:rFonts w:hint="eastAsia" w:ascii="仿宋" w:hAnsi="仿宋" w:eastAsia="仿宋" w:cs="仿宋"/>
          <w:sz w:val="28"/>
          <w:szCs w:val="28"/>
          <w:lang w:val="en-US" w:eastAsia="zh-CN"/>
        </w:rPr>
        <w:t>进入</w:t>
      </w:r>
      <w:r>
        <w:rPr>
          <w:rStyle w:val="15"/>
          <w:rFonts w:hint="eastAsia" w:ascii="仿宋" w:hAnsi="仿宋" w:cs="仿宋"/>
          <w:sz w:val="28"/>
          <w:szCs w:val="28"/>
          <w:lang w:val="en-US" w:eastAsia="zh-CN"/>
        </w:rPr>
        <w:t>广水</w:t>
      </w:r>
      <w:r>
        <w:rPr>
          <w:rStyle w:val="15"/>
          <w:rFonts w:hint="eastAsia" w:ascii="仿宋" w:hAnsi="仿宋" w:eastAsia="仿宋" w:cs="仿宋"/>
          <w:sz w:val="28"/>
          <w:szCs w:val="28"/>
          <w:lang w:val="en-US" w:eastAsia="zh-CN"/>
        </w:rPr>
        <w:t>市政府采购网上商城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</w:p>
    <w:p w14:paraId="27A150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</w:pPr>
      <w:r>
        <w:drawing>
          <wp:inline distT="0" distB="0" distL="114300" distR="114300">
            <wp:extent cx="5265420" cy="2947670"/>
            <wp:effectExtent l="0" t="0" r="1143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EB1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eastAsia" w:eastAsia="仿宋"/>
          <w:lang w:val="en-US" w:eastAsia="zh-CN"/>
        </w:rPr>
      </w:pPr>
      <w:r>
        <w:rPr>
          <w:rFonts w:hint="eastAsia"/>
          <w:b/>
          <w:bCs/>
          <w:lang w:val="en-US" w:eastAsia="zh-CN"/>
        </w:rPr>
        <w:t>2、</w:t>
      </w:r>
      <w:r>
        <w:rPr>
          <w:rFonts w:hint="eastAsia"/>
          <w:b/>
          <w:bCs/>
          <w:lang w:eastAsia="zh-CN"/>
        </w:rPr>
        <w:t>点击后台管理</w:t>
      </w:r>
      <w:r>
        <w:rPr>
          <w:rFonts w:hint="eastAsia" w:eastAsia="仿宋"/>
          <w:lang w:val="en-US" w:eastAsia="zh-CN"/>
        </w:rPr>
        <w:drawing>
          <wp:inline distT="0" distB="0" distL="114300" distR="114300">
            <wp:extent cx="5261610" cy="2554605"/>
            <wp:effectExtent l="0" t="0" r="11430" b="5715"/>
            <wp:docPr id="1" name="图片 1" descr="52a556d2-00c5-4d3d-a654-23c7e6ca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2a556d2-00c5-4d3d-a654-23c7e6ca04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4C648">
      <w:r>
        <w:rPr>
          <w:rFonts w:hint="eastAsia"/>
          <w:b/>
          <w:bCs/>
          <w:lang w:val="en-US" w:eastAsia="zh-CN"/>
        </w:rPr>
        <w:t>3、</w:t>
      </w:r>
      <w:r>
        <w:rPr>
          <w:rFonts w:hint="eastAsia"/>
          <w:b/>
          <w:bCs/>
          <w:lang w:eastAsia="zh-CN"/>
        </w:rPr>
        <w:t>点击预算执行计划</w:t>
      </w:r>
    </w:p>
    <w:p w14:paraId="4107BB04">
      <w:r>
        <w:drawing>
          <wp:inline distT="0" distB="0" distL="114300" distR="114300">
            <wp:extent cx="5273040" cy="256032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E3270">
      <w:r>
        <w:rPr>
          <w:rFonts w:hint="eastAsia"/>
          <w:b/>
          <w:bCs/>
          <w:lang w:val="en-US" w:eastAsia="zh-CN"/>
        </w:rPr>
        <w:t>4、</w:t>
      </w:r>
      <w:r>
        <w:rPr>
          <w:rFonts w:hint="eastAsia"/>
          <w:b/>
          <w:bCs/>
          <w:lang w:eastAsia="zh-CN"/>
        </w:rPr>
        <w:t>点击填写政府采购预算执行计划</w:t>
      </w:r>
    </w:p>
    <w:p w14:paraId="3E9C6B64">
      <w:r>
        <w:drawing>
          <wp:inline distT="0" distB="0" distL="114300" distR="114300">
            <wp:extent cx="5267960" cy="2568575"/>
            <wp:effectExtent l="0" t="0" r="5080" b="69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9BA4D">
      <w:pPr>
        <w:numPr>
          <w:ilvl w:val="0"/>
          <w:numId w:val="0"/>
        </w:numPr>
        <w:ind w:firstLine="640" w:firstLineChars="200"/>
      </w:pPr>
    </w:p>
    <w:p w14:paraId="1E83AB2F">
      <w:pPr>
        <w:numPr>
          <w:ilvl w:val="0"/>
          <w:numId w:val="0"/>
        </w:numPr>
        <w:ind w:firstLine="640" w:firstLineChars="200"/>
      </w:pPr>
    </w:p>
    <w:p w14:paraId="1C9DFF69">
      <w:pPr>
        <w:numPr>
          <w:ilvl w:val="0"/>
          <w:numId w:val="0"/>
        </w:numPr>
        <w:ind w:firstLine="640" w:firstLineChars="200"/>
        <w:rPr>
          <w:rFonts w:hint="eastAsia"/>
          <w:lang w:val="en-US" w:eastAsia="zh-CN"/>
        </w:rPr>
      </w:pPr>
    </w:p>
    <w:p w14:paraId="0C691C44">
      <w:pPr>
        <w:numPr>
          <w:ilvl w:val="0"/>
          <w:numId w:val="0"/>
        </w:numPr>
        <w:ind w:firstLine="640" w:firstLineChars="200"/>
        <w:rPr>
          <w:rFonts w:hint="eastAsia"/>
          <w:lang w:val="en-US" w:eastAsia="zh-CN"/>
        </w:rPr>
      </w:pPr>
    </w:p>
    <w:p w14:paraId="110D278A">
      <w:pPr>
        <w:rPr>
          <w:rFonts w:hint="eastAsia"/>
          <w:b/>
          <w:bCs/>
          <w:lang w:val="en-US" w:eastAsia="zh-CN"/>
        </w:rPr>
      </w:pPr>
    </w:p>
    <w:p w14:paraId="119D0A7E">
      <w:r>
        <w:rPr>
          <w:rFonts w:hint="eastAsia"/>
          <w:b/>
          <w:bCs/>
          <w:lang w:val="en-US" w:eastAsia="zh-CN"/>
        </w:rPr>
        <w:t>5、</w:t>
      </w:r>
      <w:r>
        <w:rPr>
          <w:rFonts w:hint="eastAsia"/>
          <w:b/>
          <w:bCs/>
          <w:lang w:eastAsia="zh-CN"/>
        </w:rPr>
        <w:t>按采购计划备案表开具的内容据实填写并把采购计划作为附件上传。（打星号的为必填项）</w:t>
      </w:r>
    </w:p>
    <w:p w14:paraId="1AD8E27A">
      <w:pPr>
        <w:numPr>
          <w:ilvl w:val="0"/>
          <w:numId w:val="0"/>
        </w:numPr>
        <w:ind w:firstLine="640" w:firstLineChars="200"/>
        <w:rPr>
          <w:rFonts w:hint="eastAsia"/>
          <w:b/>
          <w:bCs/>
          <w:lang w:eastAsia="zh-CN"/>
        </w:rPr>
      </w:pPr>
      <w:r>
        <w:drawing>
          <wp:inline distT="0" distB="0" distL="114300" distR="114300">
            <wp:extent cx="5261610" cy="2543175"/>
            <wp:effectExtent l="0" t="0" r="11430" b="190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66592">
      <w:pPr>
        <w:numPr>
          <w:ilvl w:val="0"/>
          <w:numId w:val="0"/>
        </w:numPr>
        <w:ind w:firstLine="643" w:firstLineChars="200"/>
        <w:rPr>
          <w:rFonts w:hint="eastAsia"/>
          <w:b/>
          <w:bCs/>
          <w:lang w:val="en-US" w:eastAsia="zh-CN"/>
        </w:rPr>
      </w:pPr>
      <w:r>
        <w:rPr>
          <w:rFonts w:hint="eastAsia" w:cstheme="minorBidi"/>
          <w:b/>
          <w:bCs/>
          <w:kern w:val="2"/>
          <w:sz w:val="32"/>
          <w:szCs w:val="24"/>
          <w:lang w:val="en-US" w:eastAsia="zh-CN" w:bidi="ar-SA"/>
        </w:rPr>
        <w:t>6</w:t>
      </w:r>
      <w:r>
        <w:rPr>
          <w:rFonts w:hint="eastAsia" w:eastAsia="仿宋" w:asciiTheme="minorAscii" w:hAnsiTheme="minorAscii" w:cstheme="minorBidi"/>
          <w:b/>
          <w:bCs/>
          <w:kern w:val="2"/>
          <w:sz w:val="32"/>
          <w:szCs w:val="24"/>
          <w:lang w:val="en-US" w:eastAsia="zh-CN" w:bidi="ar-SA"/>
        </w:rPr>
        <w:t>、</w:t>
      </w:r>
      <w:r>
        <w:rPr>
          <w:rFonts w:hint="eastAsia"/>
          <w:b/>
          <w:bCs/>
          <w:lang w:val="en-US" w:eastAsia="zh-CN"/>
        </w:rPr>
        <w:t>完成计划填写后，在订单信息页面就可以选择采购计划</w:t>
      </w:r>
    </w:p>
    <w:p w14:paraId="78DD84F8"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65420" cy="2069465"/>
            <wp:effectExtent l="0" t="0" r="7620" b="317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2DB51">
      <w:pPr>
        <w:pStyle w:val="2"/>
        <w:numPr>
          <w:ilvl w:val="0"/>
          <w:numId w:val="0"/>
        </w:numPr>
        <w:bidi w:val="0"/>
        <w:spacing w:before="0" w:after="0" w:line="240" w:lineRule="auto"/>
        <w:ind w:left="0" w:leftChars="0" w:firstLine="0" w:firstLineChars="0"/>
        <w:rPr>
          <w:rFonts w:hint="default"/>
          <w:lang w:val="en-US" w:eastAsia="zh-CN"/>
        </w:rPr>
      </w:pPr>
      <w:bookmarkStart w:id="17" w:name="_Toc26246"/>
      <w:r>
        <w:rPr>
          <w:rFonts w:hint="eastAsia" w:eastAsia="黑体" w:asciiTheme="minorAscii" w:hAnsiTheme="minorAscii" w:cstheme="minorBidi"/>
          <w:b/>
          <w:bCs/>
          <w:kern w:val="44"/>
          <w:sz w:val="32"/>
          <w:szCs w:val="44"/>
          <w:lang w:val="en-US" w:eastAsia="zh-CN" w:bidi="ar-SA"/>
        </w:rPr>
        <w:t>二、</w:t>
      </w:r>
      <w:r>
        <w:rPr>
          <w:rFonts w:hint="eastAsia"/>
          <w:lang w:val="en-US" w:eastAsia="zh-CN"/>
        </w:rPr>
        <w:t>服务采购</w:t>
      </w:r>
      <w:bookmarkEnd w:id="17"/>
    </w:p>
    <w:p w14:paraId="2E8C8A62">
      <w:pPr>
        <w:pStyle w:val="3"/>
        <w:bidi w:val="0"/>
        <w:rPr>
          <w:rFonts w:hint="default"/>
          <w:lang w:val="en-US" w:eastAsia="zh-CN"/>
        </w:rPr>
      </w:pPr>
      <w:bookmarkStart w:id="18" w:name="_Toc7224"/>
      <w:r>
        <w:rPr>
          <w:rFonts w:hint="eastAsia"/>
          <w:lang w:val="en-US" w:eastAsia="zh-CN"/>
        </w:rPr>
        <w:t>步骤一、选择采购品目</w:t>
      </w:r>
      <w:bookmarkEnd w:id="18"/>
    </w:p>
    <w:p w14:paraId="7C3F273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登录商城后点击商城右上角后台管理</w:t>
      </w:r>
    </w:p>
    <w:p w14:paraId="7B779962">
      <w:r>
        <w:drawing>
          <wp:inline distT="0" distB="0" distL="114300" distR="114300">
            <wp:extent cx="5270500" cy="3065145"/>
            <wp:effectExtent l="0" t="0" r="6350" b="19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BAFA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订单管理-框采服务订单-创建定点服务订单</w:t>
      </w:r>
    </w:p>
    <w:p w14:paraId="46CF4A0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48275" cy="3695700"/>
            <wp:effectExtent l="0" t="0" r="9525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CE64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选择需要下单的品目</w:t>
      </w:r>
    </w:p>
    <w:p w14:paraId="597BACA7">
      <w:r>
        <w:drawing>
          <wp:inline distT="0" distB="0" distL="114300" distR="114300">
            <wp:extent cx="5270500" cy="1632585"/>
            <wp:effectExtent l="0" t="0" r="6350" b="571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6F900">
      <w:pPr>
        <w:pStyle w:val="3"/>
        <w:bidi w:val="0"/>
        <w:rPr>
          <w:rFonts w:hint="eastAsia"/>
          <w:lang w:val="en-US" w:eastAsia="zh-CN"/>
        </w:rPr>
      </w:pPr>
      <w:bookmarkStart w:id="19" w:name="_Toc20093"/>
      <w:r>
        <w:rPr>
          <w:rFonts w:hint="eastAsia"/>
          <w:lang w:val="en-US" w:eastAsia="zh-CN"/>
        </w:rPr>
        <w:t>步骤二、选择采购方式</w:t>
      </w:r>
      <w:bookmarkEnd w:id="19"/>
    </w:p>
    <w:p w14:paraId="336B8CF2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直接选定</w:t>
      </w:r>
    </w:p>
    <w:p w14:paraId="49DE23E4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填写项目信息，并选择采购方式，注：如选择专门面向中小企业，则该订单只能由中小微企业参与。</w:t>
      </w:r>
    </w:p>
    <w:p w14:paraId="6D65DABF">
      <w:r>
        <w:drawing>
          <wp:inline distT="0" distB="0" distL="114300" distR="114300">
            <wp:extent cx="5267325" cy="2921000"/>
            <wp:effectExtent l="0" t="0" r="317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C19F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选择品目包名，填写需求信息</w:t>
      </w:r>
    </w:p>
    <w:p w14:paraId="13C52E99">
      <w:r>
        <w:drawing>
          <wp:inline distT="0" distB="0" distL="114300" distR="114300">
            <wp:extent cx="5269230" cy="3007995"/>
            <wp:effectExtent l="0" t="0" r="1270" b="190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C910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选择供应商，填写报价截止时间，确认无误提交</w:t>
      </w:r>
    </w:p>
    <w:p w14:paraId="6B14E4C4">
      <w:r>
        <w:drawing>
          <wp:inline distT="0" distB="0" distL="114300" distR="114300">
            <wp:extent cx="5271135" cy="2787015"/>
            <wp:effectExtent l="0" t="0" r="12065" b="698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F581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供应商填写报价后，采购人确认结果，订单状态为等待确认结果，点击查看确认</w:t>
      </w:r>
    </w:p>
    <w:p w14:paraId="6B2D8DE2">
      <w:r>
        <w:drawing>
          <wp:inline distT="0" distB="0" distL="114300" distR="114300">
            <wp:extent cx="5272405" cy="210820"/>
            <wp:effectExtent l="0" t="0" r="4445" b="1778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1F11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如满足需求，点击成交</w:t>
      </w:r>
    </w:p>
    <w:p w14:paraId="3C3E012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1849120"/>
            <wp:effectExtent l="0" t="0" r="12065" b="1778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8C1A8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二次竞价</w:t>
      </w:r>
    </w:p>
    <w:p w14:paraId="41ABDBA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填写项目信息，并选择采购方式，注：如选择专门面向中小企业，则该订单只能由中小微企业参与。</w:t>
      </w:r>
    </w:p>
    <w:p w14:paraId="017BD476">
      <w:r>
        <w:drawing>
          <wp:inline distT="0" distB="0" distL="114300" distR="114300">
            <wp:extent cx="5267325" cy="2518410"/>
            <wp:effectExtent l="0" t="0" r="3175" b="889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2FBAC">
      <w:p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选择品目包名，填写需求信息</w:t>
      </w:r>
    </w:p>
    <w:p w14:paraId="2C02EB80">
      <w:pPr>
        <w:rPr>
          <w:rFonts w:hint="default"/>
          <w:lang w:val="en-US" w:eastAsia="zh-CN"/>
        </w:rPr>
      </w:pPr>
    </w:p>
    <w:p w14:paraId="5B179BAE">
      <w:r>
        <w:drawing>
          <wp:inline distT="0" distB="0" distL="114300" distR="114300">
            <wp:extent cx="5273040" cy="2920365"/>
            <wp:effectExtent l="0" t="0" r="10160" b="6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F92D7">
      <w:pPr>
        <w:pStyle w:val="3"/>
        <w:bidi w:val="0"/>
        <w:rPr>
          <w:rFonts w:hint="eastAsia"/>
          <w:lang w:val="en-US" w:eastAsia="zh-CN"/>
        </w:rPr>
      </w:pPr>
      <w:bookmarkStart w:id="20" w:name="_Toc22995"/>
      <w:r>
        <w:rPr>
          <w:rFonts w:hint="eastAsia"/>
          <w:lang w:val="en-US" w:eastAsia="zh-CN"/>
        </w:rPr>
        <w:t>步骤三:填写报价截止时间</w:t>
      </w:r>
      <w:bookmarkEnd w:id="20"/>
    </w:p>
    <w:p w14:paraId="53442DF1"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填写报价截止时间，提交订单，二次竞价订单面向该包下所有供应商，采购人不可手动选择供应商。</w:t>
      </w:r>
    </w:p>
    <w:p w14:paraId="2DF36F5C">
      <w:r>
        <w:drawing>
          <wp:inline distT="0" distB="0" distL="114300" distR="114300">
            <wp:extent cx="5266690" cy="1989455"/>
            <wp:effectExtent l="0" t="0" r="1016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0F693"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报价截止时间到后采购人确认成交结果，如最低价无法满足需求填写理由后可选次低价成交。</w:t>
      </w:r>
    </w:p>
    <w:p w14:paraId="3369192D">
      <w:pPr>
        <w:rPr>
          <w:rFonts w:hint="default"/>
          <w:color w:val="FF0000"/>
          <w:lang w:val="en-US" w:eastAsia="zh-CN"/>
        </w:rPr>
      </w:pPr>
      <w:r>
        <w:drawing>
          <wp:inline distT="0" distB="0" distL="114300" distR="114300">
            <wp:extent cx="5265420" cy="1832610"/>
            <wp:effectExtent l="0" t="0" r="11430" b="1524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4E4BE">
      <w:pPr>
        <w:pStyle w:val="2"/>
        <w:numPr>
          <w:ilvl w:val="0"/>
          <w:numId w:val="0"/>
        </w:numPr>
        <w:bidi w:val="0"/>
        <w:spacing w:before="0" w:after="0" w:line="240" w:lineRule="auto"/>
        <w:ind w:left="0" w:leftChars="0" w:firstLine="0" w:firstLineChars="0"/>
        <w:rPr>
          <w:rFonts w:hint="default"/>
          <w:lang w:val="en-US" w:eastAsia="zh-CN"/>
        </w:rPr>
      </w:pPr>
      <w:bookmarkStart w:id="21" w:name="_Toc15572"/>
      <w:r>
        <w:rPr>
          <w:rFonts w:hint="eastAsia" w:eastAsia="黑体" w:asciiTheme="minorAscii" w:hAnsiTheme="minorAscii" w:cstheme="minorBidi"/>
          <w:b/>
          <w:bCs/>
          <w:kern w:val="44"/>
          <w:sz w:val="32"/>
          <w:szCs w:val="44"/>
          <w:lang w:val="en-US" w:eastAsia="zh-CN" w:bidi="ar-SA"/>
        </w:rPr>
        <w:t>三、</w:t>
      </w:r>
      <w:r>
        <w:rPr>
          <w:rFonts w:hint="eastAsia"/>
          <w:lang w:val="en-US" w:eastAsia="zh-CN"/>
        </w:rPr>
        <w:t>订单终止申请</w:t>
      </w:r>
      <w:bookmarkEnd w:id="21"/>
    </w:p>
    <w:p w14:paraId="3249863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订单确认成交结果后，如需申请终止，点击操作-终止申请</w:t>
      </w:r>
    </w:p>
    <w:p w14:paraId="721191DA">
      <w:r>
        <w:drawing>
          <wp:inline distT="0" distB="0" distL="114300" distR="114300">
            <wp:extent cx="5273040" cy="739140"/>
            <wp:effectExtent l="0" t="0" r="3810" b="381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3A4F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按照示例填写终止理由，确认无误后点击提交，点击提交后，请在订单终止申请页面进行后续操作。</w:t>
      </w:r>
    </w:p>
    <w:p w14:paraId="3B7630DA">
      <w:r>
        <w:drawing>
          <wp:inline distT="0" distB="0" distL="114300" distR="114300">
            <wp:extent cx="5268595" cy="1956435"/>
            <wp:effectExtent l="0" t="0" r="8255" b="571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AC80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点击左侧订单终止，查看申请进度</w:t>
      </w:r>
    </w:p>
    <w:p w14:paraId="0105AC5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1565910"/>
            <wp:effectExtent l="0" t="0" r="15875" b="1524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DAB3D">
      <w:pPr>
        <w:rPr>
          <w:rFonts w:hint="default"/>
          <w:lang w:val="en-US" w:eastAsia="zh-CN"/>
        </w:rPr>
      </w:pPr>
    </w:p>
    <w:p w14:paraId="54DE574F">
      <w:pPr>
        <w:rPr>
          <w:rFonts w:hint="eastAsia"/>
          <w:lang w:val="en-US" w:eastAsia="zh-CN"/>
        </w:rPr>
      </w:pPr>
    </w:p>
    <w:p w14:paraId="67E1C608">
      <w:pPr>
        <w:pStyle w:val="2"/>
        <w:numPr>
          <w:ilvl w:val="0"/>
          <w:numId w:val="0"/>
        </w:numPr>
        <w:bidi w:val="0"/>
        <w:spacing w:before="0" w:after="0" w:line="240" w:lineRule="auto"/>
        <w:ind w:left="0" w:leftChars="0" w:firstLine="0" w:firstLineChars="0"/>
        <w:rPr>
          <w:rFonts w:hint="eastAsia"/>
          <w:lang w:val="en-US" w:eastAsia="zh-CN"/>
        </w:rPr>
      </w:pPr>
      <w:bookmarkStart w:id="22" w:name="_Toc630"/>
      <w:r>
        <w:rPr>
          <w:rFonts w:hint="eastAsia" w:eastAsia="黑体" w:asciiTheme="minorAscii" w:hAnsiTheme="minorAscii" w:cstheme="minorBidi"/>
          <w:b/>
          <w:bCs/>
          <w:kern w:val="44"/>
          <w:sz w:val="32"/>
          <w:szCs w:val="44"/>
          <w:lang w:val="en-US" w:eastAsia="zh-CN" w:bidi="ar-SA"/>
        </w:rPr>
        <w:t>四、</w:t>
      </w:r>
      <w:r>
        <w:rPr>
          <w:rFonts w:hint="eastAsia"/>
          <w:lang w:val="en-US" w:eastAsia="zh-CN"/>
        </w:rPr>
        <w:t>采购计划</w:t>
      </w:r>
      <w:bookmarkEnd w:id="22"/>
    </w:p>
    <w:p w14:paraId="1DFFA5F9">
      <w:pPr>
        <w:pStyle w:val="3"/>
        <w:bidi w:val="0"/>
        <w:rPr>
          <w:rFonts w:hint="eastAsia"/>
          <w:lang w:val="en-US" w:eastAsia="zh-CN"/>
        </w:rPr>
      </w:pPr>
      <w:bookmarkStart w:id="23" w:name="_Toc11409"/>
      <w:r>
        <w:rPr>
          <w:rFonts w:hint="eastAsia"/>
          <w:lang w:val="en-US" w:eastAsia="zh-CN"/>
        </w:rPr>
        <w:t>计划退回</w:t>
      </w:r>
      <w:bookmarkEnd w:id="23"/>
    </w:p>
    <w:p w14:paraId="3BD42A3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后台管理-点击预算执行计划-取消</w:t>
      </w:r>
    </w:p>
    <w:p w14:paraId="3555480F">
      <w:r>
        <w:drawing>
          <wp:inline distT="0" distB="0" distL="114300" distR="114300">
            <wp:extent cx="5273675" cy="605790"/>
            <wp:effectExtent l="0" t="0" r="3175" b="381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3CEE1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填写理由后，点击取消计划</w:t>
      </w:r>
    </w:p>
    <w:p w14:paraId="7ACA162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950210"/>
            <wp:effectExtent l="0" t="0" r="5715" b="254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5C69A">
      <w:pPr>
        <w:pStyle w:val="2"/>
        <w:numPr>
          <w:ilvl w:val="0"/>
          <w:numId w:val="0"/>
        </w:numPr>
        <w:bidi w:val="0"/>
        <w:spacing w:before="0" w:after="0" w:line="240" w:lineRule="auto"/>
        <w:ind w:left="0" w:leftChars="0" w:firstLine="0" w:firstLineChars="0"/>
        <w:rPr>
          <w:rFonts w:hint="default"/>
          <w:lang w:val="en-US" w:eastAsia="zh-CN"/>
        </w:rPr>
      </w:pPr>
      <w:bookmarkStart w:id="24" w:name="_Toc10348"/>
      <w:r>
        <w:rPr>
          <w:rFonts w:hint="eastAsia" w:eastAsia="黑体" w:asciiTheme="minorAscii" w:hAnsiTheme="minorAscii" w:cstheme="minorBidi"/>
          <w:b/>
          <w:bCs/>
          <w:kern w:val="44"/>
          <w:sz w:val="32"/>
          <w:szCs w:val="44"/>
          <w:lang w:val="en-US" w:eastAsia="zh-CN" w:bidi="ar-SA"/>
        </w:rPr>
        <w:t>五、</w:t>
      </w:r>
      <w:r>
        <w:rPr>
          <w:rFonts w:hint="eastAsia"/>
          <w:lang w:val="en-US" w:eastAsia="zh-CN"/>
        </w:rPr>
        <w:t>结果公告</w:t>
      </w:r>
      <w:bookmarkEnd w:id="24"/>
    </w:p>
    <w:p w14:paraId="73EAFCC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订单成交后首页-订单结果公告栏可展示订单公告信息，点击更多可查看历史公告</w:t>
      </w:r>
    </w:p>
    <w:p w14:paraId="6D9DBBB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4055745"/>
            <wp:effectExtent l="0" t="0" r="5715" b="190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6" w:type="default"/>
      <w:pgSz w:w="11906" w:h="16838"/>
      <w:pgMar w:top="2098" w:right="1800" w:bottom="1984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40"/>
      </w:pPr>
      <w:r>
        <w:separator/>
      </w:r>
    </w:p>
  </w:endnote>
  <w:endnote w:type="continuationSeparator" w:id="1">
    <w:p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5F81ED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2E861E"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52E861E"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40"/>
      </w:pPr>
      <w:r>
        <w:separator/>
      </w:r>
    </w:p>
  </w:footnote>
  <w:footnote w:type="continuationSeparator" w:id="1">
    <w:p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0867AA">
    <w:pPr>
      <w:pStyle w:val="7"/>
    </w:pPr>
  </w:p>
  <w:p w14:paraId="10DA1C69"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FlOWQ4MjljMjI1ODNlZjQ1MDZiZjA4MzAxZWUzOTMifQ=="/>
  </w:docVars>
  <w:rsids>
    <w:rsidRoot w:val="58101479"/>
    <w:rsid w:val="00B5443F"/>
    <w:rsid w:val="0127533C"/>
    <w:rsid w:val="01423E9A"/>
    <w:rsid w:val="01426AE8"/>
    <w:rsid w:val="02184C85"/>
    <w:rsid w:val="02981476"/>
    <w:rsid w:val="031618FC"/>
    <w:rsid w:val="03212322"/>
    <w:rsid w:val="034F1378"/>
    <w:rsid w:val="040354C1"/>
    <w:rsid w:val="040F5AE1"/>
    <w:rsid w:val="049A09ED"/>
    <w:rsid w:val="04A95C26"/>
    <w:rsid w:val="051F457C"/>
    <w:rsid w:val="05404C1F"/>
    <w:rsid w:val="05942874"/>
    <w:rsid w:val="0641182E"/>
    <w:rsid w:val="07754928"/>
    <w:rsid w:val="07ED2710"/>
    <w:rsid w:val="08935065"/>
    <w:rsid w:val="089C289E"/>
    <w:rsid w:val="08E03DEE"/>
    <w:rsid w:val="09023F99"/>
    <w:rsid w:val="0964008A"/>
    <w:rsid w:val="09AD2157"/>
    <w:rsid w:val="0A053D41"/>
    <w:rsid w:val="0A214ADD"/>
    <w:rsid w:val="0AE077C5"/>
    <w:rsid w:val="0B1B1342"/>
    <w:rsid w:val="0BA96923"/>
    <w:rsid w:val="0C0A31B3"/>
    <w:rsid w:val="0C7B478E"/>
    <w:rsid w:val="0CBB102F"/>
    <w:rsid w:val="0D4C1C87"/>
    <w:rsid w:val="0D7511DD"/>
    <w:rsid w:val="0DF470F6"/>
    <w:rsid w:val="0E460DCC"/>
    <w:rsid w:val="0E727FFF"/>
    <w:rsid w:val="0F072309"/>
    <w:rsid w:val="0F3B1FB3"/>
    <w:rsid w:val="0FB75ADD"/>
    <w:rsid w:val="0FBC66F0"/>
    <w:rsid w:val="103A30DE"/>
    <w:rsid w:val="10CF2E37"/>
    <w:rsid w:val="117233EF"/>
    <w:rsid w:val="12411FD6"/>
    <w:rsid w:val="1355403E"/>
    <w:rsid w:val="137912FC"/>
    <w:rsid w:val="13D32029"/>
    <w:rsid w:val="14292D22"/>
    <w:rsid w:val="143F2545"/>
    <w:rsid w:val="14A95C11"/>
    <w:rsid w:val="167F131F"/>
    <w:rsid w:val="18E13BCB"/>
    <w:rsid w:val="195B6072"/>
    <w:rsid w:val="1964603D"/>
    <w:rsid w:val="19992DEB"/>
    <w:rsid w:val="1A11799A"/>
    <w:rsid w:val="1A3F329F"/>
    <w:rsid w:val="1B855497"/>
    <w:rsid w:val="1BB750B7"/>
    <w:rsid w:val="1BFD6F6E"/>
    <w:rsid w:val="1CC7215A"/>
    <w:rsid w:val="1D50131F"/>
    <w:rsid w:val="1DEA1774"/>
    <w:rsid w:val="1E3113DE"/>
    <w:rsid w:val="1E7828DC"/>
    <w:rsid w:val="1E803E86"/>
    <w:rsid w:val="1FD516E8"/>
    <w:rsid w:val="1FE521F3"/>
    <w:rsid w:val="1FE83A91"/>
    <w:rsid w:val="206F7D0E"/>
    <w:rsid w:val="20707A21"/>
    <w:rsid w:val="210C0BC6"/>
    <w:rsid w:val="21FE1189"/>
    <w:rsid w:val="22027448"/>
    <w:rsid w:val="224904E2"/>
    <w:rsid w:val="2259434D"/>
    <w:rsid w:val="228F46A5"/>
    <w:rsid w:val="22BB406C"/>
    <w:rsid w:val="23757D31"/>
    <w:rsid w:val="24F1163A"/>
    <w:rsid w:val="250B1C22"/>
    <w:rsid w:val="251946ED"/>
    <w:rsid w:val="25371640"/>
    <w:rsid w:val="25A246E2"/>
    <w:rsid w:val="26A06E73"/>
    <w:rsid w:val="26AF3D05"/>
    <w:rsid w:val="26C1503C"/>
    <w:rsid w:val="27435A51"/>
    <w:rsid w:val="278E3170"/>
    <w:rsid w:val="29304FB6"/>
    <w:rsid w:val="29BB398A"/>
    <w:rsid w:val="29BE7749"/>
    <w:rsid w:val="2A260C0D"/>
    <w:rsid w:val="2B053749"/>
    <w:rsid w:val="2B406E77"/>
    <w:rsid w:val="2B61728A"/>
    <w:rsid w:val="2BA56CDA"/>
    <w:rsid w:val="2C385DA0"/>
    <w:rsid w:val="2C4D1BB1"/>
    <w:rsid w:val="2CC3566A"/>
    <w:rsid w:val="2CF021D7"/>
    <w:rsid w:val="2DAC227D"/>
    <w:rsid w:val="2DE0049D"/>
    <w:rsid w:val="2E642E7C"/>
    <w:rsid w:val="2EC05B23"/>
    <w:rsid w:val="2FF124EE"/>
    <w:rsid w:val="30711881"/>
    <w:rsid w:val="30B832B2"/>
    <w:rsid w:val="30F54260"/>
    <w:rsid w:val="32221084"/>
    <w:rsid w:val="32470AEB"/>
    <w:rsid w:val="33092F71"/>
    <w:rsid w:val="33162E27"/>
    <w:rsid w:val="333C6176"/>
    <w:rsid w:val="33B51A84"/>
    <w:rsid w:val="344352E2"/>
    <w:rsid w:val="347411FE"/>
    <w:rsid w:val="34BD5094"/>
    <w:rsid w:val="34D65D7C"/>
    <w:rsid w:val="352E7D40"/>
    <w:rsid w:val="358856A2"/>
    <w:rsid w:val="35E6686D"/>
    <w:rsid w:val="360B1E2F"/>
    <w:rsid w:val="369B3199"/>
    <w:rsid w:val="36B97ADD"/>
    <w:rsid w:val="36D05553"/>
    <w:rsid w:val="36E20DE2"/>
    <w:rsid w:val="36FA25D0"/>
    <w:rsid w:val="37941808"/>
    <w:rsid w:val="37C46192"/>
    <w:rsid w:val="38172D0E"/>
    <w:rsid w:val="38804D57"/>
    <w:rsid w:val="38E452E6"/>
    <w:rsid w:val="3962445C"/>
    <w:rsid w:val="3A362570"/>
    <w:rsid w:val="3A4818A4"/>
    <w:rsid w:val="3AA06196"/>
    <w:rsid w:val="3B954675"/>
    <w:rsid w:val="3BD10D36"/>
    <w:rsid w:val="3CCD6091"/>
    <w:rsid w:val="3DFF227A"/>
    <w:rsid w:val="3E083824"/>
    <w:rsid w:val="3E330175"/>
    <w:rsid w:val="3E5D51F2"/>
    <w:rsid w:val="3EF773F5"/>
    <w:rsid w:val="3F8435EF"/>
    <w:rsid w:val="3FD6525C"/>
    <w:rsid w:val="3FDD483D"/>
    <w:rsid w:val="401C5365"/>
    <w:rsid w:val="407C5E04"/>
    <w:rsid w:val="40945CED"/>
    <w:rsid w:val="40B54BC5"/>
    <w:rsid w:val="40D75730"/>
    <w:rsid w:val="414F3518"/>
    <w:rsid w:val="41AF6D01"/>
    <w:rsid w:val="41DD0428"/>
    <w:rsid w:val="41E915B7"/>
    <w:rsid w:val="421A58D4"/>
    <w:rsid w:val="426908B6"/>
    <w:rsid w:val="42C6780A"/>
    <w:rsid w:val="42DE083D"/>
    <w:rsid w:val="430E47FE"/>
    <w:rsid w:val="43672D17"/>
    <w:rsid w:val="447D214A"/>
    <w:rsid w:val="44E746FA"/>
    <w:rsid w:val="453F38A4"/>
    <w:rsid w:val="455E1F7C"/>
    <w:rsid w:val="46AC58E1"/>
    <w:rsid w:val="472873F3"/>
    <w:rsid w:val="475D24C2"/>
    <w:rsid w:val="475F1FDB"/>
    <w:rsid w:val="4769591E"/>
    <w:rsid w:val="4780264B"/>
    <w:rsid w:val="48AA54D8"/>
    <w:rsid w:val="49CC2D15"/>
    <w:rsid w:val="4A176B9D"/>
    <w:rsid w:val="4A6313CC"/>
    <w:rsid w:val="4AD625B4"/>
    <w:rsid w:val="4AE4089B"/>
    <w:rsid w:val="4B29302C"/>
    <w:rsid w:val="4B59658C"/>
    <w:rsid w:val="4B863FDA"/>
    <w:rsid w:val="4C340BB3"/>
    <w:rsid w:val="4C3F030D"/>
    <w:rsid w:val="4C481290"/>
    <w:rsid w:val="4CA312F6"/>
    <w:rsid w:val="4CC0351C"/>
    <w:rsid w:val="4CCF2A66"/>
    <w:rsid w:val="4CD60F91"/>
    <w:rsid w:val="4D7A191D"/>
    <w:rsid w:val="4D7E51E1"/>
    <w:rsid w:val="4D8604CC"/>
    <w:rsid w:val="4E3715BC"/>
    <w:rsid w:val="4E3B72FE"/>
    <w:rsid w:val="4E661EA1"/>
    <w:rsid w:val="4EAD7AD0"/>
    <w:rsid w:val="4EBD29C7"/>
    <w:rsid w:val="4F3F1934"/>
    <w:rsid w:val="4F6603AB"/>
    <w:rsid w:val="4FB07878"/>
    <w:rsid w:val="4FD23C92"/>
    <w:rsid w:val="501F67AB"/>
    <w:rsid w:val="5023004A"/>
    <w:rsid w:val="503336D7"/>
    <w:rsid w:val="51164004"/>
    <w:rsid w:val="52683EFD"/>
    <w:rsid w:val="52E87329"/>
    <w:rsid w:val="535F4EE0"/>
    <w:rsid w:val="55032D8D"/>
    <w:rsid w:val="55052414"/>
    <w:rsid w:val="551B39E5"/>
    <w:rsid w:val="55E71B19"/>
    <w:rsid w:val="55FD3462"/>
    <w:rsid w:val="56F20776"/>
    <w:rsid w:val="578C4726"/>
    <w:rsid w:val="57C77E54"/>
    <w:rsid w:val="58101479"/>
    <w:rsid w:val="5822508B"/>
    <w:rsid w:val="59125B3C"/>
    <w:rsid w:val="5A5A262B"/>
    <w:rsid w:val="5A9210C5"/>
    <w:rsid w:val="5AB0028C"/>
    <w:rsid w:val="5B1B7148"/>
    <w:rsid w:val="5CCE758F"/>
    <w:rsid w:val="5D302E54"/>
    <w:rsid w:val="5D52136F"/>
    <w:rsid w:val="5D704AEA"/>
    <w:rsid w:val="5D8E4830"/>
    <w:rsid w:val="5D994523"/>
    <w:rsid w:val="5DCD5A99"/>
    <w:rsid w:val="5E2365CA"/>
    <w:rsid w:val="5EA52572"/>
    <w:rsid w:val="5F2C67EF"/>
    <w:rsid w:val="5F3833E6"/>
    <w:rsid w:val="60144BDF"/>
    <w:rsid w:val="606C77EB"/>
    <w:rsid w:val="61534507"/>
    <w:rsid w:val="61785D1C"/>
    <w:rsid w:val="622F0AD0"/>
    <w:rsid w:val="635C62D4"/>
    <w:rsid w:val="63FA3360"/>
    <w:rsid w:val="645B2050"/>
    <w:rsid w:val="64B158BA"/>
    <w:rsid w:val="64D472A7"/>
    <w:rsid w:val="64F56864"/>
    <w:rsid w:val="661701F9"/>
    <w:rsid w:val="66BE5E13"/>
    <w:rsid w:val="672A5D0A"/>
    <w:rsid w:val="676A4358"/>
    <w:rsid w:val="677026C6"/>
    <w:rsid w:val="687E0D52"/>
    <w:rsid w:val="68E87C2B"/>
    <w:rsid w:val="690D2242"/>
    <w:rsid w:val="699B6A4B"/>
    <w:rsid w:val="6AAA6725"/>
    <w:rsid w:val="6AB029CA"/>
    <w:rsid w:val="6B93601A"/>
    <w:rsid w:val="6BCE3108"/>
    <w:rsid w:val="6C007039"/>
    <w:rsid w:val="6C24541E"/>
    <w:rsid w:val="6CEA0ED7"/>
    <w:rsid w:val="6D41603C"/>
    <w:rsid w:val="6DE02450"/>
    <w:rsid w:val="6E615BFD"/>
    <w:rsid w:val="6ECF163D"/>
    <w:rsid w:val="6EDD3662"/>
    <w:rsid w:val="6EF530A1"/>
    <w:rsid w:val="6F5B73A8"/>
    <w:rsid w:val="6FC7059A"/>
    <w:rsid w:val="6FE86762"/>
    <w:rsid w:val="70206ED6"/>
    <w:rsid w:val="707F0E75"/>
    <w:rsid w:val="71045209"/>
    <w:rsid w:val="71946BA2"/>
    <w:rsid w:val="7369458C"/>
    <w:rsid w:val="749913BC"/>
    <w:rsid w:val="74B21ACB"/>
    <w:rsid w:val="75705230"/>
    <w:rsid w:val="76A07D97"/>
    <w:rsid w:val="775F6F84"/>
    <w:rsid w:val="77602396"/>
    <w:rsid w:val="777F0641"/>
    <w:rsid w:val="77A256AB"/>
    <w:rsid w:val="78085BF3"/>
    <w:rsid w:val="78774B27"/>
    <w:rsid w:val="78BE11AE"/>
    <w:rsid w:val="795B6694"/>
    <w:rsid w:val="7B004ADD"/>
    <w:rsid w:val="7BBF0393"/>
    <w:rsid w:val="7D23702C"/>
    <w:rsid w:val="7D254B52"/>
    <w:rsid w:val="7D5B4A17"/>
    <w:rsid w:val="7DE85837"/>
    <w:rsid w:val="7E7E276B"/>
    <w:rsid w:val="7EC9775F"/>
    <w:rsid w:val="7ED26C70"/>
    <w:rsid w:val="7EDE02E8"/>
    <w:rsid w:val="7F6A7194"/>
    <w:rsid w:val="7FF60A27"/>
    <w:rsid w:val="FEFA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1687" w:firstLineChars="200"/>
      <w:jc w:val="both"/>
    </w:pPr>
    <w:rPr>
      <w:rFonts w:eastAsia="仿宋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spacing w:before="340" w:after="330" w:line="578" w:lineRule="auto"/>
      <w:outlineLvl w:val="0"/>
    </w:pPr>
    <w:rPr>
      <w:rFonts w:eastAsia="黑体" w:asciiTheme="minorAscii" w:hAnsiTheme="minorAscii"/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楷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仿宋"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Strong"/>
    <w:basedOn w:val="11"/>
    <w:qFormat/>
    <w:uiPriority w:val="0"/>
    <w:rPr>
      <w:b/>
      <w:bCs/>
    </w:rPr>
  </w:style>
  <w:style w:type="character" w:styleId="13">
    <w:name w:val="FollowedHyperlink"/>
    <w:basedOn w:val="11"/>
    <w:qFormat/>
    <w:uiPriority w:val="0"/>
    <w:rPr>
      <w:color w:val="337AB7"/>
      <w:u w:val="none"/>
    </w:rPr>
  </w:style>
  <w:style w:type="character" w:styleId="14">
    <w:name w:val="HTML Definition"/>
    <w:basedOn w:val="11"/>
    <w:qFormat/>
    <w:uiPriority w:val="0"/>
    <w:rPr>
      <w:i/>
      <w:iCs/>
    </w:rPr>
  </w:style>
  <w:style w:type="character" w:styleId="15">
    <w:name w:val="Hyperlink"/>
    <w:basedOn w:val="11"/>
    <w:qFormat/>
    <w:uiPriority w:val="0"/>
    <w:rPr>
      <w:color w:val="0000FF"/>
      <w:u w:val="single"/>
    </w:rPr>
  </w:style>
  <w:style w:type="character" w:styleId="16">
    <w:name w:val="HTML Code"/>
    <w:basedOn w:val="11"/>
    <w:qFormat/>
    <w:uiPriority w:val="0"/>
    <w:rPr>
      <w:rFonts w:hint="default" w:ascii="Consolas" w:hAnsi="Consolas" w:eastAsia="Consolas" w:cs="Consolas"/>
      <w:color w:val="CA4440"/>
      <w:sz w:val="21"/>
      <w:szCs w:val="21"/>
      <w:shd w:val="clear" w:fill="F9F2F4"/>
    </w:rPr>
  </w:style>
  <w:style w:type="character" w:styleId="17">
    <w:name w:val="HTML Keyboard"/>
    <w:basedOn w:val="11"/>
    <w:qFormat/>
    <w:uiPriority w:val="0"/>
    <w:rPr>
      <w:rFonts w:ascii="Consolas" w:hAnsi="Consolas" w:eastAsia="Consolas" w:cs="Consolas"/>
      <w:color w:val="FFFFFF"/>
      <w:sz w:val="21"/>
      <w:szCs w:val="21"/>
      <w:shd w:val="clear" w:fill="333333"/>
    </w:rPr>
  </w:style>
  <w:style w:type="character" w:styleId="18">
    <w:name w:val="HTML Sample"/>
    <w:basedOn w:val="11"/>
    <w:qFormat/>
    <w:uiPriority w:val="0"/>
    <w:rPr>
      <w:rFonts w:hint="default" w:ascii="Consolas" w:hAnsi="Consolas" w:eastAsia="Consolas" w:cs="Consolas"/>
      <w:sz w:val="21"/>
      <w:szCs w:val="21"/>
    </w:rPr>
  </w:style>
  <w:style w:type="character" w:customStyle="1" w:styleId="19">
    <w:name w:val="标题 1 Char"/>
    <w:link w:val="2"/>
    <w:qFormat/>
    <w:uiPriority w:val="0"/>
    <w:rPr>
      <w:rFonts w:eastAsia="黑体" w:asciiTheme="minorAscii" w:hAnsiTheme="minorAscii"/>
      <w:b/>
      <w:bCs/>
      <w:kern w:val="44"/>
      <w:sz w:val="32"/>
      <w:szCs w:val="44"/>
    </w:rPr>
  </w:style>
  <w:style w:type="paragraph" w:customStyle="1" w:styleId="2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21">
    <w:name w:val="大标题"/>
    <w:basedOn w:val="11"/>
    <w:qFormat/>
    <w:uiPriority w:val="0"/>
    <w:rPr>
      <w:rFonts w:hint="eastAsia" w:ascii="宋体" w:hAnsi="宋体" w:eastAsia="宋体" w:cs="Times New Roman"/>
      <w:b/>
      <w:bCs/>
      <w:sz w:val="52"/>
      <w:szCs w:val="52"/>
      <w:lang w:val="en-US" w:eastAsia="zh-CN"/>
    </w:rPr>
  </w:style>
  <w:style w:type="character" w:customStyle="1" w:styleId="22">
    <w:name w:val="layui-this"/>
    <w:basedOn w:val="11"/>
    <w:qFormat/>
    <w:uiPriority w:val="0"/>
    <w:rPr>
      <w:bdr w:val="single" w:color="EEEEEE" w:sz="4" w:space="0"/>
      <w:shd w:val="clear" w:fill="FFFFFF"/>
    </w:rPr>
  </w:style>
  <w:style w:type="character" w:customStyle="1" w:styleId="23">
    <w:name w:val="first-child"/>
    <w:basedOn w:val="11"/>
    <w:qFormat/>
    <w:uiPriority w:val="0"/>
  </w:style>
  <w:style w:type="character" w:customStyle="1" w:styleId="24">
    <w:name w:val="hint"/>
    <w:basedOn w:val="11"/>
    <w:qFormat/>
    <w:uiPriority w:val="0"/>
    <w:rPr>
      <w:color w:val="FA7932"/>
    </w:rPr>
  </w:style>
  <w:style w:type="character" w:customStyle="1" w:styleId="25">
    <w:name w:val="gap"/>
    <w:basedOn w:val="11"/>
    <w:qFormat/>
    <w:uiPriority w:val="0"/>
    <w:rPr>
      <w:u w:val="none"/>
      <w:bdr w:val="single" w:color="DDDDDD" w:sz="2" w:space="0"/>
    </w:rPr>
  </w:style>
  <w:style w:type="character" w:customStyle="1" w:styleId="26">
    <w:name w:val="label"/>
    <w:basedOn w:val="11"/>
    <w:qFormat/>
    <w:uiPriority w:val="0"/>
  </w:style>
  <w:style w:type="character" w:customStyle="1" w:styleId="27">
    <w:name w:val="label1"/>
    <w:basedOn w:val="11"/>
    <w:qFormat/>
    <w:uiPriority w:val="0"/>
    <w:rPr>
      <w:color w:val="1CC09F"/>
      <w:shd w:val="clear" w:fill="FFFFFF"/>
    </w:rPr>
  </w:style>
  <w:style w:type="character" w:customStyle="1" w:styleId="28">
    <w:name w:val="label2"/>
    <w:basedOn w:val="11"/>
    <w:qFormat/>
    <w:uiPriority w:val="0"/>
    <w:rPr>
      <w:color w:val="1AB394"/>
      <w:shd w:val="clear" w:fill="FFFFFF"/>
    </w:rPr>
  </w:style>
  <w:style w:type="character" w:customStyle="1" w:styleId="29">
    <w:name w:val="label3"/>
    <w:basedOn w:val="11"/>
    <w:qFormat/>
    <w:uiPriority w:val="0"/>
  </w:style>
  <w:style w:type="character" w:customStyle="1" w:styleId="30">
    <w:name w:val="current"/>
    <w:basedOn w:val="11"/>
    <w:qFormat/>
    <w:uiPriority w:val="0"/>
    <w:rPr>
      <w:color w:val="FFFFFF"/>
      <w:u w:val="none"/>
      <w:bdr w:val="single" w:color="DDDDDD" w:sz="2" w:space="0"/>
      <w:shd w:val="clear" w:fill="0A7BD1"/>
    </w:rPr>
  </w:style>
  <w:style w:type="character" w:customStyle="1" w:styleId="31">
    <w:name w:val="nav_top_text"/>
    <w:basedOn w:val="11"/>
    <w:qFormat/>
    <w:uiPriority w:val="0"/>
    <w:rPr>
      <w:color w:val="FFFFFF"/>
      <w:sz w:val="14"/>
      <w:szCs w:val="14"/>
    </w:rPr>
  </w:style>
  <w:style w:type="character" w:customStyle="1" w:styleId="32">
    <w:name w:val="nav_top_text1"/>
    <w:basedOn w:val="11"/>
    <w:qFormat/>
    <w:uiPriority w:val="0"/>
    <w:rPr>
      <w:color w:val="429FFE"/>
    </w:rPr>
  </w:style>
  <w:style w:type="character" w:customStyle="1" w:styleId="33">
    <w:name w:val="nav_top_icon"/>
    <w:basedOn w:val="1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804</Words>
  <Characters>864</Characters>
  <Lines>0</Lines>
  <Paragraphs>0</Paragraphs>
  <TotalTime>0</TotalTime>
  <ScaleCrop>false</ScaleCrop>
  <LinksUpToDate>false</LinksUpToDate>
  <CharactersWithSpaces>880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2024-04-03T11:30:00Z</dcterms:created>
  <dc:creator>念念没胡说</dc:creator>
  <cp:lastModifiedBy> 钱俊</cp:lastModifiedBy>
  <dcterms:modified xsi:type="dcterms:W3CDTF">2025-07-25T08:51:03Z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EBE3E0D57CFC4EAFBD9812CFBE1AA069_13</vt:lpwstr>
  </property>
  <property fmtid="{D5CDD505-2E9C-101B-9397-08002B2CF9AE}" pid="4" name="KSOTemplateDocerSaveRecord">
    <vt:lpwstr>eyJoZGlkIjoiZDU3MzhkNmIwNzZiZWVlMGNlNTdhMWViYWZkNWU1MzkiLCJ1c2VySWQiOiI0ODM1MjMzMDcifQ==</vt:lpwstr>
  </property>
</Properties>
</file>