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广政办函〔2022〕1号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各镇人民政府，各街道办事处，开发区，市直各部门：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《广水市2022年一季度“开门红”工作方案》已经市人民政府同意，现印发给你们，请结合实际，认真组织实施。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2022年1月18日        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广水市2022年一季度“开门红”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</w:rPr>
        <w:t>工作方案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2022年是党的二十大召开之年，也是实施“十四五”规划关键之年。实现2022年经济开好头、起好步，为全年经济发展奠定良好基础，对稳定经济增长意义重大。为奋力夺取一季度“开门红”，按照随州市要求，结合广水实际，制定本方案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以习近平新时代中国特色社会主义思想为指导，认真贯彻落实省委经济工作会议精神，按照随州市委经济工作会议部署，坚持稳字当头、稳中求进，加大对重点行业、重点领域、重点区域的科学精准调度，持续做好“六稳”“六保”工作，推动稳增长各项政策全面落地，奋力夺取一季度“开门红”。全市全年工作目标为：地区生产总值增长14%以上，规模工业增加值增长16%，固定资产投资增长15%，社会消费品零售总额增长16％，地方一般公共预算收入增长8%以上，外贸出口增长15%，居民收入增长与经济增长基本同步；一季度地区生产总值增长13%以上，规模以上工业增加值增长15%以上，固定资产投资增长46%以上，社会消费品零售总额增长15%以上，地方一般公共预算收入增长8%以上，外贸出口增长15%以上，为实现“开局企稳、复元打平、再续精彩”打下良好基础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二、主要工作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（一）工业增长点发力行动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组织召开全市工业“开门红”动员大会，制定工作方案。全面摸排重大增长点，制定企业清单，拟定服务计划。狠抓生产组织，围绕重点监控的9家骨干企业“点对点”上门做工作，争取重点企业“两节”期间能不停工则不停工、能不检修则不检修、能不放假则不放假，开足马力生产。抓好节后开工调度，支持放假企业节后迅速组织恢复生产。持续推进中小企业成长工程，摸排符合进规条件的企业，力争一季度新增规上工业企业6家以上。开展市政府工业“开门红”调研活动，持续推进经信系统“双联双重”活动，建立企业帮扶联系制度，落实“一企一策”帮扶措施，有针对性提供业务指导、政策扶持，帮助企业解难纾困。加强煤电油气运、人力资源等生产要素的调度协调，重点协调解决企业劳动用工需求，确保春节后企业在短时间内达到较高的开工率。确保一季度全市规模以上工业增加值增长16%以上。（责任领导：吴军；牵头单位：市科技经信局；责任单位：市发改局、市人社局、市住建局、市供电公司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（二）消费恢复提升行动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加大进县力度，紧盯重点企业，加大跟踪培育力度。积极梳理新兴产业（电子商务）、商业综合体、大型专业市场等潜力企业名单，优化限上企业库，加强企业数据报送跟踪服务工作，加大统计服务力度，确保应统尽统。织牢安全防疫网络，督导商贸企业落实疫情防控措施。抓住春节消费旺季，引导企业举办促销活动，确保一季度全市社会消费品零售总额增长16%以上，批发、零售、住宿、餐饮行业销售额、营业额增长16%。推进现代服务业提速增效，加强物流运输服务保障，一季度邮政业务总量增长15%，电信业务总量增长20%，其他交通运输和仓储业营业收入增长15%，其他营利性服务业营业收入增长20%。（责任领导：吴军；牵头单位：市科技经信局；责任单位：市发改局、市财政局、市住建局、市文化和旅游局、市交通运输局、市市场监管局、市卫健局、市统计局、市邮政管理局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（三）重大项目推进行动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主要措施：紧盯纳入 2022 年亿元以上新开工项目、省级重点项目、中央和省预算内项目、招商引资签约项目、政府专项债券项目等5类项目，强化“五化”管理，力促项目早开工、早纳统、快建设、快达效。精心组织一季度重大项目集中开工活动，一季度力争新开工亿元以上项目15个，全市一季度亿元以上项目完成投资占比达到55%左右。持续开展投资项目入库“大练兵”，建立在统计库项目清单、本月新入库项目清单、下月拟入库项目清单等“三个清单”，确保项目入库滚动接续。对一季度拟新开工的项目，建立工作台账，实时跟踪调度，确保应统尽统。深入开展“万人万项”活动，加强政银企合作，主动跟踪项目建设资金需求，提前谋划开展金融对接。用足用好国家、省重点项目供地政策，实行重点项目用地保障提前介入机制，推动项目“拿地即开工”。优化项目审批服务，能快则快、能简则简，深入推进“一网通办”，落实“告知承诺”“容缺办理”“多评合一”等措施，对符合条件的项目实施“一站式”审批。力争全市一季度固定资产投资超过24亿元，增长46.5%。（责任领导：梁晗鹍；牵头单位：市发改局；责任单位：市科技经信局、市自然资源和规划局、市住建局、市交通运输局、市生态环境分局、市水利和湖泊局、市财政局、人行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（四）外贸出口提升行动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深入外贸重点行业、重点企业开展实地调研，积极对接央企，深耕“一带一路”市场，扩大专用车外经合作出口规模。鼓励抢抓RCEP协议生效机遇，加大对东盟市场的开拓力度。积极兑现出口相关政策，持续推进农产品出口产业转型升级，确保出口不减。加强与汉欧班列联系，引导企业采取其他运输方式，缓解“一柜难求”难题。确保一季度实现外贸出口1436万美元，增长15%。（责任领导：吴军；牵头单位：市科技经信局；责任单位：市发改局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（五）招商引资开门红行动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利用春节假期，运用“互联网+”招商模式，积极开展“云招商”“云拜年”活动，加强与广水驻外商（协）会及广商的交流与沟通，举办好春节广商回广恳谈会，分批次组织重点客商座谈茶话会。制定完善招商指引，大力开展产业链招商，全面梳理重点在谈项目，围绕城市领导推动重点招商项目至少策划1次招商考察活动，积极参加2022“相约春天赏樱花”经贸洽谈活动、襄十随神城市群专题推介会等活动。积极走访企业，梳理企业上下游合作需求，对接企业上下游合作项目信息。强化外资项目储备，积极挖潜已落地的外商投资项目，持续跟踪走访，力争一季度完成实际利用外资500万美元。全面梳理2021年全市新签约项目推进建设情况，加大跟踪服务力度，优化招商引资项目统计入库联动工作机制，推动项目尽早落地建设。力争全市新引进亿元以上项目6个，投资额75亿元以上，一季度招商引资到位资金增长15%以上。（责任领导：吴军；牵头单位：市招商服务中心；责任单位：市发改局、市科技经信局、市自然资源和规划局、市住建局、市文化和旅游局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（六）建筑业提振恢复行动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紧紧抓住春节后气候回暖时机，督促续建工程和新建工程加快复工和施工进度，强化施工组织，力争一季度建筑业产值增长8%。加大房地产项目土地供应，积极扩大房地产投资，加快老旧小区改造前期手续办理力度，督促项目单位尽快建设实施。稳定商品房销售，加快个人住房按揭贷款发放进度，满足居民和房企合理贷款融资需求，力争商品房销售面积增长6%。（责任领导：钟伟；牵头单位：市住建局；责任单位：市自然资源和规划局、市住房公积金中心；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（七）农业稳产保供行动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加强冬春小麦、油菜、蔬菜等主要作物的田间管理，为夏粮丰收打下坚实基础。提前谋划“随州香稻”扩产提能，强化“双订单”联结模式，确保面积达到21万亩，“双订单”推广面积达到16.5万亩。稳定香菇生产，一季度香菇春栽制棒达到1500万棒，达到春栽总量的80%以上，扎实做好香菇采收。加强“菜篮子”“米袋子”农产品稳产保供，谋划春耕备耕，做好种子、农药、化肥等农资储备和供应。加快高标准农田建设，推动中粮（广水）生猪扩产提能项目尽快落地开工。培育壮大农产品加工企业，力争一季度农产品加工业产值达到31亿元。（责任领导：方国全；牵头单位：市农业农村局；责任单位：市发改局、市科技经信局、市自然资源和规划局；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（八）保用工促就业行动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加强重点企业、重点项目用工调度保障，优先支持重点企业、重大工程连续生产。加强留广外地员工的服务保障，落实好工资、休假等待遇保障，引导留广员工安心工作，就地过年。加强春季就业服务，开展“春风行动”，帮助企业建立线上线下多层次用工对接平台。引导返乡农民工就地就近就业，积极落实创业补贴、担保贷款等政策。立足市场需求，依托公共就业训练机构、民办职业培训机构和企业等，抓好职业技能培训，提高就业者劳动技能。力争全市一季度新增就业1100人以上。（责任领导：梁晗鹍；牵头单位：市人社局；责任单位：市教育局、市财政局、市金融办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（九）金融服务早春行动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积极参加“金融早春行”活动，组织金融机构与重点项目、重点企业开展融资洽谈。组织开展民营小微企业走访活动，积极开展银企对接，加大授信支持力度，争取扩大信贷规模，确保一季度新增贷款10亿元以上。做大做强政府性融资担保公司，深入推广“4321”“政银担”合作模式。积极争取债券，力争发行政府债券资金5.2亿元。积极包装谋划项目，加大与农业发展银行、国家开发银行合作，争取政策性融资支持。实施中小微企业信用培植工程，加大普惠金融服务力度。做好“金种子”重点上市后备企业跟踪服务，邀请专家开展专题培训，推进企业上市进程。积极启动存贷款营销，引导保险机构加大营销力度。（责任领导：梁晗鹍；牵头单位：市金融办；责任单位：人行、市财政局，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（十）市场主体帮扶纾困行动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主要措施：推进惠企政策“免申即享”，抓好惠企政策解读及落地。全面落实国家组合式减税降费政策，帮助中小企业降低成本、减轻负担。加大力度破除“红顶中介”整治、中小企业融资、招投标事项办理、工程建设项目审批等方面顽瘴痼疾，推广应用市场主体登记“智慧办”。持续开展市场主体服务行动。加强原材料保供和用电保障，加快推进电力市场化改革，探索对小微企业用电实行阶段性优惠。做好“四上”企业入库工作，加大“个转企”“小进规”“规上市”等政策激励力度，持续培育市场主体，力争一季度新增市场主体3365家。（责任领导：梁晗鹍；牵头单位：市发改局；责任单位：市科技经信局、市财政局、市人社局、市税务局、市住建局、市市场监管局、市政数局、市金融办；各镇人民政府、各街道办事处、开发区）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三、保障措施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（一）加强组织领导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。各地各部门要深刻认识到“开门红”任务的艰巨性，认真落实稳增长系列政策措施，按照“量化到数字、细化到项目、责任到人、时间到天”的工作要求，盯牢目标任务，看紧核心指标，重点围绕地区生产总值、规模以上工业增加值、固定资产投资、社会消费品零售总额、外贸出口等各项指标精准发力，有针对性采取措施，确保重点项目加快实施，重点企业运行平稳。各单位主要领导要亲自安排部署，主动深入一线，及时破解难题，确保实现一季度经济“开门红”目标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（二）优化发展环境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。各地各部门要认真研究解决“落实难”“服务难”“落地难”等突出问题，切实把心思和精力用到稳定经济增长上来。加大对企业的扶持服务力度，积极作为、靠前服务，帮助解决实际困难，激发民营经济活力，持续优化营商环境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（三）加强统计入库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。各地各部门要高度重视入库统计工作，加强与统计部门的协调配合，督促指导所属行业和辖区企业规范统计台账，完善支撑要件，提高数据上报质量和效率。各行业主管部门要加快建立覆盖全行业的部门统计体系，做好所属行业企业的清查摸底、核对认定和跟踪服务等工作，配合统计部门做好企业入库、数据上报等工作，做到不重、不漏，切实提高统计数据质量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楷体" w:hAnsi="华文楷体" w:eastAsia="华文楷体" w:cs="华文楷体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  <w:t>（四）强化督查考评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。市政府加强督促检查，确保“开门红”各项工作落实到位。对措施不力、推进迟缓的部门要通报批评，使有责必担成为共识、失责必究成为常态，让激励先进、鞭策后进成为导向，以铁的纪律、严的要求，确保2022年一季度经济工作顺利实现“开门红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mJjMDk0ODFlMjVhYjRjMzY0ZDhjMzA4N2E5MGEifQ=="/>
  </w:docVars>
  <w:rsids>
    <w:rsidRoot w:val="0D14712B"/>
    <w:rsid w:val="0D14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2023-08-04T03:21:00Z</dcterms:created>
  <dc:creator>微信用户</dc:creator>
  <cp:lastModifiedBy>微信用户</cp:lastModifiedBy>
  <dcterms:modified xsi:type="dcterms:W3CDTF">2023-08-04T03:25:26Z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CED39B0BC6B44959BE6583498D5CDCE4_11</vt:lpwstr>
  </property>
</Properties>
</file>