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i w:val="0"/>
          <w:iCs w:val="0"/>
          <w:color w:val="000000"/>
          <w:kern w:val="0"/>
          <w:sz w:val="28"/>
          <w:szCs w:val="28"/>
          <w:lang w:val="en-US" w:eastAsia="zh-CN" w:bidi="ar"/>
        </w:rPr>
      </w:pPr>
      <w:r>
        <w:rPr>
          <w:rFonts w:hint="eastAsia" w:ascii="宋体" w:hAnsi="宋体" w:eastAsia="宋体" w:cs="宋体"/>
          <w:b/>
          <w:bCs/>
          <w:i w:val="0"/>
          <w:iCs w:val="0"/>
          <w:color w:val="000000"/>
          <w:kern w:val="0"/>
          <w:sz w:val="28"/>
          <w:szCs w:val="28"/>
          <w:lang w:val="en-US" w:eastAsia="zh-CN" w:bidi="ar"/>
        </w:rPr>
        <w:t>广水市2024-2025年度行政事业单位车辆</w:t>
      </w:r>
      <w:r>
        <w:rPr>
          <w:rFonts w:hint="eastAsia" w:ascii="宋体" w:hAnsi="宋体" w:cs="宋体"/>
          <w:b/>
          <w:bCs/>
          <w:i w:val="0"/>
          <w:iCs w:val="0"/>
          <w:color w:val="000000"/>
          <w:kern w:val="0"/>
          <w:sz w:val="28"/>
          <w:szCs w:val="28"/>
          <w:lang w:val="en-US" w:eastAsia="zh-CN" w:bidi="ar"/>
        </w:rPr>
        <w:t>保险</w:t>
      </w:r>
      <w:r>
        <w:rPr>
          <w:rFonts w:hint="eastAsia" w:ascii="宋体" w:hAnsi="宋体" w:eastAsia="宋体" w:cs="宋体"/>
          <w:b/>
          <w:bCs/>
          <w:i w:val="0"/>
          <w:iCs w:val="0"/>
          <w:color w:val="000000"/>
          <w:kern w:val="0"/>
          <w:sz w:val="28"/>
          <w:szCs w:val="28"/>
          <w:lang w:val="en-US" w:eastAsia="zh-CN" w:bidi="ar"/>
        </w:rPr>
        <w:t>服务开放式框架</w:t>
      </w:r>
      <w:r>
        <w:rPr>
          <w:rFonts w:hint="eastAsia" w:ascii="宋体" w:hAnsi="宋体" w:cs="宋体"/>
          <w:b/>
          <w:bCs/>
          <w:i w:val="0"/>
          <w:iCs w:val="0"/>
          <w:color w:val="000000"/>
          <w:kern w:val="0"/>
          <w:sz w:val="28"/>
          <w:szCs w:val="28"/>
          <w:lang w:val="en-US" w:eastAsia="zh-CN" w:bidi="ar"/>
        </w:rPr>
        <w:t>协议</w:t>
      </w:r>
      <w:r>
        <w:rPr>
          <w:rFonts w:hint="eastAsia" w:ascii="宋体" w:hAnsi="宋体" w:eastAsia="宋体" w:cs="宋体"/>
          <w:b/>
          <w:bCs/>
          <w:i w:val="0"/>
          <w:iCs w:val="0"/>
          <w:color w:val="000000"/>
          <w:kern w:val="0"/>
          <w:sz w:val="28"/>
          <w:szCs w:val="28"/>
          <w:lang w:val="en-US" w:eastAsia="zh-CN" w:bidi="ar"/>
        </w:rPr>
        <w:t>采购入围供应商名单（排名不分先后）</w:t>
      </w:r>
    </w:p>
    <w:tbl>
      <w:tblPr>
        <w:tblStyle w:val="3"/>
        <w:tblpPr w:leftFromText="180" w:rightFromText="180" w:vertAnchor="text" w:horzAnchor="page" w:tblpX="1230" w:tblpY="322"/>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185"/>
        <w:gridCol w:w="1635"/>
        <w:gridCol w:w="945"/>
        <w:gridCol w:w="1590"/>
        <w:gridCol w:w="1725"/>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序号</w:t>
            </w:r>
          </w:p>
        </w:tc>
        <w:tc>
          <w:tcPr>
            <w:tcW w:w="2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入围供应商名称</w:t>
            </w: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入围供应商地址</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联系人</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联系电话</w:t>
            </w:r>
          </w:p>
        </w:tc>
        <w:tc>
          <w:tcPr>
            <w:tcW w:w="1725"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第一阶段段成交金额</w:t>
            </w:r>
          </w:p>
        </w:tc>
        <w:tc>
          <w:tcPr>
            <w:tcW w:w="13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w:t>
            </w:r>
          </w:p>
        </w:tc>
        <w:tc>
          <w:tcPr>
            <w:tcW w:w="218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 xml:space="preserve">中国人民财产保险股份有限公司随州市分公司 </w:t>
            </w:r>
          </w:p>
        </w:tc>
        <w:tc>
          <w:tcPr>
            <w:tcW w:w="163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湖北省随州市曾都区汉东路</w:t>
            </w:r>
            <w:r>
              <w:rPr>
                <w:rFonts w:hint="default" w:ascii="宋体" w:hAnsi="宋体" w:eastAsia="宋体" w:cs="宋体"/>
                <w:i w:val="0"/>
                <w:iCs w:val="0"/>
                <w:color w:val="000000"/>
                <w:kern w:val="0"/>
                <w:sz w:val="22"/>
                <w:szCs w:val="22"/>
                <w:lang w:val="en-US" w:eastAsia="zh-CN" w:bidi="ar"/>
              </w:rPr>
              <w:t>142</w:t>
            </w:r>
            <w:r>
              <w:rPr>
                <w:rFonts w:hint="eastAsia" w:ascii="宋体" w:hAnsi="宋体" w:eastAsia="宋体" w:cs="宋体"/>
                <w:i w:val="0"/>
                <w:iCs w:val="0"/>
                <w:color w:val="000000"/>
                <w:kern w:val="0"/>
                <w:sz w:val="22"/>
                <w:szCs w:val="22"/>
                <w:lang w:val="en-US" w:eastAsia="zh-CN" w:bidi="ar"/>
              </w:rPr>
              <w:t>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94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张先生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590" w:type="dxa"/>
            <w:vMerge w:val="restart"/>
            <w:tcBorders>
              <w:top w:val="single" w:color="000000"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15971940938</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新车商业车险自主定价系数</w:t>
            </w:r>
            <w:r>
              <w:rPr>
                <w:rFonts w:hint="default" w:ascii="宋体" w:hAnsi="宋体" w:eastAsia="宋体" w:cs="宋体"/>
                <w:i w:val="0"/>
                <w:iCs w:val="0"/>
                <w:color w:val="000000"/>
                <w:kern w:val="0"/>
                <w:sz w:val="22"/>
                <w:szCs w:val="22"/>
                <w:lang w:val="en-US" w:eastAsia="zh-CN" w:bidi="ar"/>
              </w:rPr>
              <w:t>1</w:t>
            </w:r>
          </w:p>
        </w:tc>
        <w:tc>
          <w:tcPr>
            <w:tcW w:w="1355" w:type="dxa"/>
            <w:vMerge w:val="restart"/>
            <w:tcBorders>
              <w:top w:val="single" w:color="000000" w:sz="4" w:space="0"/>
              <w:left w:val="nil"/>
              <w:right w:val="single" w:color="000000" w:sz="4" w:space="0"/>
            </w:tcBorders>
            <w:shd w:val="clear" w:color="auto" w:fill="auto"/>
            <w:vAlign w:val="center"/>
          </w:tcPr>
          <w:p>
            <w:pPr>
              <w:pStyle w:val="2"/>
              <w:keepNext w:val="0"/>
              <w:keepLines w:val="0"/>
              <w:widowControl/>
              <w:suppressLineNumbers w:val="0"/>
              <w:spacing w:line="440" w:lineRule="exact"/>
              <w:ind w:left="0" w:leftChars="0" w:firstLine="0" w:firstLineChars="0"/>
              <w:rPr>
                <w:rFonts w:hint="eastAsia" w:ascii="宋体" w:hAnsi="宋体" w:eastAsia="宋体" w:cs="宋体"/>
                <w:i w:val="0"/>
                <w:iCs w:val="0"/>
                <w:color w:val="000000"/>
                <w:kern w:val="2"/>
                <w:sz w:val="24"/>
                <w:szCs w:val="24"/>
              </w:rPr>
            </w:pPr>
            <w:r>
              <w:rPr>
                <w:rFonts w:hint="eastAsia" w:ascii="宋体" w:hAnsi="宋体" w:cs="宋体"/>
                <w:kern w:val="0"/>
                <w:sz w:val="24"/>
                <w:szCs w:val="24"/>
                <w:lang w:eastAsia="zh-CN"/>
              </w:rPr>
              <w:t>计价</w:t>
            </w:r>
            <w:r>
              <w:rPr>
                <w:rFonts w:hint="eastAsia" w:ascii="宋体" w:hAnsi="宋体" w:eastAsia="宋体" w:cs="宋体"/>
                <w:kern w:val="0"/>
                <w:sz w:val="24"/>
                <w:szCs w:val="24"/>
              </w:rPr>
              <w:t>方式:交强险价格按照银保监部门规定的自动浮动折扣系数测算，商业险按照中保信平台识别的无赔款优待系数*自主定价系数进行测算。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lang w:val="en-US" w:eastAsia="zh-CN" w:bidi="ar"/>
              </w:rPr>
            </w:pPr>
          </w:p>
        </w:tc>
        <w:tc>
          <w:tcPr>
            <w:tcW w:w="2185"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p>
        </w:tc>
        <w:tc>
          <w:tcPr>
            <w:tcW w:w="1635"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945"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590" w:type="dxa"/>
            <w:vMerge w:val="continue"/>
            <w:tcBorders>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非新车商业车险自主定价系数0.65</w:t>
            </w:r>
          </w:p>
        </w:tc>
        <w:tc>
          <w:tcPr>
            <w:tcW w:w="1355"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ightChars="0"/>
              <w:jc w:val="both"/>
              <w:textAlignment w:val="center"/>
              <w:rPr>
                <w:rFonts w:hint="eastAsia" w:ascii="宋体" w:hAnsi="宋体" w:eastAsia="宋体" w:cs="宋体"/>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675" w:type="dxa"/>
            <w:vMerge w:val="restart"/>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w:t>
            </w:r>
          </w:p>
        </w:tc>
        <w:tc>
          <w:tcPr>
            <w:tcW w:w="2185" w:type="dxa"/>
            <w:vMerge w:val="restart"/>
            <w:tcBorders>
              <w:top w:val="single" w:color="000000" w:sz="4" w:space="0"/>
              <w:left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中国大地财产保险股份有限公司随州支公司</w:t>
            </w:r>
          </w:p>
        </w:tc>
        <w:tc>
          <w:tcPr>
            <w:tcW w:w="163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2"/>
                <w:sz w:val="21"/>
                <w:szCs w:val="21"/>
              </w:rPr>
              <w:t>随州市曾都区北郊沿河大道221号（随电明珠小区）1栋西端4间门面</w:t>
            </w:r>
          </w:p>
        </w:tc>
        <w:tc>
          <w:tcPr>
            <w:tcW w:w="94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连先生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590" w:type="dxa"/>
            <w:vMerge w:val="restart"/>
            <w:tcBorders>
              <w:top w:val="single" w:color="000000"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default" w:ascii="宋体" w:hAnsi="宋体" w:eastAsia="宋体" w:cs="宋体"/>
                <w:i w:val="0"/>
                <w:iCs w:val="0"/>
                <w:color w:val="000000"/>
                <w:kern w:val="0"/>
                <w:sz w:val="22"/>
                <w:szCs w:val="22"/>
                <w:lang w:val="en-US" w:eastAsia="zh-CN" w:bidi="ar"/>
              </w:rPr>
              <w:t>15971920555</w:t>
            </w:r>
          </w:p>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1"/>
                <w:szCs w:val="21"/>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新车商业车险自主定价系数</w:t>
            </w:r>
            <w:r>
              <w:rPr>
                <w:rFonts w:hint="default" w:ascii="宋体" w:hAnsi="宋体" w:eastAsia="宋体" w:cs="宋体"/>
                <w:i w:val="0"/>
                <w:iCs w:val="0"/>
                <w:color w:val="000000"/>
                <w:kern w:val="0"/>
                <w:sz w:val="22"/>
                <w:szCs w:val="22"/>
                <w:lang w:val="en-US" w:eastAsia="zh-CN" w:bidi="ar"/>
              </w:rPr>
              <w:t>0.75</w:t>
            </w:r>
          </w:p>
        </w:tc>
        <w:tc>
          <w:tcPr>
            <w:tcW w:w="1355" w:type="dxa"/>
            <w:vMerge w:val="continue"/>
            <w:tcBorders>
              <w:left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75" w:type="dxa"/>
            <w:vMerge w:val="continue"/>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lang w:val="en-US" w:eastAsia="zh-CN" w:bidi="ar"/>
              </w:rPr>
            </w:pPr>
          </w:p>
        </w:tc>
        <w:tc>
          <w:tcPr>
            <w:tcW w:w="2185" w:type="dxa"/>
            <w:vMerge w:val="continue"/>
            <w:tcBorders>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lang w:val="en-US" w:eastAsia="zh-CN" w:bidi="ar"/>
              </w:rPr>
            </w:pPr>
          </w:p>
        </w:tc>
        <w:tc>
          <w:tcPr>
            <w:tcW w:w="1635"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lang w:val="en-US" w:eastAsia="zh-CN" w:bidi="ar"/>
              </w:rPr>
            </w:pPr>
          </w:p>
        </w:tc>
        <w:tc>
          <w:tcPr>
            <w:tcW w:w="945"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p>
        </w:tc>
        <w:tc>
          <w:tcPr>
            <w:tcW w:w="1590" w:type="dxa"/>
            <w:vMerge w:val="continue"/>
            <w:tcBorders>
              <w:left w:val="nil"/>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1"/>
                <w:szCs w:val="21"/>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i w:val="0"/>
                <w:iCs w:val="0"/>
                <w:color w:val="000000"/>
                <w:kern w:val="0"/>
                <w:sz w:val="22"/>
                <w:szCs w:val="22"/>
                <w:lang w:val="en-US" w:eastAsia="zh-CN" w:bidi="ar"/>
              </w:rPr>
            </w:pPr>
            <w:r>
              <w:rPr>
                <w:rFonts w:hint="eastAsia" w:ascii="宋体" w:hAnsi="宋体" w:eastAsia="宋体" w:cs="宋体"/>
                <w:i w:val="0"/>
                <w:iCs w:val="0"/>
                <w:color w:val="000000"/>
                <w:kern w:val="0"/>
                <w:sz w:val="22"/>
                <w:szCs w:val="22"/>
                <w:lang w:val="en-US" w:eastAsia="zh-CN" w:bidi="ar"/>
              </w:rPr>
              <w:t>新车商业车险自主定价系数</w:t>
            </w:r>
            <w:r>
              <w:rPr>
                <w:rFonts w:hint="default" w:ascii="宋体" w:hAnsi="宋体" w:eastAsia="宋体" w:cs="宋体"/>
                <w:i w:val="0"/>
                <w:iCs w:val="0"/>
                <w:color w:val="000000"/>
                <w:kern w:val="0"/>
                <w:sz w:val="22"/>
                <w:szCs w:val="22"/>
                <w:lang w:val="en-US" w:eastAsia="zh-CN" w:bidi="ar"/>
              </w:rPr>
              <w:t>0.6</w:t>
            </w:r>
          </w:p>
        </w:tc>
        <w:tc>
          <w:tcPr>
            <w:tcW w:w="1355" w:type="dxa"/>
            <w:vMerge w:val="continue"/>
            <w:tcBorders>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4"/>
                <w:szCs w:val="24"/>
                <w:lang w:val="en-US" w:eastAsia="zh-CN" w:bidi="ar"/>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lang w:val="en-US" w:eastAsia="zh-CN" w:bidi="ar"/>
        </w:rPr>
      </w:pPr>
      <w:bookmarkStart w:id="0" w:name="_GoBack"/>
      <w:bookmarkEnd w:id="0"/>
      <w:r>
        <w:rPr>
          <w:rFonts w:hint="eastAsia" w:ascii="宋体" w:hAnsi="宋体" w:eastAsia="宋体" w:cs="宋体"/>
          <w:i w:val="0"/>
          <w:iCs w:val="0"/>
          <w:color w:val="000000"/>
          <w:kern w:val="0"/>
          <w:sz w:val="22"/>
          <w:szCs w:val="22"/>
          <w:lang w:val="en-US" w:eastAsia="zh-CN" w:bidi="ar"/>
        </w:rPr>
        <w:t>注：此入围供应商名单为截至2024年6月4日入围供应商名单，之后会在广水市政府采购网上商城动态更新第一阶段入围供应商信息。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MzhkNmIwNzZiZWVlMGNlNTdhMWViYWZkNWU1MzkifQ=="/>
  </w:docVars>
  <w:rsids>
    <w:rsidRoot w:val="52D3015E"/>
    <w:rsid w:val="053415DB"/>
    <w:rsid w:val="52D3015E"/>
    <w:rsid w:val="65B7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389</Characters>
  <Lines>0</Lines>
  <Paragraphs>0</Paragraphs>
  <TotalTime>0</TotalTime>
  <ScaleCrop>false</ScaleCrop>
  <LinksUpToDate>false</LinksUpToDate>
  <CharactersWithSpaces>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2024-06-04T07:07:00Z</dcterms:created>
  <dc:creator> 钱俊</dc:creator>
  <cp:lastModifiedBy> 钱俊</cp:lastModifiedBy>
  <dcterms:modified xsi:type="dcterms:W3CDTF">2024-06-04T07:12:34Z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94FF09B2B62C4FA1A59193F3C103B7CF_11</vt:lpwstr>
  </property>
</Properties>
</file>