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Style w:val="21"/>
          <w:rFonts w:hint="default"/>
          <w:b/>
          <w:bCs/>
          <w:sz w:val="84"/>
          <w:szCs w:val="84"/>
          <w:lang w:val="en-US" w:eastAsia="zh-CN"/>
        </w:rPr>
      </w:pPr>
      <w:bookmarkStart w:id="24" w:name="_GoBack"/>
      <w:bookmarkEnd w:id="24"/>
      <w:bookmarkStart w:id="0" w:name="_Toc7512"/>
      <w:bookmarkStart w:id="1" w:name="_Toc9075"/>
      <w:bookmarkStart w:id="2" w:name="_Toc29450"/>
      <w:bookmarkStart w:id="3" w:name="_Toc21182"/>
      <w:bookmarkStart w:id="4" w:name="_Toc29003"/>
      <w:bookmarkStart w:id="5" w:name="_Toc27166"/>
      <w:bookmarkStart w:id="6" w:name="_Toc29421"/>
      <w:bookmarkStart w:id="7" w:name="_Toc21005"/>
      <w:bookmarkStart w:id="8" w:name="_Toc31822"/>
      <w:bookmarkStart w:id="9" w:name="_Toc29724"/>
      <w:bookmarkStart w:id="10" w:name="_Toc12703"/>
      <w:r>
        <w:rPr>
          <w:rStyle w:val="21"/>
          <w:rFonts w:hint="eastAsia"/>
          <w:b/>
          <w:bCs/>
          <w:sz w:val="84"/>
          <w:szCs w:val="84"/>
          <w:lang w:val="en-US" w:eastAsia="zh-CN"/>
        </w:rPr>
        <w:t>框架协议</w:t>
      </w:r>
      <w:bookmarkEnd w:id="0"/>
      <w:bookmarkStart w:id="11" w:name="_Toc3734"/>
      <w:r>
        <w:rPr>
          <w:rStyle w:val="21"/>
          <w:rFonts w:hint="eastAsia"/>
          <w:b/>
          <w:bCs/>
          <w:sz w:val="84"/>
          <w:szCs w:val="84"/>
          <w:lang w:val="en-US" w:eastAsia="zh-CN"/>
        </w:rPr>
        <w:t>采购人</w:t>
      </w:r>
      <w:bookmarkEnd w:id="1"/>
      <w:bookmarkEnd w:id="2"/>
      <w:bookmarkEnd w:id="3"/>
    </w:p>
    <w:p>
      <w:pPr>
        <w:rPr>
          <w:rStyle w:val="21"/>
          <w:rFonts w:hint="eastAsia"/>
          <w:b/>
          <w:bCs/>
          <w:sz w:val="84"/>
          <w:szCs w:val="84"/>
          <w:lang w:val="en-US" w:eastAsia="zh-CN"/>
        </w:rPr>
      </w:pPr>
    </w:p>
    <w:p>
      <w:pPr>
        <w:rPr>
          <w:rStyle w:val="21"/>
          <w:rFonts w:hint="eastAsia"/>
          <w:b/>
          <w:bCs/>
          <w:sz w:val="84"/>
          <w:szCs w:val="84"/>
          <w:lang w:val="en-US" w:eastAsia="zh-CN"/>
        </w:rPr>
      </w:pPr>
      <w:r>
        <w:rPr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417195</wp:posOffset>
                </wp:positionV>
                <wp:extent cx="1114425" cy="3588385"/>
                <wp:effectExtent l="0" t="0" r="9525" b="1206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37510" y="4135120"/>
                          <a:ext cx="1114425" cy="3588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pacing w:val="23"/>
                                <w:kern w:val="20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auto"/>
                                <w:spacing w:val="23"/>
                                <w:kern w:val="20"/>
                                <w:sz w:val="84"/>
                                <w:szCs w:val="84"/>
                                <w:lang w:val="en-US" w:eastAsia="zh-CN"/>
                              </w:rPr>
                              <w:t>操作指南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.1pt;margin-top:32.85pt;height:282.55pt;width:87.75pt;z-index:251659264;mso-width-relative:page;mso-height-relative:page;" fillcolor="#FFFFFF [3201]" filled="t" stroked="f" coordsize="21600,21600" o:gfxdata="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a9dpHYAAAACgEAAA8AAAAAAAAAAQAgAAAAIgAAAGRycy9kb3ducmV2LnhtbFBLAQIUABQAAAAI&#10;AIdO4kCj1rJmXwIAAKAEAAAOAAAAAAAAAAEAIAAAACc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ind w:left="0" w:leftChars="0" w:firstLine="0" w:firstLineChars="0"/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pacing w:val="23"/>
                          <w:kern w:val="20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auto"/>
                          <w:spacing w:val="23"/>
                          <w:kern w:val="20"/>
                          <w:sz w:val="84"/>
                          <w:szCs w:val="84"/>
                          <w:lang w:val="en-US" w:eastAsia="zh-CN"/>
                        </w:rPr>
                        <w:t>操作指南</w:t>
                      </w:r>
                    </w:p>
                  </w:txbxContent>
                </v:textbox>
              </v:shape>
            </w:pict>
          </mc:Fallback>
        </mc:AlternateContent>
      </w:r>
    </w:p>
    <w:bookmarkEnd w:id="4"/>
    <w:bookmarkEnd w:id="5"/>
    <w:bookmarkEnd w:id="6"/>
    <w:bookmarkEnd w:id="7"/>
    <w:bookmarkEnd w:id="8"/>
    <w:bookmarkEnd w:id="9"/>
    <w:bookmarkEnd w:id="10"/>
    <w:bookmarkEnd w:id="11"/>
    <w:p>
      <w:pPr>
        <w:pStyle w:val="2"/>
        <w:jc w:val="center"/>
        <w:rPr>
          <w:rFonts w:hint="default" w:ascii="宋体" w:hAnsi="宋体" w:eastAsia="宋体" w:cs="Times New Roman"/>
          <w:b/>
          <w:bCs/>
          <w:color w:val="auto"/>
          <w:sz w:val="84"/>
          <w:szCs w:val="84"/>
          <w:lang w:val="en-US" w:eastAsia="zh-CN"/>
          <w14:textFill>
            <w14:noFill/>
          </w14:textFill>
        </w:rPr>
      </w:pPr>
    </w:p>
    <w:p>
      <w:pPr>
        <w:rPr>
          <w:rFonts w:hint="eastAsia" w:ascii="宋体" w:hAnsi="宋体" w:eastAsia="宋体" w:cs="Times New Roman"/>
          <w:b/>
          <w:bCs/>
          <w:sz w:val="84"/>
          <w:szCs w:val="84"/>
          <w:lang w:val="en-US" w:eastAsia="zh-CN"/>
        </w:rPr>
      </w:pPr>
    </w:p>
    <w:p>
      <w:pPr>
        <w:rPr>
          <w:rFonts w:hint="eastAsia" w:ascii="宋体" w:hAnsi="宋体" w:eastAsia="宋体" w:cs="Times New Roman"/>
          <w:b/>
          <w:bCs/>
          <w:sz w:val="84"/>
          <w:szCs w:val="84"/>
          <w:lang w:val="en-US" w:eastAsia="zh-CN"/>
        </w:rPr>
      </w:pPr>
    </w:p>
    <w:p>
      <w:pPr>
        <w:rPr>
          <w:rFonts w:hint="eastAsia" w:ascii="宋体" w:hAnsi="宋体" w:eastAsia="宋体" w:cs="Times New Roman"/>
          <w:b/>
          <w:bCs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920" w:firstLineChars="600"/>
        <w:jc w:val="both"/>
        <w:textAlignment w:val="auto"/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 w:bidi="ar-SA"/>
        </w:rPr>
        <w:t>智信慧通技术（武汉）有限公司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200" w:firstLineChars="1000"/>
        <w:jc w:val="both"/>
        <w:textAlignment w:val="auto"/>
        <w:rPr>
          <w:rFonts w:hint="eastAsia" w:ascii="宋体" w:hAnsi="宋体" w:eastAsia="宋体" w:cs="Times New Roman"/>
          <w:kern w:val="2"/>
          <w:sz w:val="21"/>
          <w:szCs w:val="44"/>
          <w:lang w:val="en-US" w:eastAsia="zh-CN" w:bidi="ar-SA"/>
        </w:rPr>
        <w:sectPr>
          <w:headerReference r:id="rId5" w:type="default"/>
          <w:pgSz w:w="11906" w:h="16838"/>
          <w:pgMar w:top="2098" w:right="1800" w:bottom="1984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b w:val="0"/>
          <w:bCs w:val="0"/>
          <w:kern w:val="44"/>
          <w:sz w:val="32"/>
          <w:szCs w:val="32"/>
          <w:lang w:val="en-US" w:eastAsia="zh-CN" w:bidi="ar-SA"/>
        </w:rPr>
        <w:t>2024年5月</w:t>
      </w:r>
    </w:p>
    <w:p>
      <w:pPr>
        <w:pStyle w:val="8"/>
        <w:tabs>
          <w:tab w:val="right" w:leader="dot" w:pos="8306"/>
        </w:tabs>
        <w:jc w:val="center"/>
        <w:rPr>
          <w:rFonts w:hint="eastAsia" w:ascii="宋体" w:hAnsi="宋体" w:eastAsia="宋体" w:cs="Times New Roman"/>
          <w:kern w:val="2"/>
          <w:sz w:val="48"/>
          <w:szCs w:val="48"/>
          <w:lang w:val="en-US" w:eastAsia="zh-CN" w:bidi="ar-SA"/>
        </w:rPr>
      </w:pPr>
      <w:r>
        <w:rPr>
          <w:rFonts w:hint="eastAsia" w:ascii="宋体" w:hAnsi="宋体" w:eastAsia="宋体" w:cs="Times New Roman"/>
          <w:kern w:val="2"/>
          <w:sz w:val="48"/>
          <w:szCs w:val="48"/>
          <w:lang w:val="en-US" w:eastAsia="zh-CN" w:bidi="ar-SA"/>
        </w:rPr>
        <w:t>目录</w:t>
      </w: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"1-2"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_Toc3897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一、 登录</w:t>
      </w:r>
      <w:r>
        <w:tab/>
      </w:r>
      <w:r>
        <w:fldChar w:fldCharType="begin"/>
      </w:r>
      <w:r>
        <w:instrText xml:space="preserve"> PAGEREF _Toc3897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_Toc4150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</w:rPr>
        <w:t>进入商城门户</w:t>
      </w:r>
      <w:r>
        <w:tab/>
      </w:r>
      <w:r>
        <w:fldChar w:fldCharType="begin"/>
      </w:r>
      <w:r>
        <w:instrText xml:space="preserve"> PAGEREF _Toc4150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_Toc15429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二、 服务采购</w:t>
      </w:r>
      <w:r>
        <w:tab/>
      </w:r>
      <w:r>
        <w:fldChar w:fldCharType="begin"/>
      </w:r>
      <w:r>
        <w:instrText xml:space="preserve"> PAGEREF _Toc15429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_Toc30518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步骤一、选择采购品目</w:t>
      </w:r>
      <w:r>
        <w:tab/>
      </w:r>
      <w:r>
        <w:fldChar w:fldCharType="begin"/>
      </w:r>
      <w:r>
        <w:instrText xml:space="preserve"> PAGEREF _Toc30518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_Toc25715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步骤二、选择采购方式</w:t>
      </w:r>
      <w:r>
        <w:tab/>
      </w:r>
      <w:r>
        <w:fldChar w:fldCharType="begin"/>
      </w:r>
      <w:r>
        <w:instrText xml:space="preserve"> PAGEREF _Toc25715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_Toc28734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步骤三:填写报价截止时间</w:t>
      </w:r>
      <w:r>
        <w:tab/>
      </w:r>
      <w:r>
        <w:fldChar w:fldCharType="begin"/>
      </w:r>
      <w:r>
        <w:instrText xml:space="preserve"> PAGEREF _Toc28734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_Toc2377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三、 订单终止申请</w:t>
      </w:r>
      <w:r>
        <w:tab/>
      </w:r>
      <w:r>
        <w:fldChar w:fldCharType="begin"/>
      </w:r>
      <w:r>
        <w:instrText xml:space="preserve"> PAGEREF _Toc2377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_Toc9232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四、 采购计划</w:t>
      </w:r>
      <w:r>
        <w:tab/>
      </w:r>
      <w:r>
        <w:fldChar w:fldCharType="begin"/>
      </w:r>
      <w:r>
        <w:instrText xml:space="preserve"> PAGEREF _Toc9232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_Toc4209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计划退回</w:t>
      </w:r>
      <w:r>
        <w:tab/>
      </w:r>
      <w:r>
        <w:fldChar w:fldCharType="begin"/>
      </w:r>
      <w:r>
        <w:instrText xml:space="preserve"> PAGEREF _Toc4209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_Toc2527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五、 结果公告</w:t>
      </w:r>
      <w:r>
        <w:tab/>
      </w:r>
      <w:r>
        <w:fldChar w:fldCharType="begin"/>
      </w:r>
      <w:r>
        <w:instrText xml:space="preserve"> PAGEREF _Toc2527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  <w:sectPr>
          <w:pgSz w:w="11906" w:h="16838"/>
          <w:pgMar w:top="2098" w:right="1800" w:bottom="1984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fldChar w:fldCharType="end"/>
      </w:r>
    </w:p>
    <w:p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eastAsia"/>
          <w:lang w:val="en-US" w:eastAsia="zh-CN"/>
        </w:rPr>
      </w:pPr>
      <w:bookmarkStart w:id="12" w:name="_Toc3897"/>
      <w:r>
        <w:rPr>
          <w:rFonts w:hint="eastAsia"/>
          <w:lang w:val="en-US" w:eastAsia="zh-CN"/>
        </w:rPr>
        <w:t>登录</w:t>
      </w:r>
      <w:bookmarkEnd w:id="12"/>
    </w:p>
    <w:p>
      <w:pPr>
        <w:pStyle w:val="3"/>
        <w:bidi w:val="0"/>
        <w:spacing w:before="0" w:after="0" w:line="240" w:lineRule="auto"/>
        <w:rPr>
          <w:rFonts w:hint="eastAsia"/>
          <w:lang w:val="en-US" w:eastAsia="zh-CN"/>
        </w:rPr>
      </w:pPr>
      <w:bookmarkStart w:id="13" w:name="_Toc23421"/>
      <w:bookmarkStart w:id="14" w:name="_Toc32102"/>
      <w:bookmarkStart w:id="15" w:name="_Toc4150"/>
      <w:r>
        <w:rPr>
          <w:rFonts w:hint="eastAsia"/>
        </w:rPr>
        <w:t>进入商城门户</w:t>
      </w:r>
      <w:bookmarkEnd w:id="13"/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在浏览器中输入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"https://wssc.hubeigp.gov.cn/upgrade/home?site_id=420800进入荆门市政府采购网上商城"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15"/>
          <w:rFonts w:hint="eastAsia" w:ascii="仿宋" w:hAnsi="仿宋" w:eastAsia="仿宋" w:cs="仿宋"/>
          <w:sz w:val="28"/>
          <w:szCs w:val="28"/>
        </w:rPr>
        <w:t>https://wssc.hubeigp.gov.cn/upgrade/home?site_id=421381</w:t>
      </w:r>
      <w:r>
        <w:rPr>
          <w:rStyle w:val="15"/>
          <w:rFonts w:hint="eastAsia" w:ascii="仿宋" w:hAnsi="仿宋" w:eastAsia="仿宋" w:cs="仿宋"/>
          <w:sz w:val="28"/>
          <w:szCs w:val="28"/>
          <w:lang w:val="en-US" w:eastAsia="zh-CN"/>
        </w:rPr>
        <w:t>进入</w:t>
      </w:r>
      <w:r>
        <w:rPr>
          <w:rStyle w:val="15"/>
          <w:rFonts w:hint="eastAsia" w:ascii="仿宋" w:hAnsi="仿宋" w:cs="仿宋"/>
          <w:sz w:val="28"/>
          <w:szCs w:val="28"/>
          <w:lang w:val="en-US" w:eastAsia="zh-CN"/>
        </w:rPr>
        <w:t>广水</w:t>
      </w:r>
      <w:r>
        <w:rPr>
          <w:rStyle w:val="15"/>
          <w:rFonts w:hint="eastAsia" w:ascii="仿宋" w:hAnsi="仿宋" w:eastAsia="仿宋" w:cs="仿宋"/>
          <w:sz w:val="28"/>
          <w:szCs w:val="28"/>
          <w:lang w:val="en-US" w:eastAsia="zh-CN"/>
        </w:rPr>
        <w:t>市政府采购网上商城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947670"/>
            <wp:effectExtent l="0" t="0" r="1143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default"/>
          <w:lang w:val="en-US" w:eastAsia="zh-CN"/>
        </w:rPr>
      </w:pPr>
      <w:bookmarkStart w:id="16" w:name="_Toc15429"/>
      <w:r>
        <w:rPr>
          <w:rFonts w:hint="eastAsia"/>
          <w:lang w:val="en-US" w:eastAsia="zh-CN"/>
        </w:rPr>
        <w:t>服务采购</w:t>
      </w:r>
      <w:bookmarkEnd w:id="16"/>
    </w:p>
    <w:p>
      <w:pPr>
        <w:pStyle w:val="3"/>
        <w:bidi w:val="0"/>
        <w:rPr>
          <w:rFonts w:hint="default"/>
          <w:lang w:val="en-US" w:eastAsia="zh-CN"/>
        </w:rPr>
      </w:pPr>
      <w:bookmarkStart w:id="17" w:name="_Toc30518"/>
      <w:r>
        <w:rPr>
          <w:rFonts w:hint="eastAsia"/>
          <w:lang w:val="en-US" w:eastAsia="zh-CN"/>
        </w:rPr>
        <w:t>步骤一、选择采购品目</w:t>
      </w:r>
      <w:bookmarkEnd w:id="1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登录商城后点击商城右上角后台管理</w:t>
      </w:r>
    </w:p>
    <w:p>
      <w:r>
        <w:drawing>
          <wp:inline distT="0" distB="0" distL="114300" distR="114300">
            <wp:extent cx="5270500" cy="3065145"/>
            <wp:effectExtent l="0" t="0" r="635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订单管理-框采服务订单-创建定点服务订单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8275" cy="369570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选择需要下单的品目</w:t>
      </w:r>
    </w:p>
    <w:p>
      <w:r>
        <w:drawing>
          <wp:inline distT="0" distB="0" distL="114300" distR="114300">
            <wp:extent cx="5270500" cy="1632585"/>
            <wp:effectExtent l="0" t="0" r="6350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25715"/>
      <w:r>
        <w:rPr>
          <w:rFonts w:hint="eastAsia"/>
          <w:lang w:val="en-US" w:eastAsia="zh-CN"/>
        </w:rPr>
        <w:t>步骤二、选择采购方式</w:t>
      </w:r>
      <w:bookmarkEnd w:id="18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直接选定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填写项目信息，并选择采购方式，注：如选择专门面向中小企业，则该订单只能由中小微企业参与。</w:t>
      </w:r>
    </w:p>
    <w:p>
      <w:r>
        <w:drawing>
          <wp:inline distT="0" distB="0" distL="114300" distR="114300">
            <wp:extent cx="5267325" cy="2921000"/>
            <wp:effectExtent l="0" t="0" r="317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选择品目包名，填写需求信息</w:t>
      </w:r>
    </w:p>
    <w:p>
      <w:r>
        <w:drawing>
          <wp:inline distT="0" distB="0" distL="114300" distR="114300">
            <wp:extent cx="5269230" cy="3007995"/>
            <wp:effectExtent l="0" t="0" r="1270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选择供应商，填写报价截止时间，确认无误提交</w:t>
      </w:r>
    </w:p>
    <w:p>
      <w:r>
        <w:drawing>
          <wp:inline distT="0" distB="0" distL="114300" distR="114300">
            <wp:extent cx="5271135" cy="2787015"/>
            <wp:effectExtent l="0" t="0" r="1206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供应商填写报价后，采购人确认结果，订单状态为等待确认结果，点击查看确认</w:t>
      </w:r>
    </w:p>
    <w:p>
      <w:r>
        <w:drawing>
          <wp:inline distT="0" distB="0" distL="114300" distR="114300">
            <wp:extent cx="5272405" cy="210820"/>
            <wp:effectExtent l="0" t="0" r="4445" b="177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如满足需求，点击成交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1849120"/>
            <wp:effectExtent l="0" t="0" r="12065" b="1778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二次竞价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填写项目信息，并选择采购方式，注：如选择专门面向中小企业，则该订单只能由中小微企业参与。</w:t>
      </w:r>
    </w:p>
    <w:p>
      <w:r>
        <w:drawing>
          <wp:inline distT="0" distB="0" distL="114300" distR="114300">
            <wp:extent cx="5267325" cy="2518410"/>
            <wp:effectExtent l="0" t="0" r="3175" b="889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选择品目包名，填写需求信息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3040" cy="2920365"/>
            <wp:effectExtent l="0" t="0" r="1016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28734"/>
      <w:r>
        <w:rPr>
          <w:rFonts w:hint="eastAsia"/>
          <w:lang w:val="en-US" w:eastAsia="zh-CN"/>
        </w:rPr>
        <w:t>步骤三:填写报价截止时间</w:t>
      </w:r>
      <w:bookmarkEnd w:id="19"/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填写报价截止时间，提交订单，二次竞价订单面向该包下所有供应商，采购人不可手动选择供应商。</w:t>
      </w:r>
    </w:p>
    <w:p>
      <w:r>
        <w:drawing>
          <wp:inline distT="0" distB="0" distL="114300" distR="114300">
            <wp:extent cx="5266690" cy="1989455"/>
            <wp:effectExtent l="0" t="0" r="1016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报价截止时间到后采购人确认成交结果，如最低价无法满足需求填写理由后可选次低价成交。</w:t>
      </w:r>
    </w:p>
    <w:p>
      <w:p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65420" cy="1832610"/>
            <wp:effectExtent l="0" t="0" r="11430" b="1524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default"/>
          <w:lang w:val="en-US" w:eastAsia="zh-CN"/>
        </w:rPr>
      </w:pPr>
      <w:bookmarkStart w:id="20" w:name="_Toc2377"/>
      <w:r>
        <w:rPr>
          <w:rFonts w:hint="eastAsia"/>
          <w:lang w:val="en-US" w:eastAsia="zh-CN"/>
        </w:rPr>
        <w:t>订单终止申请</w:t>
      </w:r>
      <w:bookmarkEnd w:id="2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订单确认成交结果后，如需申请终止，点击操作-终止申请</w:t>
      </w:r>
    </w:p>
    <w:p>
      <w:r>
        <w:drawing>
          <wp:inline distT="0" distB="0" distL="114300" distR="114300">
            <wp:extent cx="5273040" cy="739140"/>
            <wp:effectExtent l="0" t="0" r="3810" b="381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按照示例填写终止理由，确认无误后点击提交，点击提交后，请在订单终止申请页面进行后续操作。</w:t>
      </w:r>
    </w:p>
    <w:p>
      <w:r>
        <w:drawing>
          <wp:inline distT="0" distB="0" distL="114300" distR="114300">
            <wp:extent cx="5268595" cy="1956435"/>
            <wp:effectExtent l="0" t="0" r="8255" b="5715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点击左侧订单终止，查看申请进度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1565910"/>
            <wp:effectExtent l="0" t="0" r="15875" b="152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eastAsia"/>
          <w:lang w:val="en-US" w:eastAsia="zh-CN"/>
        </w:rPr>
      </w:pPr>
      <w:bookmarkStart w:id="21" w:name="_Toc9232"/>
      <w:r>
        <w:rPr>
          <w:rFonts w:hint="eastAsia"/>
          <w:lang w:val="en-US" w:eastAsia="zh-CN"/>
        </w:rPr>
        <w:t>采购计划</w:t>
      </w:r>
      <w:bookmarkEnd w:id="21"/>
    </w:p>
    <w:p>
      <w:pPr>
        <w:pStyle w:val="3"/>
        <w:bidi w:val="0"/>
        <w:rPr>
          <w:rFonts w:hint="eastAsia"/>
          <w:lang w:val="en-US" w:eastAsia="zh-CN"/>
        </w:rPr>
      </w:pPr>
      <w:bookmarkStart w:id="22" w:name="_Toc4209"/>
      <w:r>
        <w:rPr>
          <w:rFonts w:hint="eastAsia"/>
          <w:lang w:val="en-US" w:eastAsia="zh-CN"/>
        </w:rPr>
        <w:t>计划退回</w:t>
      </w:r>
      <w:bookmarkEnd w:id="2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后台管理-点击预算执行计划-取消</w:t>
      </w:r>
    </w:p>
    <w:p>
      <w:r>
        <w:drawing>
          <wp:inline distT="0" distB="0" distL="114300" distR="114300">
            <wp:extent cx="5273675" cy="605790"/>
            <wp:effectExtent l="0" t="0" r="3175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填写理由后，点击取消计划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950210"/>
            <wp:effectExtent l="0" t="0" r="5715" b="254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spacing w:before="0" w:after="0" w:line="240" w:lineRule="auto"/>
        <w:ind w:left="0" w:leftChars="0" w:firstLine="0" w:firstLineChars="0"/>
        <w:rPr>
          <w:rFonts w:hint="default"/>
          <w:lang w:val="en-US" w:eastAsia="zh-CN"/>
        </w:rPr>
      </w:pPr>
      <w:bookmarkStart w:id="23" w:name="_Toc2527"/>
      <w:r>
        <w:rPr>
          <w:rFonts w:hint="eastAsia"/>
          <w:lang w:val="en-US" w:eastAsia="zh-CN"/>
        </w:rPr>
        <w:t>结果公告</w:t>
      </w:r>
      <w:bookmarkEnd w:id="2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订单成交后首页-订单结果公告栏可展示订单公告信息，点击更多可查看历史公告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4055745"/>
            <wp:effectExtent l="0" t="0" r="5715" b="190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2098" w:right="1800" w:bottom="1984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7BE5D"/>
    <w:multiLevelType w:val="singleLevel"/>
    <w:tmpl w:val="11E7BE5D"/>
    <w:lvl w:ilvl="0" w:tentative="0">
      <w:start w:val="1"/>
      <w:numFmt w:val="chineseCounting"/>
      <w:suff w:val="nothing"/>
      <w:lvlText w:val="%1、"/>
      <w:lvlJc w:val="left"/>
      <w:pPr>
        <w:ind w:left="64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lOWQ4MjljMjI1ODNlZjQ1MDZiZjA4MzAxZWUzOTMifQ=="/>
  </w:docVars>
  <w:rsids>
    <w:rsidRoot w:val="58101479"/>
    <w:rsid w:val="00B5443F"/>
    <w:rsid w:val="0127533C"/>
    <w:rsid w:val="01423E9A"/>
    <w:rsid w:val="01426AE8"/>
    <w:rsid w:val="02184C85"/>
    <w:rsid w:val="02981476"/>
    <w:rsid w:val="031618FC"/>
    <w:rsid w:val="03212322"/>
    <w:rsid w:val="034F1378"/>
    <w:rsid w:val="040354C1"/>
    <w:rsid w:val="040F5AE1"/>
    <w:rsid w:val="049A09ED"/>
    <w:rsid w:val="04A95C26"/>
    <w:rsid w:val="051F457C"/>
    <w:rsid w:val="05404C1F"/>
    <w:rsid w:val="05942874"/>
    <w:rsid w:val="0641182E"/>
    <w:rsid w:val="07754928"/>
    <w:rsid w:val="07ED2710"/>
    <w:rsid w:val="08935065"/>
    <w:rsid w:val="089C289E"/>
    <w:rsid w:val="08E03DEE"/>
    <w:rsid w:val="09023F99"/>
    <w:rsid w:val="09AD2157"/>
    <w:rsid w:val="0A053D41"/>
    <w:rsid w:val="0A214ADD"/>
    <w:rsid w:val="0AE077C5"/>
    <w:rsid w:val="0B1B1342"/>
    <w:rsid w:val="0BA96923"/>
    <w:rsid w:val="0C7B478E"/>
    <w:rsid w:val="0CBB102F"/>
    <w:rsid w:val="0D4C1C87"/>
    <w:rsid w:val="0D7511DD"/>
    <w:rsid w:val="0DF470F6"/>
    <w:rsid w:val="0E460DCC"/>
    <w:rsid w:val="0E727FFF"/>
    <w:rsid w:val="0F072309"/>
    <w:rsid w:val="0F3B1FB3"/>
    <w:rsid w:val="0FB75ADD"/>
    <w:rsid w:val="0FBC66F0"/>
    <w:rsid w:val="103A30DE"/>
    <w:rsid w:val="10CF2E37"/>
    <w:rsid w:val="117233EF"/>
    <w:rsid w:val="12411FD6"/>
    <w:rsid w:val="1355403E"/>
    <w:rsid w:val="137912FC"/>
    <w:rsid w:val="13D32029"/>
    <w:rsid w:val="14292D22"/>
    <w:rsid w:val="143F2545"/>
    <w:rsid w:val="14A95C11"/>
    <w:rsid w:val="167F131F"/>
    <w:rsid w:val="18E13BCB"/>
    <w:rsid w:val="195B6072"/>
    <w:rsid w:val="1964603D"/>
    <w:rsid w:val="19992DEB"/>
    <w:rsid w:val="1A11799A"/>
    <w:rsid w:val="1A3F329F"/>
    <w:rsid w:val="1B855497"/>
    <w:rsid w:val="1BB750B7"/>
    <w:rsid w:val="1BFD6F6E"/>
    <w:rsid w:val="1CC7215A"/>
    <w:rsid w:val="1D50131F"/>
    <w:rsid w:val="1DEA1774"/>
    <w:rsid w:val="1E3113DE"/>
    <w:rsid w:val="1E7828DC"/>
    <w:rsid w:val="1E803E86"/>
    <w:rsid w:val="1FD516E8"/>
    <w:rsid w:val="1FE521F3"/>
    <w:rsid w:val="1FE83A91"/>
    <w:rsid w:val="206F7D0E"/>
    <w:rsid w:val="20707A21"/>
    <w:rsid w:val="210C0BC6"/>
    <w:rsid w:val="21FE1189"/>
    <w:rsid w:val="22027448"/>
    <w:rsid w:val="224904E2"/>
    <w:rsid w:val="2259434D"/>
    <w:rsid w:val="228F46A5"/>
    <w:rsid w:val="22BB406C"/>
    <w:rsid w:val="23757D31"/>
    <w:rsid w:val="24F1163A"/>
    <w:rsid w:val="250B1C22"/>
    <w:rsid w:val="251946ED"/>
    <w:rsid w:val="25371640"/>
    <w:rsid w:val="25A246E2"/>
    <w:rsid w:val="26A06E73"/>
    <w:rsid w:val="26AF3D05"/>
    <w:rsid w:val="26C1503C"/>
    <w:rsid w:val="27435A51"/>
    <w:rsid w:val="278E3170"/>
    <w:rsid w:val="29304FB6"/>
    <w:rsid w:val="29BB398A"/>
    <w:rsid w:val="29BE7749"/>
    <w:rsid w:val="2A260C0D"/>
    <w:rsid w:val="2B053749"/>
    <w:rsid w:val="2B406E77"/>
    <w:rsid w:val="2B61728A"/>
    <w:rsid w:val="2BA56CDA"/>
    <w:rsid w:val="2C385DA0"/>
    <w:rsid w:val="2C4D1BB1"/>
    <w:rsid w:val="2CC3566A"/>
    <w:rsid w:val="2CF021D7"/>
    <w:rsid w:val="2DAC227D"/>
    <w:rsid w:val="2DE0049D"/>
    <w:rsid w:val="2E642E7C"/>
    <w:rsid w:val="2EC05B23"/>
    <w:rsid w:val="2FF124EE"/>
    <w:rsid w:val="30711881"/>
    <w:rsid w:val="30F54260"/>
    <w:rsid w:val="32221084"/>
    <w:rsid w:val="32470AEB"/>
    <w:rsid w:val="33092F71"/>
    <w:rsid w:val="33162E27"/>
    <w:rsid w:val="333C6176"/>
    <w:rsid w:val="33B51A84"/>
    <w:rsid w:val="344352E2"/>
    <w:rsid w:val="347411FE"/>
    <w:rsid w:val="34BD5094"/>
    <w:rsid w:val="34D65D7C"/>
    <w:rsid w:val="352E7D40"/>
    <w:rsid w:val="358856A2"/>
    <w:rsid w:val="35E6686D"/>
    <w:rsid w:val="360B1E2F"/>
    <w:rsid w:val="369B3199"/>
    <w:rsid w:val="36B97ADD"/>
    <w:rsid w:val="36D05553"/>
    <w:rsid w:val="36E20DE2"/>
    <w:rsid w:val="36FA25D0"/>
    <w:rsid w:val="37941808"/>
    <w:rsid w:val="37C46192"/>
    <w:rsid w:val="38172D0E"/>
    <w:rsid w:val="38804D57"/>
    <w:rsid w:val="38E452E6"/>
    <w:rsid w:val="3962445C"/>
    <w:rsid w:val="3A362570"/>
    <w:rsid w:val="3A4818A4"/>
    <w:rsid w:val="3AA06196"/>
    <w:rsid w:val="3B954675"/>
    <w:rsid w:val="3BD10D36"/>
    <w:rsid w:val="3CCD6091"/>
    <w:rsid w:val="3DFF227A"/>
    <w:rsid w:val="3E083824"/>
    <w:rsid w:val="3E330175"/>
    <w:rsid w:val="3E5D51F2"/>
    <w:rsid w:val="3EF773F5"/>
    <w:rsid w:val="3F8435EF"/>
    <w:rsid w:val="3FD6525C"/>
    <w:rsid w:val="3FDD483D"/>
    <w:rsid w:val="401C5365"/>
    <w:rsid w:val="407C5E04"/>
    <w:rsid w:val="40945CED"/>
    <w:rsid w:val="40B54BC5"/>
    <w:rsid w:val="40D75730"/>
    <w:rsid w:val="414F3518"/>
    <w:rsid w:val="41DD0428"/>
    <w:rsid w:val="41E915B7"/>
    <w:rsid w:val="421A58D4"/>
    <w:rsid w:val="426908B6"/>
    <w:rsid w:val="42C6780A"/>
    <w:rsid w:val="42DE083D"/>
    <w:rsid w:val="430E47FE"/>
    <w:rsid w:val="43672D17"/>
    <w:rsid w:val="447D214A"/>
    <w:rsid w:val="44E746FA"/>
    <w:rsid w:val="453F38A4"/>
    <w:rsid w:val="455E1F7C"/>
    <w:rsid w:val="46AC58E1"/>
    <w:rsid w:val="472873F3"/>
    <w:rsid w:val="475D24C2"/>
    <w:rsid w:val="475F1FDB"/>
    <w:rsid w:val="4769591E"/>
    <w:rsid w:val="4780264B"/>
    <w:rsid w:val="48AA54D8"/>
    <w:rsid w:val="49CC2D15"/>
    <w:rsid w:val="4A176B9D"/>
    <w:rsid w:val="4A6313CC"/>
    <w:rsid w:val="4AD625B4"/>
    <w:rsid w:val="4AE4089B"/>
    <w:rsid w:val="4B29302C"/>
    <w:rsid w:val="4B59658C"/>
    <w:rsid w:val="4B863FDA"/>
    <w:rsid w:val="4C340BB3"/>
    <w:rsid w:val="4C3F030D"/>
    <w:rsid w:val="4C481290"/>
    <w:rsid w:val="4CA312F6"/>
    <w:rsid w:val="4CC0351C"/>
    <w:rsid w:val="4CCF2A66"/>
    <w:rsid w:val="4CD60F91"/>
    <w:rsid w:val="4D7A191D"/>
    <w:rsid w:val="4D7E51E1"/>
    <w:rsid w:val="4D8604CC"/>
    <w:rsid w:val="4E3715BC"/>
    <w:rsid w:val="4E3B72FE"/>
    <w:rsid w:val="4E661EA1"/>
    <w:rsid w:val="4EAD7AD0"/>
    <w:rsid w:val="4EBD29C7"/>
    <w:rsid w:val="4F3F1934"/>
    <w:rsid w:val="4F6603AB"/>
    <w:rsid w:val="4FB07878"/>
    <w:rsid w:val="4FD23C92"/>
    <w:rsid w:val="501F67AB"/>
    <w:rsid w:val="5023004A"/>
    <w:rsid w:val="503336D7"/>
    <w:rsid w:val="51164004"/>
    <w:rsid w:val="52683EFD"/>
    <w:rsid w:val="52E87329"/>
    <w:rsid w:val="535F4EE0"/>
    <w:rsid w:val="55032D8D"/>
    <w:rsid w:val="55052414"/>
    <w:rsid w:val="551B39E5"/>
    <w:rsid w:val="55E71B19"/>
    <w:rsid w:val="55FD3462"/>
    <w:rsid w:val="56F20776"/>
    <w:rsid w:val="578C4726"/>
    <w:rsid w:val="57C77E54"/>
    <w:rsid w:val="58101479"/>
    <w:rsid w:val="5822508B"/>
    <w:rsid w:val="5A5A262B"/>
    <w:rsid w:val="5A9210C5"/>
    <w:rsid w:val="5AB0028C"/>
    <w:rsid w:val="5B1B7148"/>
    <w:rsid w:val="5CCE758F"/>
    <w:rsid w:val="5D302E54"/>
    <w:rsid w:val="5D52136F"/>
    <w:rsid w:val="5D704AEA"/>
    <w:rsid w:val="5D8E4830"/>
    <w:rsid w:val="5D994523"/>
    <w:rsid w:val="5DCD5A99"/>
    <w:rsid w:val="5E2365CA"/>
    <w:rsid w:val="5EA52572"/>
    <w:rsid w:val="5F2C67EF"/>
    <w:rsid w:val="5F3833E6"/>
    <w:rsid w:val="60144BDF"/>
    <w:rsid w:val="606C77EB"/>
    <w:rsid w:val="61534507"/>
    <w:rsid w:val="61785D1C"/>
    <w:rsid w:val="622F0AD0"/>
    <w:rsid w:val="63FA3360"/>
    <w:rsid w:val="645B2050"/>
    <w:rsid w:val="64B158BA"/>
    <w:rsid w:val="64D472A7"/>
    <w:rsid w:val="64F56864"/>
    <w:rsid w:val="661701F9"/>
    <w:rsid w:val="66BE5E13"/>
    <w:rsid w:val="672A5D0A"/>
    <w:rsid w:val="676A4358"/>
    <w:rsid w:val="677026C6"/>
    <w:rsid w:val="687E0D52"/>
    <w:rsid w:val="68E87C2B"/>
    <w:rsid w:val="690D2242"/>
    <w:rsid w:val="699B6A4B"/>
    <w:rsid w:val="6AAA6725"/>
    <w:rsid w:val="6AB029CA"/>
    <w:rsid w:val="6B93601A"/>
    <w:rsid w:val="6BCE3108"/>
    <w:rsid w:val="6C007039"/>
    <w:rsid w:val="6C24541E"/>
    <w:rsid w:val="6CEA0ED7"/>
    <w:rsid w:val="6D41603C"/>
    <w:rsid w:val="6DE02450"/>
    <w:rsid w:val="6E615BFD"/>
    <w:rsid w:val="6ECF163D"/>
    <w:rsid w:val="6EDD3662"/>
    <w:rsid w:val="6EF530A1"/>
    <w:rsid w:val="6F5B73A8"/>
    <w:rsid w:val="6FC7059A"/>
    <w:rsid w:val="6FE86762"/>
    <w:rsid w:val="70206ED6"/>
    <w:rsid w:val="707F0E75"/>
    <w:rsid w:val="71045209"/>
    <w:rsid w:val="71946BA2"/>
    <w:rsid w:val="7369458C"/>
    <w:rsid w:val="749913BC"/>
    <w:rsid w:val="74B21ACB"/>
    <w:rsid w:val="75705230"/>
    <w:rsid w:val="76A07D97"/>
    <w:rsid w:val="775F6F84"/>
    <w:rsid w:val="77602396"/>
    <w:rsid w:val="777F0641"/>
    <w:rsid w:val="77A256AB"/>
    <w:rsid w:val="78085BF3"/>
    <w:rsid w:val="78774B27"/>
    <w:rsid w:val="78BE11AE"/>
    <w:rsid w:val="795B6694"/>
    <w:rsid w:val="7B004ADD"/>
    <w:rsid w:val="7BBF0393"/>
    <w:rsid w:val="7D23702C"/>
    <w:rsid w:val="7D254B52"/>
    <w:rsid w:val="7D5B4A17"/>
    <w:rsid w:val="7DE85837"/>
    <w:rsid w:val="7E7E276B"/>
    <w:rsid w:val="7EC9775F"/>
    <w:rsid w:val="7ED26C70"/>
    <w:rsid w:val="7EDE02E8"/>
    <w:rsid w:val="7F6A7194"/>
    <w:rsid w:val="7FF60A27"/>
    <w:rsid w:val="FEFA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1687" w:firstLineChars="200"/>
      <w:jc w:val="both"/>
    </w:pPr>
    <w:rPr>
      <w:rFonts w:eastAsia="仿宋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rFonts w:eastAsia="黑体" w:asciiTheme="minorAscii" w:hAnsiTheme="minorAscii"/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仿宋"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Strong"/>
    <w:basedOn w:val="11"/>
    <w:qFormat/>
    <w:uiPriority w:val="0"/>
    <w:rPr>
      <w:b/>
      <w:bCs/>
    </w:rPr>
  </w:style>
  <w:style w:type="character" w:styleId="13">
    <w:name w:val="FollowedHyperlink"/>
    <w:basedOn w:val="11"/>
    <w:qFormat/>
    <w:uiPriority w:val="0"/>
    <w:rPr>
      <w:color w:val="337AB7"/>
      <w:u w:val="none"/>
    </w:rPr>
  </w:style>
  <w:style w:type="character" w:styleId="14">
    <w:name w:val="HTML Definition"/>
    <w:basedOn w:val="11"/>
    <w:qFormat/>
    <w:uiPriority w:val="0"/>
    <w:rPr>
      <w:i/>
      <w:iCs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character" w:styleId="16">
    <w:name w:val="HTML Code"/>
    <w:basedOn w:val="11"/>
    <w:qFormat/>
    <w:uiPriority w:val="0"/>
    <w:rPr>
      <w:rFonts w:hint="default" w:ascii="Consolas" w:hAnsi="Consolas" w:eastAsia="Consolas" w:cs="Consolas"/>
      <w:color w:val="CA4440"/>
      <w:sz w:val="21"/>
      <w:szCs w:val="21"/>
      <w:shd w:val="clear" w:fill="F9F2F4"/>
    </w:rPr>
  </w:style>
  <w:style w:type="character" w:styleId="17">
    <w:name w:val="HTML Keyboard"/>
    <w:basedOn w:val="11"/>
    <w:qFormat/>
    <w:uiPriority w:val="0"/>
    <w:rPr>
      <w:rFonts w:ascii="Consolas" w:hAnsi="Consolas" w:eastAsia="Consolas" w:cs="Consolas"/>
      <w:color w:val="FFFFFF"/>
      <w:sz w:val="21"/>
      <w:szCs w:val="21"/>
      <w:shd w:val="clear" w:fill="333333"/>
    </w:rPr>
  </w:style>
  <w:style w:type="character" w:styleId="18">
    <w:name w:val="HTML Sample"/>
    <w:basedOn w:val="11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19">
    <w:name w:val="标题 1 Char"/>
    <w:link w:val="2"/>
    <w:qFormat/>
    <w:uiPriority w:val="0"/>
    <w:rPr>
      <w:rFonts w:eastAsia="黑体" w:asciiTheme="minorAscii" w:hAnsiTheme="minorAscii"/>
      <w:b/>
      <w:bCs/>
      <w:kern w:val="44"/>
      <w:sz w:val="32"/>
      <w:szCs w:val="44"/>
    </w:rPr>
  </w:style>
  <w:style w:type="paragraph" w:customStyle="1" w:styleId="2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1">
    <w:name w:val="大标题"/>
    <w:basedOn w:val="11"/>
    <w:qFormat/>
    <w:uiPriority w:val="0"/>
    <w:rPr>
      <w:rFonts w:hint="eastAsia" w:ascii="宋体" w:hAnsi="宋体" w:eastAsia="宋体" w:cs="Times New Roman"/>
      <w:b/>
      <w:bCs/>
      <w:sz w:val="52"/>
      <w:szCs w:val="52"/>
      <w:lang w:val="en-US" w:eastAsia="zh-CN"/>
    </w:rPr>
  </w:style>
  <w:style w:type="character" w:customStyle="1" w:styleId="22">
    <w:name w:val="layui-this"/>
    <w:basedOn w:val="11"/>
    <w:qFormat/>
    <w:uiPriority w:val="0"/>
    <w:rPr>
      <w:bdr w:val="single" w:color="EEEEEE" w:sz="4" w:space="0"/>
      <w:shd w:val="clear" w:fill="FFFFFF"/>
    </w:rPr>
  </w:style>
  <w:style w:type="character" w:customStyle="1" w:styleId="23">
    <w:name w:val="first-child"/>
    <w:basedOn w:val="11"/>
    <w:qFormat/>
    <w:uiPriority w:val="0"/>
  </w:style>
  <w:style w:type="character" w:customStyle="1" w:styleId="24">
    <w:name w:val="hint"/>
    <w:basedOn w:val="11"/>
    <w:qFormat/>
    <w:uiPriority w:val="0"/>
    <w:rPr>
      <w:color w:val="FA7932"/>
    </w:rPr>
  </w:style>
  <w:style w:type="character" w:customStyle="1" w:styleId="25">
    <w:name w:val="gap"/>
    <w:basedOn w:val="11"/>
    <w:qFormat/>
    <w:uiPriority w:val="0"/>
    <w:rPr>
      <w:u w:val="none"/>
      <w:bdr w:val="single" w:color="DDDDDD" w:sz="2" w:space="0"/>
    </w:rPr>
  </w:style>
  <w:style w:type="character" w:customStyle="1" w:styleId="26">
    <w:name w:val="label"/>
    <w:basedOn w:val="11"/>
    <w:qFormat/>
    <w:uiPriority w:val="0"/>
  </w:style>
  <w:style w:type="character" w:customStyle="1" w:styleId="27">
    <w:name w:val="label1"/>
    <w:basedOn w:val="11"/>
    <w:qFormat/>
    <w:uiPriority w:val="0"/>
    <w:rPr>
      <w:color w:val="1CC09F"/>
      <w:shd w:val="clear" w:fill="FFFFFF"/>
    </w:rPr>
  </w:style>
  <w:style w:type="character" w:customStyle="1" w:styleId="28">
    <w:name w:val="label2"/>
    <w:basedOn w:val="11"/>
    <w:qFormat/>
    <w:uiPriority w:val="0"/>
    <w:rPr>
      <w:color w:val="1AB394"/>
      <w:shd w:val="clear" w:fill="FFFFFF"/>
    </w:rPr>
  </w:style>
  <w:style w:type="character" w:customStyle="1" w:styleId="29">
    <w:name w:val="label3"/>
    <w:basedOn w:val="11"/>
    <w:qFormat/>
    <w:uiPriority w:val="0"/>
  </w:style>
  <w:style w:type="character" w:customStyle="1" w:styleId="30">
    <w:name w:val="current"/>
    <w:basedOn w:val="11"/>
    <w:qFormat/>
    <w:uiPriority w:val="0"/>
    <w:rPr>
      <w:color w:val="FFFFFF"/>
      <w:u w:val="none"/>
      <w:bdr w:val="single" w:color="DDDDDD" w:sz="2" w:space="0"/>
      <w:shd w:val="clear" w:fill="0A7BD1"/>
    </w:rPr>
  </w:style>
  <w:style w:type="character" w:customStyle="1" w:styleId="31">
    <w:name w:val="nav_top_text"/>
    <w:basedOn w:val="11"/>
    <w:qFormat/>
    <w:uiPriority w:val="0"/>
    <w:rPr>
      <w:color w:val="FFFFFF"/>
      <w:sz w:val="14"/>
      <w:szCs w:val="14"/>
    </w:rPr>
  </w:style>
  <w:style w:type="character" w:customStyle="1" w:styleId="32">
    <w:name w:val="nav_top_text1"/>
    <w:basedOn w:val="11"/>
    <w:qFormat/>
    <w:uiPriority w:val="0"/>
    <w:rPr>
      <w:color w:val="429FFE"/>
    </w:rPr>
  </w:style>
  <w:style w:type="character" w:customStyle="1" w:styleId="33">
    <w:name w:val="nav_top_icon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659</Words>
  <Characters>716</Characters>
  <Lines>0</Lines>
  <Paragraphs>0</Paragraphs>
  <TotalTime>24</TotalTime>
  <ScaleCrop>false</ScaleCrop>
  <LinksUpToDate>false</LinksUpToDate>
  <CharactersWithSpaces>731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2024-04-03T11:30:00Z</dcterms:created>
  <dc:creator>念念没胡说</dc:creator>
  <cp:lastModifiedBy> 钱俊</cp:lastModifiedBy>
  <dcterms:modified xsi:type="dcterms:W3CDTF">2024-06-04T07:07:23Z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BEBBC9A26933431DAEF1FDFDC0481DCE_13</vt:lpwstr>
  </property>
</Properties>
</file>