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0D64DC">
      <w:pPr>
        <w:pStyle w:val="28"/>
        <w:keepNext/>
        <w:keepLines/>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eastAsia" w:ascii="Arial Unicode MS" w:hAnsi="Arial Unicode MS" w:eastAsia="Arial Unicode MS" w:cs="Arial Unicode MS"/>
          <w:b w:val="0"/>
          <w:bCs w:val="0"/>
          <w:color w:val="000000" w:themeColor="text1"/>
          <w:spacing w:val="0"/>
          <w:w w:val="100"/>
          <w:position w:val="0"/>
          <w:sz w:val="44"/>
          <w:szCs w:val="44"/>
          <w14:textFill>
            <w14:solidFill>
              <w14:schemeClr w14:val="tx1"/>
            </w14:solidFill>
          </w14:textFill>
        </w:rPr>
      </w:pPr>
      <w:bookmarkStart w:id="0" w:name="bookmark11"/>
      <w:bookmarkStart w:id="1" w:name="bookmark10"/>
      <w:bookmarkStart w:id="2" w:name="bookmark9"/>
      <w:r>
        <w:rPr>
          <w:rFonts w:hint="eastAsia" w:ascii="Arial Unicode MS" w:hAnsi="Arial Unicode MS" w:eastAsia="Arial Unicode MS" w:cs="Arial Unicode MS"/>
          <w:b w:val="0"/>
          <w:bCs w:val="0"/>
          <w:color w:val="000000" w:themeColor="text1"/>
          <w:spacing w:val="0"/>
          <w:w w:val="100"/>
          <w:position w:val="0"/>
          <w:sz w:val="44"/>
          <w:szCs w:val="44"/>
          <w:lang w:val="en-US" w:eastAsia="zh-CN"/>
          <w14:textFill>
            <w14:solidFill>
              <w14:schemeClr w14:val="tx1"/>
            </w14:solidFill>
          </w14:textFill>
        </w:rPr>
        <w:t>广水</w:t>
      </w:r>
      <w:r>
        <w:rPr>
          <w:rFonts w:hint="eastAsia" w:ascii="Arial Unicode MS" w:hAnsi="Arial Unicode MS" w:eastAsia="Arial Unicode MS" w:cs="Arial Unicode MS"/>
          <w:b w:val="0"/>
          <w:bCs w:val="0"/>
          <w:color w:val="000000" w:themeColor="text1"/>
          <w:spacing w:val="0"/>
          <w:w w:val="100"/>
          <w:position w:val="0"/>
          <w:sz w:val="44"/>
          <w:szCs w:val="44"/>
          <w14:textFill>
            <w14:solidFill>
              <w14:schemeClr w14:val="tx1"/>
            </w14:solidFill>
          </w14:textFill>
        </w:rPr>
        <w:t>市以控制成本为核心优化营商环境重点任务清单</w:t>
      </w:r>
      <w:bookmarkEnd w:id="0"/>
      <w:bookmarkEnd w:id="1"/>
      <w:bookmarkEnd w:id="2"/>
    </w:p>
    <w:tbl>
      <w:tblPr>
        <w:tblStyle w:val="6"/>
        <w:tblW w:w="151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738"/>
        <w:gridCol w:w="1176"/>
        <w:gridCol w:w="570"/>
        <w:gridCol w:w="5996"/>
        <w:gridCol w:w="1631"/>
        <w:gridCol w:w="3800"/>
        <w:gridCol w:w="1191"/>
        <w:gridCol w:w="18"/>
        <w:gridCol w:w="24"/>
      </w:tblGrid>
      <w:tr w14:paraId="6A4DB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24" w:type="dxa"/>
          <w:trHeight w:val="558" w:hRule="atLeast"/>
          <w:tblHeader/>
          <w:jc w:val="center"/>
        </w:trPr>
        <w:tc>
          <w:tcPr>
            <w:tcW w:w="738" w:type="dxa"/>
            <w:shd w:val="clear" w:color="auto" w:fill="FFFFFF"/>
            <w:vAlign w:val="center"/>
          </w:tcPr>
          <w:p w14:paraId="1B33DBB8">
            <w:pPr>
              <w:pStyle w:val="12"/>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b/>
                <w:bCs/>
                <w:color w:val="000000" w:themeColor="text1"/>
                <w14:textFill>
                  <w14:solidFill>
                    <w14:schemeClr w14:val="tx1"/>
                  </w14:solidFill>
                </w14:textFill>
              </w:rPr>
            </w:pPr>
            <w:r>
              <w:rPr>
                <w:rFonts w:hint="default" w:ascii="Times New Roman" w:hAnsi="Times New Roman" w:eastAsia="宋体" w:cs="Times New Roman"/>
                <w:b/>
                <w:bCs/>
                <w:color w:val="000000" w:themeColor="text1"/>
                <w:spacing w:val="0"/>
                <w:w w:val="100"/>
                <w:position w:val="0"/>
                <w14:textFill>
                  <w14:solidFill>
                    <w14:schemeClr w14:val="tx1"/>
                  </w14:solidFill>
                </w14:textFill>
              </w:rPr>
              <w:t>事项</w:t>
            </w:r>
          </w:p>
        </w:tc>
        <w:tc>
          <w:tcPr>
            <w:tcW w:w="1176" w:type="dxa"/>
            <w:shd w:val="clear" w:color="auto" w:fill="FFFFFF"/>
            <w:vAlign w:val="center"/>
          </w:tcPr>
          <w:p w14:paraId="5BA64B36">
            <w:pPr>
              <w:pStyle w:val="12"/>
              <w:keepNext w:val="0"/>
              <w:keepLines w:val="0"/>
              <w:widowControl w:val="0"/>
              <w:shd w:val="clear" w:color="auto" w:fill="auto"/>
              <w:bidi w:val="0"/>
              <w:spacing w:before="0" w:after="0" w:line="240" w:lineRule="auto"/>
              <w:ind w:right="0"/>
              <w:jc w:val="center"/>
              <w:rPr>
                <w:rFonts w:hint="default" w:ascii="Times New Roman" w:hAnsi="Times New Roman" w:eastAsia="宋体" w:cs="Times New Roman"/>
                <w:b/>
                <w:bCs/>
                <w:color w:val="000000" w:themeColor="text1"/>
                <w14:textFill>
                  <w14:solidFill>
                    <w14:schemeClr w14:val="tx1"/>
                  </w14:solidFill>
                </w14:textFill>
              </w:rPr>
            </w:pPr>
            <w:r>
              <w:rPr>
                <w:rFonts w:hint="default" w:ascii="Times New Roman" w:hAnsi="Times New Roman" w:eastAsia="宋体" w:cs="Times New Roman"/>
                <w:b/>
                <w:bCs/>
                <w:color w:val="000000" w:themeColor="text1"/>
                <w:spacing w:val="0"/>
                <w:w w:val="100"/>
                <w:position w:val="0"/>
                <w14:textFill>
                  <w14:solidFill>
                    <w14:schemeClr w14:val="tx1"/>
                  </w14:solidFill>
                </w14:textFill>
              </w:rPr>
              <w:t>政策措施</w:t>
            </w:r>
          </w:p>
        </w:tc>
        <w:tc>
          <w:tcPr>
            <w:tcW w:w="570" w:type="dxa"/>
            <w:shd w:val="clear" w:color="auto" w:fill="FFFFFF"/>
            <w:vAlign w:val="center"/>
          </w:tcPr>
          <w:p w14:paraId="55DC2E88">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eastAsia="宋体" w:cs="Times New Roman"/>
                <w:b/>
                <w:bCs/>
                <w:color w:val="000000" w:themeColor="text1"/>
                <w14:textFill>
                  <w14:solidFill>
                    <w14:schemeClr w14:val="tx1"/>
                  </w14:solidFill>
                </w14:textFill>
              </w:rPr>
            </w:pPr>
            <w:r>
              <w:rPr>
                <w:rFonts w:hint="default" w:ascii="Times New Roman" w:hAnsi="Times New Roman" w:eastAsia="宋体" w:cs="Times New Roman"/>
                <w:b/>
                <w:bCs/>
                <w:color w:val="000000" w:themeColor="text1"/>
                <w:spacing w:val="0"/>
                <w:w w:val="100"/>
                <w:position w:val="0"/>
                <w14:textFill>
                  <w14:solidFill>
                    <w14:schemeClr w14:val="tx1"/>
                  </w14:solidFill>
                </w14:textFill>
              </w:rPr>
              <w:t>序号</w:t>
            </w:r>
          </w:p>
        </w:tc>
        <w:tc>
          <w:tcPr>
            <w:tcW w:w="5996" w:type="dxa"/>
            <w:shd w:val="clear" w:color="auto" w:fill="FFFFFF"/>
            <w:vAlign w:val="center"/>
          </w:tcPr>
          <w:p w14:paraId="43BE64C0">
            <w:pPr>
              <w:pStyle w:val="12"/>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b/>
                <w:bCs/>
                <w:color w:val="000000" w:themeColor="text1"/>
                <w14:textFill>
                  <w14:solidFill>
                    <w14:schemeClr w14:val="tx1"/>
                  </w14:solidFill>
                </w14:textFill>
              </w:rPr>
            </w:pPr>
            <w:r>
              <w:rPr>
                <w:rFonts w:hint="default" w:ascii="Times New Roman" w:hAnsi="Times New Roman" w:eastAsia="宋体" w:cs="Times New Roman"/>
                <w:b/>
                <w:bCs/>
                <w:color w:val="000000" w:themeColor="text1"/>
                <w:spacing w:val="0"/>
                <w:w w:val="100"/>
                <w:position w:val="0"/>
                <w14:textFill>
                  <w14:solidFill>
                    <w14:schemeClr w14:val="tx1"/>
                  </w14:solidFill>
                </w14:textFill>
              </w:rPr>
              <w:t>重点任务</w:t>
            </w:r>
          </w:p>
        </w:tc>
        <w:tc>
          <w:tcPr>
            <w:tcW w:w="1631" w:type="dxa"/>
            <w:shd w:val="clear" w:color="auto" w:fill="FFFFFF"/>
            <w:vAlign w:val="center"/>
          </w:tcPr>
          <w:p w14:paraId="6D9C26C8">
            <w:pPr>
              <w:pStyle w:val="12"/>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b/>
                <w:bCs/>
                <w:color w:val="000000" w:themeColor="text1"/>
                <w14:textFill>
                  <w14:solidFill>
                    <w14:schemeClr w14:val="tx1"/>
                  </w14:solidFill>
                </w14:textFill>
              </w:rPr>
            </w:pPr>
            <w:r>
              <w:rPr>
                <w:rFonts w:hint="default" w:ascii="Times New Roman" w:hAnsi="Times New Roman" w:eastAsia="宋体" w:cs="Times New Roman"/>
                <w:b/>
                <w:bCs/>
                <w:color w:val="000000" w:themeColor="text1"/>
                <w:spacing w:val="0"/>
                <w:w w:val="100"/>
                <w:position w:val="0"/>
                <w14:textFill>
                  <w14:solidFill>
                    <w14:schemeClr w14:val="tx1"/>
                  </w14:solidFill>
                </w14:textFill>
              </w:rPr>
              <w:t>牵头单位</w:t>
            </w:r>
          </w:p>
        </w:tc>
        <w:tc>
          <w:tcPr>
            <w:tcW w:w="3800" w:type="dxa"/>
            <w:shd w:val="clear" w:color="auto" w:fill="FFFFFF"/>
            <w:vAlign w:val="center"/>
          </w:tcPr>
          <w:p w14:paraId="2AA0419E">
            <w:pPr>
              <w:pStyle w:val="12"/>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b/>
                <w:bCs/>
                <w:color w:val="000000" w:themeColor="text1"/>
                <w14:textFill>
                  <w14:solidFill>
                    <w14:schemeClr w14:val="tx1"/>
                  </w14:solidFill>
                </w14:textFill>
              </w:rPr>
            </w:pPr>
            <w:r>
              <w:rPr>
                <w:rFonts w:hint="default" w:ascii="Times New Roman" w:hAnsi="Times New Roman" w:eastAsia="宋体" w:cs="Times New Roman"/>
                <w:b/>
                <w:bCs/>
                <w:color w:val="000000" w:themeColor="text1"/>
                <w:spacing w:val="0"/>
                <w:w w:val="100"/>
                <w:position w:val="0"/>
                <w14:textFill>
                  <w14:solidFill>
                    <w14:schemeClr w14:val="tx1"/>
                  </w14:solidFill>
                </w14:textFill>
              </w:rPr>
              <w:t>责任单位</w:t>
            </w:r>
          </w:p>
        </w:tc>
        <w:tc>
          <w:tcPr>
            <w:tcW w:w="1209" w:type="dxa"/>
            <w:gridSpan w:val="2"/>
            <w:shd w:val="clear" w:color="auto" w:fill="FFFFFF"/>
            <w:vAlign w:val="center"/>
          </w:tcPr>
          <w:p w14:paraId="7049081E">
            <w:pPr>
              <w:pStyle w:val="12"/>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b/>
                <w:bCs/>
                <w:color w:val="000000" w:themeColor="text1"/>
                <w:lang w:eastAsia="zh-CN"/>
                <w14:textFill>
                  <w14:solidFill>
                    <w14:schemeClr w14:val="tx1"/>
                  </w14:solidFill>
                </w14:textFill>
              </w:rPr>
            </w:pPr>
            <w:r>
              <w:rPr>
                <w:rFonts w:hint="default" w:ascii="Times New Roman" w:hAnsi="Times New Roman" w:eastAsia="宋体" w:cs="Times New Roman"/>
                <w:b/>
                <w:bCs/>
                <w:color w:val="000000" w:themeColor="text1"/>
                <w:spacing w:val="0"/>
                <w:w w:val="100"/>
                <w:position w:val="0"/>
                <w:lang w:val="en-US" w:eastAsia="zh-CN"/>
                <w14:textFill>
                  <w14:solidFill>
                    <w14:schemeClr w14:val="tx1"/>
                  </w14:solidFill>
                </w14:textFill>
              </w:rPr>
              <w:t>完成时限</w:t>
            </w:r>
          </w:p>
        </w:tc>
      </w:tr>
      <w:tr w14:paraId="5C648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24" w:type="dxa"/>
          <w:trHeight w:val="23" w:hRule="atLeast"/>
          <w:jc w:val="center"/>
        </w:trPr>
        <w:tc>
          <w:tcPr>
            <w:tcW w:w="738" w:type="dxa"/>
            <w:vMerge w:val="restart"/>
            <w:shd w:val="clear" w:color="auto" w:fill="FFFFFF"/>
            <w:vAlign w:val="center"/>
          </w:tcPr>
          <w:p w14:paraId="121DBC17">
            <w:pPr>
              <w:pStyle w:val="12"/>
              <w:keepNext w:val="0"/>
              <w:keepLines w:val="0"/>
              <w:widowControl w:val="0"/>
              <w:shd w:val="clear" w:color="auto" w:fill="auto"/>
              <w:bidi w:val="0"/>
              <w:spacing w:before="0" w:after="0" w:line="271"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一、更大力度降低制度性交易成本</w:t>
            </w:r>
          </w:p>
        </w:tc>
        <w:tc>
          <w:tcPr>
            <w:tcW w:w="1176" w:type="dxa"/>
            <w:shd w:val="clear" w:color="auto" w:fill="FFFFFF"/>
            <w:vAlign w:val="center"/>
          </w:tcPr>
          <w:p w14:paraId="3F6A7FE1">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60" w:lineRule="exact"/>
              <w:ind w:left="0" w:right="0" w:firstLine="0"/>
              <w:jc w:val="both"/>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（一）大力推行市场准营承诺即入制</w:t>
            </w:r>
          </w:p>
        </w:tc>
        <w:tc>
          <w:tcPr>
            <w:tcW w:w="570" w:type="dxa"/>
            <w:shd w:val="clear" w:color="auto" w:fill="FFFFFF"/>
            <w:vAlign w:val="center"/>
          </w:tcPr>
          <w:p w14:paraId="1BCBA192">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1</w:t>
            </w:r>
          </w:p>
        </w:tc>
        <w:tc>
          <w:tcPr>
            <w:tcW w:w="5996" w:type="dxa"/>
            <w:shd w:val="clear" w:color="auto" w:fill="FFFFFF"/>
            <w:vAlign w:val="center"/>
          </w:tcPr>
          <w:p w14:paraId="4E9693F7">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60" w:lineRule="exact"/>
              <w:ind w:left="0" w:right="0" w:firstLine="0"/>
              <w:jc w:val="both"/>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在便利店、超市、美容美发店、药店、农贸经营店、宾馆/酒店/旅店、书店、电影院、网吧/网咖等至少9个改革行业大力推行市场准营承诺即入制，对场所、设备、人员、资金、管理制度等审批条件实行告知承诺制，允许申请人以告知承诺书替代证明符合相关审批条件的材料。</w:t>
            </w:r>
          </w:p>
        </w:tc>
        <w:tc>
          <w:tcPr>
            <w:tcW w:w="1631" w:type="dxa"/>
            <w:shd w:val="clear" w:color="auto" w:fill="FFFFFF"/>
            <w:vAlign w:val="center"/>
          </w:tcPr>
          <w:p w14:paraId="7868DB0C">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60" w:lineRule="exact"/>
              <w:ind w:left="0" w:right="0" w:firstLine="0"/>
              <w:jc w:val="left"/>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市市场监管局、市政数局、</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市司法局</w:t>
            </w:r>
          </w:p>
        </w:tc>
        <w:tc>
          <w:tcPr>
            <w:tcW w:w="3800" w:type="dxa"/>
            <w:shd w:val="clear" w:color="auto" w:fill="FFFFFF"/>
            <w:vAlign w:val="center"/>
          </w:tcPr>
          <w:p w14:paraId="2E8146FE">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60" w:lineRule="exact"/>
              <w:ind w:left="0" w:right="0" w:firstLine="0"/>
              <w:jc w:val="left"/>
              <w:textAlignment w:val="auto"/>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市发改</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局、</w:t>
            </w:r>
            <w:r>
              <w:rPr>
                <w:rFonts w:hint="default" w:ascii="Times New Roman" w:hAnsi="Times New Roman" w:eastAsia="宋体" w:cs="Times New Roman"/>
                <w:color w:val="000000" w:themeColor="text1"/>
                <w:spacing w:val="0"/>
                <w:w w:val="100"/>
                <w:position w:val="0"/>
                <w14:textFill>
                  <w14:solidFill>
                    <w14:schemeClr w14:val="tx1"/>
                  </w14:solidFill>
                </w14:textFill>
              </w:rPr>
              <w:t>市卫健</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局</w:t>
            </w:r>
            <w:r>
              <w:rPr>
                <w:rFonts w:hint="default" w:ascii="Times New Roman" w:hAnsi="Times New Roman" w:eastAsia="宋体" w:cs="Times New Roman"/>
                <w:color w:val="000000" w:themeColor="text1"/>
                <w:spacing w:val="0"/>
                <w:w w:val="100"/>
                <w:position w:val="0"/>
                <w14:textFill>
                  <w14:solidFill>
                    <w14:schemeClr w14:val="tx1"/>
                  </w14:solidFill>
                </w14:textFill>
              </w:rPr>
              <w:t>、市应急管理局、市文化和旅游局、市生态环境</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分</w:t>
            </w:r>
            <w:r>
              <w:rPr>
                <w:rFonts w:hint="default" w:ascii="Times New Roman" w:hAnsi="Times New Roman" w:eastAsia="宋体" w:cs="Times New Roman"/>
                <w:color w:val="000000" w:themeColor="text1"/>
                <w:spacing w:val="0"/>
                <w:w w:val="100"/>
                <w:position w:val="0"/>
                <w14:textFill>
                  <w14:solidFill>
                    <w14:schemeClr w14:val="tx1"/>
                  </w14:solidFill>
                </w14:textFill>
              </w:rPr>
              <w:t>局、市住建局、市农业农村局、市委宣传部、市交通局、市水利湖泊局、市财政局、市人社局、市烟草</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专卖局</w:t>
            </w:r>
            <w:r>
              <w:rPr>
                <w:rFonts w:hint="default" w:ascii="Times New Roman" w:hAnsi="Times New Roman" w:eastAsia="宋体" w:cs="Times New Roman"/>
                <w:color w:val="000000" w:themeColor="text1"/>
                <w:spacing w:val="0"/>
                <w:w w:val="100"/>
                <w:position w:val="0"/>
                <w14:textFill>
                  <w14:solidFill>
                    <w14:schemeClr w14:val="tx1"/>
                  </w14:solidFill>
                </w14:textFill>
              </w:rPr>
              <w:t>等行政审批职能部门，各</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镇办、开发区</w:t>
            </w:r>
          </w:p>
        </w:tc>
        <w:tc>
          <w:tcPr>
            <w:tcW w:w="1209" w:type="dxa"/>
            <w:gridSpan w:val="2"/>
            <w:shd w:val="clear" w:color="auto" w:fill="FFFFFF"/>
            <w:vAlign w:val="center"/>
          </w:tcPr>
          <w:p w14:paraId="4B99B252">
            <w:pPr>
              <w:pStyle w:val="12"/>
              <w:keepNext w:val="0"/>
              <w:keepLines w:val="0"/>
              <w:widowControl w:val="0"/>
              <w:shd w:val="clear" w:color="auto" w:fill="auto"/>
              <w:bidi w:val="0"/>
              <w:spacing w:before="0" w:after="0" w:line="272" w:lineRule="exact"/>
              <w:ind w:right="0"/>
              <w:jc w:val="cente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2023.08.31</w:t>
            </w:r>
          </w:p>
        </w:tc>
      </w:tr>
      <w:tr w14:paraId="57A9D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24" w:type="dxa"/>
          <w:trHeight w:val="23" w:hRule="atLeast"/>
          <w:jc w:val="center"/>
        </w:trPr>
        <w:tc>
          <w:tcPr>
            <w:tcW w:w="738" w:type="dxa"/>
            <w:vMerge w:val="continue"/>
            <w:shd w:val="clear" w:color="auto" w:fill="FFFFFF"/>
            <w:vAlign w:val="center"/>
          </w:tcPr>
          <w:p w14:paraId="2A80286E">
            <w:pPr>
              <w:rPr>
                <w:rFonts w:hint="default" w:ascii="Times New Roman" w:hAnsi="Times New Roman" w:eastAsia="宋体" w:cs="Times New Roman"/>
                <w:color w:val="000000" w:themeColor="text1"/>
                <w14:textFill>
                  <w14:solidFill>
                    <w14:schemeClr w14:val="tx1"/>
                  </w14:solidFill>
                </w14:textFill>
              </w:rPr>
            </w:pPr>
          </w:p>
        </w:tc>
        <w:tc>
          <w:tcPr>
            <w:tcW w:w="1176" w:type="dxa"/>
            <w:shd w:val="clear" w:color="auto" w:fill="FFFFFF"/>
            <w:vAlign w:val="center"/>
          </w:tcPr>
          <w:p w14:paraId="70BA9B22">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60" w:lineRule="exact"/>
              <w:ind w:left="0" w:right="0" w:firstLine="0"/>
              <w:jc w:val="both"/>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（二）大力推行</w:t>
            </w:r>
            <w:r>
              <w:rPr>
                <w:rFonts w:hint="default" w:ascii="Times New Roman" w:hAnsi="Times New Roman" w:eastAsia="宋体" w:cs="Times New Roman"/>
                <w:color w:val="000000" w:themeColor="text1"/>
                <w:spacing w:val="0"/>
                <w:w w:val="100"/>
                <w:position w:val="0"/>
                <w:lang w:val="zh-CN" w:eastAsia="zh-CN" w:bidi="zh-CN"/>
                <w14:textFill>
                  <w14:solidFill>
                    <w14:schemeClr w14:val="tx1"/>
                  </w14:solidFill>
                </w14:textFill>
              </w:rPr>
              <w:t>“首</w:t>
            </w:r>
            <w:r>
              <w:rPr>
                <w:rFonts w:hint="default" w:ascii="Times New Roman" w:hAnsi="Times New Roman" w:eastAsia="宋体" w:cs="Times New Roman"/>
                <w:color w:val="000000" w:themeColor="text1"/>
                <w:spacing w:val="0"/>
                <w:w w:val="100"/>
                <w:position w:val="0"/>
                <w14:textFill>
                  <w14:solidFill>
                    <w14:schemeClr w14:val="tx1"/>
                  </w14:solidFill>
                </w14:textFill>
              </w:rPr>
              <w:t>席服务员</w:t>
            </w:r>
            <w:r>
              <w:rPr>
                <w:rFonts w:hint="default" w:ascii="Times New Roman" w:hAnsi="Times New Roman" w:eastAsia="宋体" w:cs="Times New Roman"/>
                <w:color w:val="000000" w:themeColor="text1"/>
                <w:spacing w:val="0"/>
                <w:w w:val="100"/>
                <w:position w:val="0"/>
                <w:lang w:val="zh-CN" w:eastAsia="zh-CN" w:bidi="zh-CN"/>
                <w14:textFill>
                  <w14:solidFill>
                    <w14:schemeClr w14:val="tx1"/>
                  </w14:solidFill>
                </w14:textFill>
              </w:rPr>
              <w:t>”制度</w:t>
            </w:r>
          </w:p>
        </w:tc>
        <w:tc>
          <w:tcPr>
            <w:tcW w:w="570" w:type="dxa"/>
            <w:shd w:val="clear" w:color="auto" w:fill="FFFFFF"/>
            <w:vAlign w:val="center"/>
          </w:tcPr>
          <w:p w14:paraId="182425C5">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220"/>
              <w:jc w:val="both"/>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2</w:t>
            </w:r>
          </w:p>
        </w:tc>
        <w:tc>
          <w:tcPr>
            <w:tcW w:w="5996" w:type="dxa"/>
            <w:shd w:val="clear" w:color="auto" w:fill="FFFFFF"/>
            <w:vAlign w:val="center"/>
          </w:tcPr>
          <w:p w14:paraId="4EDA1993">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60" w:lineRule="exact"/>
              <w:ind w:left="0" w:right="0" w:firstLine="0"/>
              <w:jc w:val="both"/>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推动所有具有行政审批职能的主管单位遴选一批业务骨干担任</w:t>
            </w:r>
            <w:r>
              <w:rPr>
                <w:rFonts w:hint="default" w:ascii="Times New Roman" w:hAnsi="Times New Roman" w:eastAsia="宋体" w:cs="Times New Roman"/>
                <w:color w:val="000000" w:themeColor="text1"/>
                <w:spacing w:val="0"/>
                <w:w w:val="100"/>
                <w:position w:val="0"/>
                <w:lang w:val="zh-CN" w:eastAsia="zh-CN" w:bidi="zh-CN"/>
                <w14:textFill>
                  <w14:solidFill>
                    <w14:schemeClr w14:val="tx1"/>
                  </w14:solidFill>
                </w14:textFill>
              </w:rPr>
              <w:t>“首</w:t>
            </w:r>
            <w:r>
              <w:rPr>
                <w:rFonts w:hint="default" w:ascii="Times New Roman" w:hAnsi="Times New Roman" w:eastAsia="宋体" w:cs="Times New Roman"/>
                <w:color w:val="000000" w:themeColor="text1"/>
                <w:spacing w:val="0"/>
                <w:w w:val="100"/>
                <w:position w:val="0"/>
                <w14:textFill>
                  <w14:solidFill>
                    <w14:schemeClr w14:val="tx1"/>
                  </w14:solidFill>
                </w14:textFill>
              </w:rPr>
              <w:t>席服务</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员</w:t>
            </w:r>
            <w:r>
              <w:rPr>
                <w:rFonts w:hint="default" w:ascii="Times New Roman" w:hAnsi="Times New Roman" w:eastAsia="宋体" w:cs="Times New Roman"/>
                <w:color w:val="000000" w:themeColor="text1"/>
                <w:spacing w:val="0"/>
                <w:w w:val="100"/>
                <w:position w:val="0"/>
                <w14:textFill>
                  <w14:solidFill>
                    <w14:schemeClr w14:val="tx1"/>
                  </w14:solidFill>
                </w14:textFill>
              </w:rPr>
              <w:t>”，打破行政职级，授予岗位相应审批权，实现跨部门</w:t>
            </w:r>
            <w:r>
              <w:rPr>
                <w:rFonts w:hint="default" w:ascii="Times New Roman" w:hAnsi="Times New Roman" w:eastAsia="宋体" w:cs="Times New Roman"/>
                <w:color w:val="000000" w:themeColor="text1"/>
                <w:spacing w:val="0"/>
                <w:w w:val="100"/>
                <w:position w:val="0"/>
                <w:lang w:val="zh-CN" w:eastAsia="zh-CN" w:bidi="zh-CN"/>
                <w14:textFill>
                  <w14:solidFill>
                    <w14:schemeClr w14:val="tx1"/>
                  </w14:solidFill>
                </w14:textFill>
              </w:rPr>
              <w:t>“一人</w:t>
            </w:r>
            <w:r>
              <w:rPr>
                <w:rFonts w:hint="default" w:ascii="Times New Roman" w:hAnsi="Times New Roman" w:eastAsia="宋体" w:cs="Times New Roman"/>
                <w:color w:val="000000" w:themeColor="text1"/>
                <w:spacing w:val="0"/>
                <w:w w:val="100"/>
                <w:position w:val="0"/>
                <w14:textFill>
                  <w14:solidFill>
                    <w14:schemeClr w14:val="tx1"/>
                  </w14:solidFill>
                </w14:textFill>
              </w:rPr>
              <w:t>受理、全程服务”。</w:t>
            </w:r>
          </w:p>
        </w:tc>
        <w:tc>
          <w:tcPr>
            <w:tcW w:w="1631" w:type="dxa"/>
            <w:shd w:val="clear" w:color="auto" w:fill="FFFFFF"/>
            <w:vAlign w:val="center"/>
          </w:tcPr>
          <w:p w14:paraId="50857689">
            <w:pPr>
              <w:pStyle w:val="12"/>
              <w:keepNext w:val="0"/>
              <w:keepLines w:val="0"/>
              <w:widowControl w:val="0"/>
              <w:shd w:val="clear" w:color="auto" w:fill="auto"/>
              <w:bidi w:val="0"/>
              <w:spacing w:before="0" w:after="0" w:line="267" w:lineRule="exact"/>
              <w:ind w:left="0" w:right="0" w:firstLine="0"/>
              <w:jc w:val="left"/>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市政数局</w:t>
            </w:r>
          </w:p>
        </w:tc>
        <w:tc>
          <w:tcPr>
            <w:tcW w:w="3800" w:type="dxa"/>
            <w:shd w:val="clear" w:color="auto" w:fill="FFFFFF"/>
            <w:vAlign w:val="center"/>
          </w:tcPr>
          <w:p w14:paraId="1B2B6343">
            <w:pPr>
              <w:pStyle w:val="12"/>
              <w:keepNext w:val="0"/>
              <w:keepLines w:val="0"/>
              <w:widowControl w:val="0"/>
              <w:shd w:val="clear" w:color="auto" w:fill="auto"/>
              <w:bidi w:val="0"/>
              <w:spacing w:before="0" w:after="0" w:line="272" w:lineRule="exact"/>
              <w:ind w:left="0" w:right="0" w:firstLine="0"/>
              <w:jc w:val="left"/>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市直有关单位</w:t>
            </w:r>
          </w:p>
        </w:tc>
        <w:tc>
          <w:tcPr>
            <w:tcW w:w="1209" w:type="dxa"/>
            <w:gridSpan w:val="2"/>
            <w:shd w:val="clear" w:color="auto" w:fill="FFFFFF"/>
            <w:vAlign w:val="center"/>
          </w:tcPr>
          <w:p w14:paraId="692A3727">
            <w:pPr>
              <w:pStyle w:val="12"/>
              <w:keepNext w:val="0"/>
              <w:keepLines w:val="0"/>
              <w:widowControl w:val="0"/>
              <w:shd w:val="clear" w:color="auto" w:fill="auto"/>
              <w:bidi w:val="0"/>
              <w:spacing w:before="0" w:after="0" w:line="272" w:lineRule="exact"/>
              <w:ind w:left="0" w:right="0" w:firstLine="0"/>
              <w:jc w:val="center"/>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2023.08.31</w:t>
            </w:r>
          </w:p>
        </w:tc>
      </w:tr>
      <w:tr w14:paraId="7B399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24" w:type="dxa"/>
          <w:trHeight w:val="23" w:hRule="atLeast"/>
          <w:jc w:val="center"/>
        </w:trPr>
        <w:tc>
          <w:tcPr>
            <w:tcW w:w="738" w:type="dxa"/>
            <w:vMerge w:val="continue"/>
            <w:shd w:val="clear" w:color="auto" w:fill="FFFFFF"/>
            <w:vAlign w:val="center"/>
          </w:tcPr>
          <w:p w14:paraId="64C66744">
            <w:pPr>
              <w:rPr>
                <w:rFonts w:hint="default" w:ascii="Times New Roman" w:hAnsi="Times New Roman" w:eastAsia="宋体" w:cs="Times New Roman"/>
                <w:color w:val="000000" w:themeColor="text1"/>
                <w14:textFill>
                  <w14:solidFill>
                    <w14:schemeClr w14:val="tx1"/>
                  </w14:solidFill>
                </w14:textFill>
              </w:rPr>
            </w:pPr>
          </w:p>
        </w:tc>
        <w:tc>
          <w:tcPr>
            <w:tcW w:w="1176" w:type="dxa"/>
            <w:shd w:val="clear" w:color="auto" w:fill="FFFFFF"/>
            <w:vAlign w:val="center"/>
          </w:tcPr>
          <w:p w14:paraId="423DD0BB">
            <w:pPr>
              <w:pStyle w:val="12"/>
              <w:keepNext w:val="0"/>
              <w:keepLines w:val="0"/>
              <w:widowControl w:val="0"/>
              <w:shd w:val="clear" w:color="auto" w:fill="auto"/>
              <w:bidi w:val="0"/>
              <w:spacing w:before="0" w:after="0" w:line="279" w:lineRule="exact"/>
              <w:ind w:left="0" w:right="0" w:firstLine="0"/>
              <w:jc w:val="left"/>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（三）深化“一业一证”改革</w:t>
            </w:r>
          </w:p>
        </w:tc>
        <w:tc>
          <w:tcPr>
            <w:tcW w:w="570" w:type="dxa"/>
            <w:shd w:val="clear" w:color="auto" w:fill="FFFFFF"/>
            <w:vAlign w:val="center"/>
          </w:tcPr>
          <w:p w14:paraId="14F31CA0">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220"/>
              <w:jc w:val="both"/>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3</w:t>
            </w:r>
          </w:p>
        </w:tc>
        <w:tc>
          <w:tcPr>
            <w:tcW w:w="5996" w:type="dxa"/>
            <w:shd w:val="clear" w:color="auto" w:fill="FFFFFF"/>
            <w:vAlign w:val="center"/>
          </w:tcPr>
          <w:p w14:paraId="0D7169BD">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60" w:lineRule="exact"/>
              <w:ind w:left="0" w:right="0" w:firstLine="0"/>
              <w:jc w:val="both"/>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动态调整</w:t>
            </w:r>
            <w:r>
              <w:rPr>
                <w:rFonts w:hint="default" w:ascii="Times New Roman" w:hAnsi="Times New Roman" w:eastAsia="宋体" w:cs="Times New Roman"/>
                <w:color w:val="000000" w:themeColor="text1"/>
                <w:spacing w:val="0"/>
                <w:w w:val="100"/>
                <w:position w:val="0"/>
                <w:lang w:val="zh-CN" w:eastAsia="zh-CN" w:bidi="zh-CN"/>
                <w14:textFill>
                  <w14:solidFill>
                    <w14:schemeClr w14:val="tx1"/>
                  </w14:solidFill>
                </w14:textFill>
              </w:rPr>
              <w:t>“一业</w:t>
            </w:r>
            <w:r>
              <w:rPr>
                <w:rFonts w:hint="default" w:ascii="Times New Roman" w:hAnsi="Times New Roman" w:eastAsia="宋体" w:cs="Times New Roman"/>
                <w:color w:val="000000" w:themeColor="text1"/>
                <w:spacing w:val="0"/>
                <w:w w:val="100"/>
                <w:position w:val="0"/>
                <w14:textFill>
                  <w14:solidFill>
                    <w14:schemeClr w14:val="tx1"/>
                  </w14:solidFill>
                </w14:textFill>
              </w:rPr>
              <w:t>一证”改革行业目录，2023年将改革行业拓展至33个。制定完善综合审批制度规范，推进综合审批系统建设，健全行业综合许可和监管执法信息双向反馈机制，加强事中事后监管。</w:t>
            </w:r>
          </w:p>
        </w:tc>
        <w:tc>
          <w:tcPr>
            <w:tcW w:w="1631" w:type="dxa"/>
            <w:shd w:val="clear" w:color="auto" w:fill="FFFFFF"/>
            <w:vAlign w:val="center"/>
          </w:tcPr>
          <w:p w14:paraId="719E0807">
            <w:pPr>
              <w:pStyle w:val="12"/>
              <w:keepNext w:val="0"/>
              <w:keepLines w:val="0"/>
              <w:widowControl w:val="0"/>
              <w:shd w:val="clear" w:color="auto" w:fill="auto"/>
              <w:bidi w:val="0"/>
              <w:spacing w:before="0" w:after="0" w:line="273" w:lineRule="exact"/>
              <w:ind w:left="0" w:right="0" w:firstLine="0"/>
              <w:jc w:val="left"/>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市市场监管局、市政数局</w:t>
            </w:r>
            <w:r>
              <w:rPr>
                <w:rFonts w:hint="default" w:ascii="Times New Roman" w:hAnsi="Times New Roman" w:eastAsia="宋体" w:cs="Times New Roman"/>
                <w:color w:val="000000" w:themeColor="text1"/>
                <w:spacing w:val="0"/>
                <w:w w:val="100"/>
                <w:position w:val="0"/>
                <w:lang w:eastAsia="zh-CN"/>
                <w14:textFill>
                  <w14:solidFill>
                    <w14:schemeClr w14:val="tx1"/>
                  </w14:solidFill>
                </w14:textFill>
              </w:rPr>
              <w:t>、</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市司法局</w:t>
            </w:r>
          </w:p>
        </w:tc>
        <w:tc>
          <w:tcPr>
            <w:tcW w:w="3800" w:type="dxa"/>
            <w:shd w:val="clear" w:color="auto" w:fill="FFFFFF"/>
            <w:vAlign w:val="center"/>
          </w:tcPr>
          <w:p w14:paraId="34DBEDEE">
            <w:pPr>
              <w:pStyle w:val="12"/>
              <w:keepNext w:val="0"/>
              <w:keepLines w:val="0"/>
              <w:widowControl w:val="0"/>
              <w:shd w:val="clear" w:color="auto" w:fill="auto"/>
              <w:bidi w:val="0"/>
              <w:spacing w:before="0" w:after="0" w:line="276" w:lineRule="exact"/>
              <w:ind w:left="0" w:right="0" w:firstLine="0"/>
              <w:jc w:val="left"/>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市直有关单位，各</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镇办、开发区</w:t>
            </w:r>
          </w:p>
        </w:tc>
        <w:tc>
          <w:tcPr>
            <w:tcW w:w="1209" w:type="dxa"/>
            <w:gridSpan w:val="2"/>
            <w:shd w:val="clear" w:color="auto" w:fill="FFFFFF"/>
            <w:vAlign w:val="center"/>
          </w:tcPr>
          <w:p w14:paraId="1D9CAA06">
            <w:pPr>
              <w:widowControl w:val="0"/>
              <w:jc w:val="center"/>
              <w:rPr>
                <w:rFonts w:hint="default" w:ascii="Times New Roman" w:hAnsi="Times New Roman" w:eastAsia="宋体" w:cs="Times New Roman"/>
                <w:color w:val="000000" w:themeColor="text1"/>
                <w:sz w:val="10"/>
                <w:szCs w:val="10"/>
                <w14:textFill>
                  <w14:solidFill>
                    <w14:schemeClr w14:val="tx1"/>
                  </w14:solidFill>
                </w14:textFill>
              </w:rPr>
            </w:pPr>
            <w:r>
              <w:rPr>
                <w:rFonts w:hint="default" w:ascii="Times New Roman" w:hAnsi="Times New Roman" w:eastAsia="宋体" w:cs="Times New Roman"/>
                <w:color w:val="000000" w:themeColor="text1"/>
                <w:spacing w:val="0"/>
                <w:w w:val="100"/>
                <w:position w:val="0"/>
                <w:sz w:val="22"/>
                <w:szCs w:val="22"/>
                <w:u w:val="none"/>
                <w:shd w:val="clear" w:color="auto" w:fill="auto"/>
                <w:lang w:val="en-US" w:eastAsia="zh-CN" w:bidi="zh-TW"/>
                <w14:textFill>
                  <w14:solidFill>
                    <w14:schemeClr w14:val="tx1"/>
                  </w14:solidFill>
                </w14:textFill>
              </w:rPr>
              <w:t>2023.08.31</w:t>
            </w:r>
          </w:p>
        </w:tc>
      </w:tr>
      <w:tr w14:paraId="14050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24" w:type="dxa"/>
          <w:trHeight w:val="23" w:hRule="atLeast"/>
          <w:jc w:val="center"/>
        </w:trPr>
        <w:tc>
          <w:tcPr>
            <w:tcW w:w="738" w:type="dxa"/>
            <w:vMerge w:val="continue"/>
            <w:shd w:val="clear" w:color="auto" w:fill="FFFFFF"/>
            <w:vAlign w:val="center"/>
          </w:tcPr>
          <w:p w14:paraId="7541775A">
            <w:pPr>
              <w:pStyle w:val="12"/>
              <w:keepNext w:val="0"/>
              <w:keepLines w:val="0"/>
              <w:widowControl w:val="0"/>
              <w:shd w:val="clear" w:color="auto" w:fill="auto"/>
              <w:bidi w:val="0"/>
              <w:spacing w:before="0" w:after="0" w:line="270"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p>
        </w:tc>
        <w:tc>
          <w:tcPr>
            <w:tcW w:w="1176" w:type="dxa"/>
            <w:vMerge w:val="restart"/>
            <w:shd w:val="clear" w:color="auto" w:fill="FFFFFF"/>
            <w:vAlign w:val="center"/>
          </w:tcPr>
          <w:p w14:paraId="363454F8">
            <w:pPr>
              <w:pStyle w:val="12"/>
              <w:keepNext w:val="0"/>
              <w:keepLines w:val="0"/>
              <w:widowControl w:val="0"/>
              <w:shd w:val="clear" w:color="auto" w:fill="auto"/>
              <w:bidi w:val="0"/>
              <w:spacing w:before="0" w:after="0" w:line="273" w:lineRule="exact"/>
              <w:ind w:left="0" w:right="0" w:firstLine="0"/>
              <w:jc w:val="left"/>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（四）落实市场主体歇业制度</w:t>
            </w:r>
          </w:p>
        </w:tc>
        <w:tc>
          <w:tcPr>
            <w:tcW w:w="570" w:type="dxa"/>
            <w:shd w:val="clear" w:color="auto" w:fill="FFFFFF"/>
            <w:vAlign w:val="center"/>
          </w:tcPr>
          <w:p w14:paraId="68FA51DF">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220"/>
              <w:jc w:val="both"/>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4</w:t>
            </w:r>
          </w:p>
        </w:tc>
        <w:tc>
          <w:tcPr>
            <w:tcW w:w="5996" w:type="dxa"/>
            <w:shd w:val="clear" w:color="auto" w:fill="FFFFFF"/>
            <w:vAlign w:val="center"/>
          </w:tcPr>
          <w:p w14:paraId="60364C32">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60" w:lineRule="exact"/>
              <w:ind w:left="0" w:right="0" w:firstLine="0"/>
              <w:jc w:val="both"/>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落实市场主体歇业制度，开通</w:t>
            </w:r>
            <w:r>
              <w:rPr>
                <w:rFonts w:hint="default" w:ascii="Times New Roman" w:hAnsi="Times New Roman" w:eastAsia="宋体" w:cs="Times New Roman"/>
                <w:color w:val="000000" w:themeColor="text1"/>
                <w:spacing w:val="0"/>
                <w:w w:val="100"/>
                <w:position w:val="0"/>
                <w:lang w:val="zh-CN" w:eastAsia="zh-CN" w:bidi="zh-CN"/>
                <w14:textFill>
                  <w14:solidFill>
                    <w14:schemeClr w14:val="tx1"/>
                  </w14:solidFill>
                </w14:textFill>
              </w:rPr>
              <w:t>“歇业</w:t>
            </w:r>
            <w:r>
              <w:rPr>
                <w:rFonts w:hint="default" w:ascii="Times New Roman" w:hAnsi="Times New Roman" w:eastAsia="宋体" w:cs="Times New Roman"/>
                <w:color w:val="000000" w:themeColor="text1"/>
                <w:spacing w:val="0"/>
                <w:w w:val="100"/>
                <w:position w:val="0"/>
                <w14:textFill>
                  <w14:solidFill>
                    <w14:schemeClr w14:val="tx1"/>
                  </w14:solidFill>
                </w14:textFill>
              </w:rPr>
              <w:t>登记”专窗，指导经营困难市场主体办理歇业备案登记。</w:t>
            </w:r>
          </w:p>
        </w:tc>
        <w:tc>
          <w:tcPr>
            <w:tcW w:w="1631" w:type="dxa"/>
            <w:shd w:val="clear" w:color="auto" w:fill="FFFFFF"/>
            <w:vAlign w:val="center"/>
          </w:tcPr>
          <w:p w14:paraId="4CD514AB">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市市场监管局</w:t>
            </w:r>
          </w:p>
        </w:tc>
        <w:tc>
          <w:tcPr>
            <w:tcW w:w="3800" w:type="dxa"/>
            <w:shd w:val="clear" w:color="auto" w:fill="FFFFFF"/>
            <w:vAlign w:val="center"/>
          </w:tcPr>
          <w:p w14:paraId="771AF411">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市政数局</w:t>
            </w:r>
          </w:p>
        </w:tc>
        <w:tc>
          <w:tcPr>
            <w:tcW w:w="1209" w:type="dxa"/>
            <w:gridSpan w:val="2"/>
            <w:shd w:val="clear" w:color="auto" w:fill="FFFFFF"/>
            <w:vAlign w:val="center"/>
          </w:tcPr>
          <w:p w14:paraId="6DDB212F">
            <w:pPr>
              <w:widowControl w:val="0"/>
              <w:jc w:val="center"/>
              <w:rPr>
                <w:rFonts w:hint="default" w:ascii="Times New Roman" w:hAnsi="Times New Roman" w:eastAsia="宋体" w:cs="Times New Roman"/>
                <w:color w:val="000000" w:themeColor="text1"/>
                <w:sz w:val="10"/>
                <w:szCs w:val="10"/>
                <w14:textFill>
                  <w14:solidFill>
                    <w14:schemeClr w14:val="tx1"/>
                  </w14:solidFill>
                </w14:textFill>
              </w:rPr>
            </w:pPr>
            <w:r>
              <w:rPr>
                <w:rFonts w:hint="default" w:ascii="Times New Roman" w:hAnsi="Times New Roman" w:eastAsia="宋体" w:cs="Times New Roman"/>
                <w:color w:val="000000" w:themeColor="text1"/>
                <w:spacing w:val="0"/>
                <w:w w:val="100"/>
                <w:position w:val="0"/>
                <w:sz w:val="22"/>
                <w:szCs w:val="22"/>
                <w:u w:val="none"/>
                <w:shd w:val="clear" w:color="auto" w:fill="auto"/>
                <w:lang w:val="en-US" w:eastAsia="zh-CN" w:bidi="zh-TW"/>
                <w14:textFill>
                  <w14:solidFill>
                    <w14:schemeClr w14:val="tx1"/>
                  </w14:solidFill>
                </w14:textFill>
              </w:rPr>
              <w:t>2023.08.31</w:t>
            </w:r>
          </w:p>
        </w:tc>
      </w:tr>
      <w:tr w14:paraId="7C1E9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24" w:type="dxa"/>
          <w:trHeight w:val="23" w:hRule="atLeast"/>
          <w:jc w:val="center"/>
        </w:trPr>
        <w:tc>
          <w:tcPr>
            <w:tcW w:w="738" w:type="dxa"/>
            <w:vMerge w:val="continue"/>
            <w:shd w:val="clear" w:color="auto" w:fill="FFFFFF"/>
            <w:vAlign w:val="center"/>
          </w:tcPr>
          <w:p w14:paraId="563F15D3">
            <w:pPr>
              <w:rPr>
                <w:rFonts w:hint="default" w:ascii="Times New Roman" w:hAnsi="Times New Roman" w:eastAsia="宋体" w:cs="Times New Roman"/>
                <w:color w:val="000000" w:themeColor="text1"/>
                <w14:textFill>
                  <w14:solidFill>
                    <w14:schemeClr w14:val="tx1"/>
                  </w14:solidFill>
                </w14:textFill>
              </w:rPr>
            </w:pPr>
          </w:p>
        </w:tc>
        <w:tc>
          <w:tcPr>
            <w:tcW w:w="1176" w:type="dxa"/>
            <w:vMerge w:val="continue"/>
            <w:shd w:val="clear" w:color="auto" w:fill="FFFFFF"/>
            <w:vAlign w:val="center"/>
          </w:tcPr>
          <w:p w14:paraId="2F39503D">
            <w:pPr>
              <w:rPr>
                <w:rFonts w:hint="default" w:ascii="Times New Roman" w:hAnsi="Times New Roman" w:eastAsia="宋体" w:cs="Times New Roman"/>
                <w:color w:val="000000" w:themeColor="text1"/>
                <w14:textFill>
                  <w14:solidFill>
                    <w14:schemeClr w14:val="tx1"/>
                  </w14:solidFill>
                </w14:textFill>
              </w:rPr>
            </w:pPr>
          </w:p>
        </w:tc>
        <w:tc>
          <w:tcPr>
            <w:tcW w:w="570" w:type="dxa"/>
            <w:shd w:val="clear" w:color="auto" w:fill="FFFFFF"/>
            <w:vAlign w:val="center"/>
          </w:tcPr>
          <w:p w14:paraId="09D833DD">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220"/>
              <w:jc w:val="both"/>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5</w:t>
            </w:r>
          </w:p>
        </w:tc>
        <w:tc>
          <w:tcPr>
            <w:tcW w:w="5996" w:type="dxa"/>
            <w:shd w:val="clear" w:color="auto" w:fill="FFFFFF"/>
            <w:vAlign w:val="center"/>
          </w:tcPr>
          <w:p w14:paraId="3C71F0C7">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60" w:lineRule="exact"/>
              <w:ind w:left="0" w:right="0" w:firstLine="0"/>
              <w:jc w:val="both"/>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建立歇业信息共享机制，对未处于税务检查状态、无欠税（滞纳金）及罚款、已缴销增值税专用发票及税控专用设备，纳税信用级别为</w:t>
            </w:r>
            <w:r>
              <w:rPr>
                <w:rFonts w:hint="default" w:ascii="Times New Roman" w:hAnsi="Times New Roman" w:eastAsia="宋体" w:cs="Times New Roman"/>
                <w:color w:val="000000" w:themeColor="text1"/>
                <w:spacing w:val="0"/>
                <w:w w:val="100"/>
                <w:position w:val="0"/>
                <w:lang w:val="en-US" w:eastAsia="en-US" w:bidi="en-US"/>
                <w14:textFill>
                  <w14:solidFill>
                    <w14:schemeClr w14:val="tx1"/>
                  </w14:solidFill>
                </w14:textFill>
              </w:rPr>
              <w:t>A</w:t>
            </w:r>
            <w:r>
              <w:rPr>
                <w:rFonts w:hint="default" w:ascii="Times New Roman" w:hAnsi="Times New Roman" w:eastAsia="宋体" w:cs="Times New Roman"/>
                <w:color w:val="000000" w:themeColor="text1"/>
                <w:spacing w:val="0"/>
                <w:w w:val="100"/>
                <w:position w:val="0"/>
                <w14:textFill>
                  <w14:solidFill>
                    <w14:schemeClr w14:val="tx1"/>
                  </w14:solidFill>
                </w14:textFill>
              </w:rPr>
              <w:t>级和</w:t>
            </w:r>
            <w:r>
              <w:rPr>
                <w:rFonts w:hint="default" w:ascii="Times New Roman" w:hAnsi="Times New Roman" w:eastAsia="宋体" w:cs="Times New Roman"/>
                <w:color w:val="000000" w:themeColor="text1"/>
                <w:spacing w:val="0"/>
                <w:w w:val="100"/>
                <w:position w:val="0"/>
                <w:lang w:val="en-US" w:eastAsia="en-US" w:bidi="en-US"/>
                <w14:textFill>
                  <w14:solidFill>
                    <w14:schemeClr w14:val="tx1"/>
                  </w14:solidFill>
                </w14:textFill>
              </w:rPr>
              <w:t>B</w:t>
            </w:r>
            <w:r>
              <w:rPr>
                <w:rFonts w:hint="default" w:ascii="Times New Roman" w:hAnsi="Times New Roman" w:eastAsia="宋体" w:cs="Times New Roman"/>
                <w:color w:val="000000" w:themeColor="text1"/>
                <w:spacing w:val="0"/>
                <w:w w:val="100"/>
                <w:position w:val="0"/>
                <w14:textFill>
                  <w14:solidFill>
                    <w14:schemeClr w14:val="tx1"/>
                  </w14:solidFill>
                </w14:textFill>
              </w:rPr>
              <w:t>级的企业歇业，即时予以办结。</w:t>
            </w:r>
          </w:p>
        </w:tc>
        <w:tc>
          <w:tcPr>
            <w:tcW w:w="1631" w:type="dxa"/>
            <w:shd w:val="clear" w:color="auto" w:fill="FFFFFF"/>
            <w:vAlign w:val="center"/>
          </w:tcPr>
          <w:p w14:paraId="65047984">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市市场监管局</w:t>
            </w:r>
          </w:p>
        </w:tc>
        <w:tc>
          <w:tcPr>
            <w:tcW w:w="3800" w:type="dxa"/>
            <w:shd w:val="clear" w:color="auto" w:fill="FFFFFF"/>
            <w:vAlign w:val="center"/>
          </w:tcPr>
          <w:p w14:paraId="09DAB82B">
            <w:pPr>
              <w:pStyle w:val="12"/>
              <w:keepNext w:val="0"/>
              <w:keepLines w:val="0"/>
              <w:widowControl w:val="0"/>
              <w:shd w:val="clear" w:color="auto" w:fill="auto"/>
              <w:bidi w:val="0"/>
              <w:spacing w:before="0" w:after="0" w:line="264" w:lineRule="exact"/>
              <w:ind w:left="0" w:right="0" w:firstLine="0"/>
              <w:jc w:val="left"/>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市税务局</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等</w:t>
            </w:r>
            <w:r>
              <w:rPr>
                <w:rFonts w:hint="default" w:ascii="Times New Roman" w:hAnsi="Times New Roman" w:eastAsia="宋体" w:cs="Times New Roman"/>
                <w:color w:val="000000" w:themeColor="text1"/>
                <w:spacing w:val="0"/>
                <w:w w:val="100"/>
                <w:position w:val="0"/>
                <w14:textFill>
                  <w14:solidFill>
                    <w14:schemeClr w14:val="tx1"/>
                  </w14:solidFill>
                </w14:textFill>
              </w:rPr>
              <w:t>市直有关单位</w:t>
            </w:r>
          </w:p>
        </w:tc>
        <w:tc>
          <w:tcPr>
            <w:tcW w:w="1209" w:type="dxa"/>
            <w:gridSpan w:val="2"/>
            <w:shd w:val="clear" w:color="auto" w:fill="FFFFFF"/>
            <w:vAlign w:val="center"/>
          </w:tcPr>
          <w:p w14:paraId="1A51E9EC">
            <w:pPr>
              <w:widowControl w:val="0"/>
              <w:jc w:val="center"/>
              <w:rPr>
                <w:rFonts w:hint="default" w:ascii="Times New Roman" w:hAnsi="Times New Roman" w:eastAsia="宋体" w:cs="Times New Roman"/>
                <w:color w:val="000000" w:themeColor="text1"/>
                <w:sz w:val="10"/>
                <w:szCs w:val="10"/>
                <w14:textFill>
                  <w14:solidFill>
                    <w14:schemeClr w14:val="tx1"/>
                  </w14:solidFill>
                </w14:textFill>
              </w:rPr>
            </w:pPr>
            <w:r>
              <w:rPr>
                <w:rFonts w:hint="default" w:ascii="Times New Roman" w:hAnsi="Times New Roman" w:eastAsia="宋体" w:cs="Times New Roman"/>
                <w:color w:val="000000" w:themeColor="text1"/>
                <w:spacing w:val="0"/>
                <w:w w:val="100"/>
                <w:position w:val="0"/>
                <w:sz w:val="22"/>
                <w:szCs w:val="22"/>
                <w:u w:val="none"/>
                <w:shd w:val="clear" w:color="auto" w:fill="auto"/>
                <w:lang w:val="en-US" w:eastAsia="zh-CN" w:bidi="zh-TW"/>
                <w14:textFill>
                  <w14:solidFill>
                    <w14:schemeClr w14:val="tx1"/>
                  </w14:solidFill>
                </w14:textFill>
              </w:rPr>
              <w:t>2023.08.31</w:t>
            </w:r>
          </w:p>
        </w:tc>
      </w:tr>
      <w:tr w14:paraId="27AE5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24" w:type="dxa"/>
          <w:trHeight w:val="23" w:hRule="atLeast"/>
          <w:jc w:val="center"/>
        </w:trPr>
        <w:tc>
          <w:tcPr>
            <w:tcW w:w="738" w:type="dxa"/>
            <w:vMerge w:val="continue"/>
            <w:shd w:val="clear" w:color="auto" w:fill="FFFFFF"/>
            <w:vAlign w:val="center"/>
          </w:tcPr>
          <w:p w14:paraId="42F4BB7E">
            <w:pPr>
              <w:rPr>
                <w:rFonts w:hint="default" w:ascii="Times New Roman" w:hAnsi="Times New Roman" w:eastAsia="宋体" w:cs="Times New Roman"/>
                <w:color w:val="000000" w:themeColor="text1"/>
                <w14:textFill>
                  <w14:solidFill>
                    <w14:schemeClr w14:val="tx1"/>
                  </w14:solidFill>
                </w14:textFill>
              </w:rPr>
            </w:pPr>
          </w:p>
        </w:tc>
        <w:tc>
          <w:tcPr>
            <w:tcW w:w="1176" w:type="dxa"/>
            <w:vMerge w:val="continue"/>
            <w:shd w:val="clear" w:color="auto" w:fill="FFFFFF"/>
            <w:vAlign w:val="center"/>
          </w:tcPr>
          <w:p w14:paraId="79512B98">
            <w:pPr>
              <w:rPr>
                <w:rFonts w:hint="default" w:ascii="Times New Roman" w:hAnsi="Times New Roman" w:eastAsia="宋体" w:cs="Times New Roman"/>
                <w:color w:val="000000" w:themeColor="text1"/>
                <w14:textFill>
                  <w14:solidFill>
                    <w14:schemeClr w14:val="tx1"/>
                  </w14:solidFill>
                </w14:textFill>
              </w:rPr>
            </w:pPr>
          </w:p>
        </w:tc>
        <w:tc>
          <w:tcPr>
            <w:tcW w:w="570" w:type="dxa"/>
            <w:shd w:val="clear" w:color="auto" w:fill="FFFFFF"/>
            <w:vAlign w:val="center"/>
          </w:tcPr>
          <w:p w14:paraId="640CC2FA">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220"/>
              <w:jc w:val="both"/>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6</w:t>
            </w:r>
          </w:p>
        </w:tc>
        <w:tc>
          <w:tcPr>
            <w:tcW w:w="5996" w:type="dxa"/>
            <w:shd w:val="clear" w:color="auto" w:fill="FFFFFF"/>
            <w:vAlign w:val="center"/>
          </w:tcPr>
          <w:p w14:paraId="780160CD">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60" w:lineRule="exact"/>
              <w:ind w:left="0" w:right="0" w:firstLine="0"/>
              <w:jc w:val="both"/>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歇业期限届满前，市场主体可随时恢复经营。歇业期限届满，由市场主体通过国家企业信用信息公示系统向社会公示，无需另行申请。</w:t>
            </w:r>
          </w:p>
        </w:tc>
        <w:tc>
          <w:tcPr>
            <w:tcW w:w="1631" w:type="dxa"/>
            <w:shd w:val="clear" w:color="auto" w:fill="FFFFFF"/>
            <w:vAlign w:val="center"/>
          </w:tcPr>
          <w:p w14:paraId="04CFC65E">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市市场监管局</w:t>
            </w:r>
          </w:p>
        </w:tc>
        <w:tc>
          <w:tcPr>
            <w:tcW w:w="3800" w:type="dxa"/>
            <w:shd w:val="clear" w:color="auto" w:fill="FFFFFF"/>
            <w:vAlign w:val="center"/>
          </w:tcPr>
          <w:p w14:paraId="129C5867">
            <w:pPr>
              <w:pStyle w:val="12"/>
              <w:keepNext w:val="0"/>
              <w:keepLines w:val="0"/>
              <w:widowControl w:val="0"/>
              <w:shd w:val="clear" w:color="auto" w:fill="auto"/>
              <w:bidi w:val="0"/>
              <w:spacing w:before="0" w:after="0" w:line="264" w:lineRule="exact"/>
              <w:ind w:left="0" w:right="0" w:firstLine="0"/>
              <w:jc w:val="left"/>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市税务局</w:t>
            </w:r>
            <w:r>
              <w:rPr>
                <w:rFonts w:hint="default" w:ascii="Times New Roman" w:hAnsi="Times New Roman" w:eastAsia="宋体" w:cs="Times New Roman"/>
                <w:color w:val="000000" w:themeColor="text1"/>
                <w:spacing w:val="0"/>
                <w:w w:val="100"/>
                <w:position w:val="0"/>
                <w:lang w:eastAsia="zh-CN"/>
                <w14:textFill>
                  <w14:solidFill>
                    <w14:schemeClr w14:val="tx1"/>
                  </w14:solidFill>
                </w14:textFill>
              </w:rPr>
              <w:t>、</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市发改局等</w:t>
            </w:r>
            <w:r>
              <w:rPr>
                <w:rFonts w:hint="default" w:ascii="Times New Roman" w:hAnsi="Times New Roman" w:eastAsia="宋体" w:cs="Times New Roman"/>
                <w:color w:val="000000" w:themeColor="text1"/>
                <w:spacing w:val="0"/>
                <w:w w:val="100"/>
                <w:position w:val="0"/>
                <w14:textFill>
                  <w14:solidFill>
                    <w14:schemeClr w14:val="tx1"/>
                  </w14:solidFill>
                </w14:textFill>
              </w:rPr>
              <w:t>市直有关单位</w:t>
            </w:r>
          </w:p>
        </w:tc>
        <w:tc>
          <w:tcPr>
            <w:tcW w:w="1209" w:type="dxa"/>
            <w:gridSpan w:val="2"/>
            <w:shd w:val="clear" w:color="auto" w:fill="FFFFFF"/>
            <w:vAlign w:val="center"/>
          </w:tcPr>
          <w:p w14:paraId="09C7B2F7">
            <w:pPr>
              <w:widowControl w:val="0"/>
              <w:jc w:val="center"/>
              <w:rPr>
                <w:rFonts w:hint="default" w:ascii="Times New Roman" w:hAnsi="Times New Roman" w:eastAsia="宋体" w:cs="Times New Roman"/>
                <w:color w:val="000000" w:themeColor="text1"/>
                <w:sz w:val="10"/>
                <w:szCs w:val="10"/>
                <w14:textFill>
                  <w14:solidFill>
                    <w14:schemeClr w14:val="tx1"/>
                  </w14:solidFill>
                </w14:textFill>
              </w:rPr>
            </w:pPr>
            <w:r>
              <w:rPr>
                <w:rFonts w:hint="default" w:ascii="Times New Roman" w:hAnsi="Times New Roman" w:eastAsia="宋体" w:cs="Times New Roman"/>
                <w:color w:val="000000" w:themeColor="text1"/>
                <w:spacing w:val="0"/>
                <w:w w:val="100"/>
                <w:position w:val="0"/>
                <w:sz w:val="22"/>
                <w:szCs w:val="22"/>
                <w:u w:val="none"/>
                <w:shd w:val="clear" w:color="auto" w:fill="auto"/>
                <w:lang w:val="en-US" w:eastAsia="zh-CN" w:bidi="zh-TW"/>
                <w14:textFill>
                  <w14:solidFill>
                    <w14:schemeClr w14:val="tx1"/>
                  </w14:solidFill>
                </w14:textFill>
              </w:rPr>
              <w:t>2023.08.31</w:t>
            </w:r>
          </w:p>
        </w:tc>
      </w:tr>
      <w:tr w14:paraId="3C523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24" w:type="dxa"/>
          <w:trHeight w:val="23" w:hRule="atLeast"/>
          <w:jc w:val="center"/>
        </w:trPr>
        <w:tc>
          <w:tcPr>
            <w:tcW w:w="738" w:type="dxa"/>
            <w:vMerge w:val="continue"/>
            <w:shd w:val="clear" w:color="auto" w:fill="FFFFFF"/>
            <w:vAlign w:val="center"/>
          </w:tcPr>
          <w:p w14:paraId="019134F3">
            <w:pPr>
              <w:rPr>
                <w:rFonts w:hint="default" w:ascii="Times New Roman" w:hAnsi="Times New Roman" w:eastAsia="宋体" w:cs="Times New Roman"/>
                <w:color w:val="000000" w:themeColor="text1"/>
                <w14:textFill>
                  <w14:solidFill>
                    <w14:schemeClr w14:val="tx1"/>
                  </w14:solidFill>
                </w14:textFill>
              </w:rPr>
            </w:pPr>
          </w:p>
        </w:tc>
        <w:tc>
          <w:tcPr>
            <w:tcW w:w="1176" w:type="dxa"/>
            <w:vMerge w:val="restart"/>
            <w:shd w:val="clear" w:color="auto" w:fill="FFFFFF"/>
            <w:vAlign w:val="center"/>
          </w:tcPr>
          <w:p w14:paraId="5AC5C570">
            <w:pPr>
              <w:pStyle w:val="12"/>
              <w:keepNext w:val="0"/>
              <w:keepLines w:val="0"/>
              <w:widowControl w:val="0"/>
              <w:shd w:val="clear" w:color="auto" w:fill="auto"/>
              <w:bidi w:val="0"/>
              <w:spacing w:before="0" w:after="0" w:line="273" w:lineRule="exact"/>
              <w:ind w:left="0" w:right="0" w:firstLine="0"/>
              <w:jc w:val="left"/>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（五）加大“个转企”支持力度</w:t>
            </w:r>
          </w:p>
        </w:tc>
        <w:tc>
          <w:tcPr>
            <w:tcW w:w="570" w:type="dxa"/>
            <w:shd w:val="clear" w:color="auto" w:fill="FFFFFF"/>
            <w:vAlign w:val="center"/>
          </w:tcPr>
          <w:p w14:paraId="3EA0870D">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220"/>
              <w:jc w:val="both"/>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7</w:t>
            </w:r>
          </w:p>
        </w:tc>
        <w:tc>
          <w:tcPr>
            <w:tcW w:w="5996" w:type="dxa"/>
            <w:shd w:val="clear" w:color="auto" w:fill="FFFFFF"/>
            <w:vAlign w:val="center"/>
          </w:tcPr>
          <w:p w14:paraId="2D2B0D1D">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60" w:lineRule="exact"/>
              <w:ind w:left="0" w:right="0" w:firstLine="0"/>
              <w:jc w:val="both"/>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个体工商户转型升级为个人独资企业或一人有限公司，符合相关条件的，可按规定享受各项税收优惠政策。</w:t>
            </w:r>
          </w:p>
        </w:tc>
        <w:tc>
          <w:tcPr>
            <w:tcW w:w="1631" w:type="dxa"/>
            <w:shd w:val="clear" w:color="auto" w:fill="FFFFFF"/>
            <w:vAlign w:val="center"/>
          </w:tcPr>
          <w:p w14:paraId="13B45BAE">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市税务局</w:t>
            </w:r>
          </w:p>
        </w:tc>
        <w:tc>
          <w:tcPr>
            <w:tcW w:w="3800" w:type="dxa"/>
            <w:shd w:val="clear" w:color="auto" w:fill="FFFFFF"/>
            <w:vAlign w:val="center"/>
          </w:tcPr>
          <w:p w14:paraId="1C24A7D9">
            <w:pPr>
              <w:pStyle w:val="12"/>
              <w:keepNext w:val="0"/>
              <w:keepLines w:val="0"/>
              <w:widowControl w:val="0"/>
              <w:shd w:val="clear" w:color="auto" w:fill="auto"/>
              <w:bidi w:val="0"/>
              <w:spacing w:before="0" w:after="0" w:line="276" w:lineRule="exact"/>
              <w:ind w:left="0" w:right="0" w:firstLine="0"/>
              <w:jc w:val="left"/>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市市场监管局</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等</w:t>
            </w:r>
            <w:r>
              <w:rPr>
                <w:rFonts w:hint="default" w:ascii="Times New Roman" w:hAnsi="Times New Roman" w:eastAsia="宋体" w:cs="Times New Roman"/>
                <w:color w:val="000000" w:themeColor="text1"/>
                <w:spacing w:val="0"/>
                <w:w w:val="100"/>
                <w:position w:val="0"/>
                <w14:textFill>
                  <w14:solidFill>
                    <w14:schemeClr w14:val="tx1"/>
                  </w14:solidFill>
                </w14:textFill>
              </w:rPr>
              <w:t>市直有关单位，</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各镇办、开发区</w:t>
            </w:r>
          </w:p>
        </w:tc>
        <w:tc>
          <w:tcPr>
            <w:tcW w:w="1209" w:type="dxa"/>
            <w:gridSpan w:val="2"/>
            <w:shd w:val="clear" w:color="auto" w:fill="FFFFFF"/>
            <w:vAlign w:val="center"/>
          </w:tcPr>
          <w:p w14:paraId="5D64FEE0">
            <w:pPr>
              <w:widowControl w:val="0"/>
              <w:jc w:val="center"/>
              <w:rPr>
                <w:rFonts w:hint="default" w:ascii="Times New Roman" w:hAnsi="Times New Roman" w:eastAsia="宋体" w:cs="Times New Roman"/>
                <w:color w:val="000000" w:themeColor="text1"/>
                <w:sz w:val="10"/>
                <w:szCs w:val="10"/>
                <w14:textFill>
                  <w14:solidFill>
                    <w14:schemeClr w14:val="tx1"/>
                  </w14:solidFill>
                </w14:textFill>
              </w:rPr>
            </w:pPr>
            <w:r>
              <w:rPr>
                <w:rFonts w:hint="default" w:ascii="Times New Roman" w:hAnsi="Times New Roman" w:eastAsia="宋体" w:cs="Times New Roman"/>
                <w:color w:val="000000" w:themeColor="text1"/>
                <w:spacing w:val="0"/>
                <w:w w:val="100"/>
                <w:position w:val="0"/>
                <w:sz w:val="22"/>
                <w:szCs w:val="22"/>
                <w:u w:val="none"/>
                <w:shd w:val="clear" w:color="auto" w:fill="auto"/>
                <w:lang w:val="en-US" w:eastAsia="zh-CN" w:bidi="zh-TW"/>
                <w14:textFill>
                  <w14:solidFill>
                    <w14:schemeClr w14:val="tx1"/>
                  </w14:solidFill>
                </w14:textFill>
              </w:rPr>
              <w:t>2023.08.31</w:t>
            </w:r>
          </w:p>
        </w:tc>
      </w:tr>
      <w:tr w14:paraId="025D7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24" w:type="dxa"/>
          <w:trHeight w:val="23" w:hRule="atLeast"/>
          <w:jc w:val="center"/>
        </w:trPr>
        <w:tc>
          <w:tcPr>
            <w:tcW w:w="738" w:type="dxa"/>
            <w:vMerge w:val="continue"/>
            <w:shd w:val="clear" w:color="auto" w:fill="FFFFFF"/>
            <w:vAlign w:val="center"/>
          </w:tcPr>
          <w:p w14:paraId="1480B246">
            <w:pPr>
              <w:rPr>
                <w:rFonts w:hint="default" w:ascii="Times New Roman" w:hAnsi="Times New Roman" w:eastAsia="宋体" w:cs="Times New Roman"/>
                <w:color w:val="000000" w:themeColor="text1"/>
                <w14:textFill>
                  <w14:solidFill>
                    <w14:schemeClr w14:val="tx1"/>
                  </w14:solidFill>
                </w14:textFill>
              </w:rPr>
            </w:pPr>
          </w:p>
        </w:tc>
        <w:tc>
          <w:tcPr>
            <w:tcW w:w="1176" w:type="dxa"/>
            <w:vMerge w:val="continue"/>
            <w:shd w:val="clear" w:color="auto" w:fill="FFFFFF"/>
            <w:vAlign w:val="center"/>
          </w:tcPr>
          <w:p w14:paraId="3B785076">
            <w:pPr>
              <w:rPr>
                <w:rFonts w:hint="default" w:ascii="Times New Roman" w:hAnsi="Times New Roman" w:eastAsia="宋体" w:cs="Times New Roman"/>
                <w:color w:val="000000" w:themeColor="text1"/>
                <w14:textFill>
                  <w14:solidFill>
                    <w14:schemeClr w14:val="tx1"/>
                  </w14:solidFill>
                </w14:textFill>
              </w:rPr>
            </w:pPr>
          </w:p>
        </w:tc>
        <w:tc>
          <w:tcPr>
            <w:tcW w:w="570" w:type="dxa"/>
            <w:shd w:val="clear" w:color="auto" w:fill="FFFFFF"/>
            <w:vAlign w:val="center"/>
          </w:tcPr>
          <w:p w14:paraId="7DFCCB13">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220"/>
              <w:jc w:val="both"/>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8</w:t>
            </w:r>
          </w:p>
        </w:tc>
        <w:tc>
          <w:tcPr>
            <w:tcW w:w="5996" w:type="dxa"/>
            <w:shd w:val="clear" w:color="auto" w:fill="FFFFFF"/>
            <w:vAlign w:val="center"/>
          </w:tcPr>
          <w:p w14:paraId="58E7602F">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60" w:lineRule="exact"/>
              <w:ind w:left="0" w:right="0" w:firstLine="0"/>
              <w:jc w:val="both"/>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原个体工商户各类许可证件在有效期内继续有效，依法使用；需换发许可证件、各类不动产权属证书，转企后原个体工商户经营者转为一人有限公司或独资经营企业的，凭企业登记机关出具的证明，依法按名称变更办理相关手续，按规定享受</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契税</w:t>
            </w:r>
            <w:r>
              <w:rPr>
                <w:rFonts w:hint="default" w:ascii="Times New Roman" w:hAnsi="Times New Roman" w:eastAsia="宋体" w:cs="Times New Roman"/>
                <w:color w:val="000000" w:themeColor="text1"/>
                <w:spacing w:val="0"/>
                <w:w w:val="100"/>
                <w:position w:val="0"/>
                <w14:textFill>
                  <w14:solidFill>
                    <w14:schemeClr w14:val="tx1"/>
                  </w14:solidFill>
                </w14:textFill>
              </w:rPr>
              <w:t>、土地增值税等相关税收优惠。</w:t>
            </w:r>
          </w:p>
        </w:tc>
        <w:tc>
          <w:tcPr>
            <w:tcW w:w="1631" w:type="dxa"/>
            <w:shd w:val="clear" w:color="auto" w:fill="FFFFFF"/>
            <w:vAlign w:val="center"/>
          </w:tcPr>
          <w:p w14:paraId="59B7D56C">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市市场监管局</w:t>
            </w:r>
          </w:p>
        </w:tc>
        <w:tc>
          <w:tcPr>
            <w:tcW w:w="3800" w:type="dxa"/>
            <w:shd w:val="clear" w:color="auto" w:fill="FFFFFF"/>
            <w:vAlign w:val="center"/>
          </w:tcPr>
          <w:p w14:paraId="4046C8BE">
            <w:pPr>
              <w:pStyle w:val="12"/>
              <w:keepNext w:val="0"/>
              <w:keepLines w:val="0"/>
              <w:widowControl w:val="0"/>
              <w:shd w:val="clear" w:color="auto" w:fill="auto"/>
              <w:bidi w:val="0"/>
              <w:spacing w:before="0" w:after="0" w:line="276" w:lineRule="exact"/>
              <w:ind w:left="0" w:right="0" w:firstLine="0"/>
              <w:jc w:val="left"/>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市税务局、市住建局</w:t>
            </w:r>
            <w:r>
              <w:rPr>
                <w:rFonts w:hint="default" w:ascii="Times New Roman" w:hAnsi="Times New Roman" w:eastAsia="宋体" w:cs="Times New Roman"/>
                <w:color w:val="000000" w:themeColor="text1"/>
                <w:spacing w:val="0"/>
                <w:w w:val="100"/>
                <w:position w:val="0"/>
                <w14:textFill>
                  <w14:solidFill>
                    <w14:schemeClr w14:val="tx1"/>
                  </w14:solidFill>
                </w14:textFill>
              </w:rPr>
              <w:t>、市</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自规局等</w:t>
            </w:r>
            <w:r>
              <w:rPr>
                <w:rFonts w:hint="default" w:ascii="Times New Roman" w:hAnsi="Times New Roman" w:eastAsia="宋体" w:cs="Times New Roman"/>
                <w:color w:val="000000" w:themeColor="text1"/>
                <w:spacing w:val="0"/>
                <w:w w:val="100"/>
                <w:position w:val="0"/>
                <w14:textFill>
                  <w14:solidFill>
                    <w14:schemeClr w14:val="tx1"/>
                  </w14:solidFill>
                </w14:textFill>
              </w:rPr>
              <w:t>市直有关单位，</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各镇办、开发区</w:t>
            </w:r>
          </w:p>
        </w:tc>
        <w:tc>
          <w:tcPr>
            <w:tcW w:w="1209" w:type="dxa"/>
            <w:gridSpan w:val="2"/>
            <w:shd w:val="clear" w:color="auto" w:fill="FFFFFF"/>
            <w:vAlign w:val="center"/>
          </w:tcPr>
          <w:p w14:paraId="0454CBCC">
            <w:pPr>
              <w:widowControl w:val="0"/>
              <w:jc w:val="center"/>
              <w:rPr>
                <w:rFonts w:hint="default" w:ascii="Times New Roman" w:hAnsi="Times New Roman" w:eastAsia="宋体" w:cs="Times New Roman"/>
                <w:color w:val="000000" w:themeColor="text1"/>
                <w:sz w:val="10"/>
                <w:szCs w:val="10"/>
                <w14:textFill>
                  <w14:solidFill>
                    <w14:schemeClr w14:val="tx1"/>
                  </w14:solidFill>
                </w14:textFill>
              </w:rPr>
            </w:pPr>
            <w:r>
              <w:rPr>
                <w:rFonts w:hint="default" w:ascii="Times New Roman" w:hAnsi="Times New Roman" w:eastAsia="宋体" w:cs="Times New Roman"/>
                <w:color w:val="000000" w:themeColor="text1"/>
                <w:spacing w:val="0"/>
                <w:w w:val="100"/>
                <w:position w:val="0"/>
                <w:sz w:val="22"/>
                <w:szCs w:val="22"/>
                <w:u w:val="none"/>
                <w:shd w:val="clear" w:color="auto" w:fill="auto"/>
                <w:lang w:val="en-US" w:eastAsia="zh-CN" w:bidi="zh-TW"/>
                <w14:textFill>
                  <w14:solidFill>
                    <w14:schemeClr w14:val="tx1"/>
                  </w14:solidFill>
                </w14:textFill>
              </w:rPr>
              <w:t>2023.08.31</w:t>
            </w:r>
          </w:p>
        </w:tc>
      </w:tr>
      <w:tr w14:paraId="604C0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42" w:type="dxa"/>
          <w:trHeight w:val="23" w:hRule="atLeast"/>
          <w:jc w:val="center"/>
        </w:trPr>
        <w:tc>
          <w:tcPr>
            <w:tcW w:w="738" w:type="dxa"/>
            <w:vMerge w:val="restart"/>
            <w:shd w:val="clear" w:color="auto" w:fill="FFFFFF"/>
            <w:vAlign w:val="center"/>
          </w:tcPr>
          <w:p w14:paraId="7BDFE02F">
            <w:pPr>
              <w:pStyle w:val="12"/>
              <w:keepNext w:val="0"/>
              <w:keepLines w:val="0"/>
              <w:widowControl w:val="0"/>
              <w:shd w:val="clear" w:color="auto" w:fill="auto"/>
              <w:bidi w:val="0"/>
              <w:spacing w:before="0" w:after="0" w:line="280"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一</w:t>
            </w:r>
            <w:r>
              <w:rPr>
                <w:rFonts w:hint="default" w:ascii="Times New Roman" w:hAnsi="Times New Roman" w:eastAsia="宋体" w:cs="Times New Roman"/>
                <w:color w:val="000000" w:themeColor="text1"/>
                <w:spacing w:val="0"/>
                <w:w w:val="100"/>
                <w:position w:val="0"/>
                <w:lang w:eastAsia="zh-CN"/>
                <w14:textFill>
                  <w14:solidFill>
                    <w14:schemeClr w14:val="tx1"/>
                  </w14:solidFill>
                </w14:textFill>
              </w:rPr>
              <w:t>、</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更</w:t>
            </w:r>
            <w:r>
              <w:rPr>
                <w:rFonts w:hint="default" w:ascii="Times New Roman" w:hAnsi="Times New Roman" w:eastAsia="宋体" w:cs="Times New Roman"/>
                <w:color w:val="000000" w:themeColor="text1"/>
                <w:spacing w:val="0"/>
                <w:w w:val="100"/>
                <w:position w:val="0"/>
                <w14:textFill>
                  <w14:solidFill>
                    <w14:schemeClr w14:val="tx1"/>
                  </w14:solidFill>
                </w14:textFill>
              </w:rPr>
              <w:t>大</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力</w:t>
            </w:r>
            <w:r>
              <w:rPr>
                <w:rFonts w:hint="default" w:ascii="Times New Roman" w:hAnsi="Times New Roman" w:eastAsia="宋体" w:cs="Times New Roman"/>
                <w:color w:val="000000" w:themeColor="text1"/>
                <w:spacing w:val="0"/>
                <w:w w:val="100"/>
                <w:position w:val="0"/>
                <w14:textFill>
                  <w14:solidFill>
                    <w14:schemeClr w14:val="tx1"/>
                  </w14:solidFill>
                </w14:textFill>
              </w:rPr>
              <w:t>度降低制度性交易成本</w:t>
            </w:r>
          </w:p>
        </w:tc>
        <w:tc>
          <w:tcPr>
            <w:tcW w:w="1176" w:type="dxa"/>
            <w:vMerge w:val="restart"/>
            <w:shd w:val="clear" w:color="auto" w:fill="FFFFFF"/>
            <w:vAlign w:val="center"/>
          </w:tcPr>
          <w:p w14:paraId="759216E3">
            <w:pPr>
              <w:pStyle w:val="12"/>
              <w:keepNext w:val="0"/>
              <w:keepLines w:val="0"/>
              <w:widowControl w:val="0"/>
              <w:shd w:val="clear" w:color="auto" w:fill="auto"/>
              <w:bidi w:val="0"/>
              <w:spacing w:before="0" w:after="0" w:line="270" w:lineRule="exact"/>
              <w:ind w:left="0" w:right="0" w:firstLine="0"/>
              <w:jc w:val="left"/>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（六）推进招投标全流程电子化</w:t>
            </w:r>
          </w:p>
        </w:tc>
        <w:tc>
          <w:tcPr>
            <w:tcW w:w="570" w:type="dxa"/>
            <w:shd w:val="clear" w:color="auto" w:fill="FFFFFF"/>
            <w:vAlign w:val="center"/>
          </w:tcPr>
          <w:p w14:paraId="43B6A2DB">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9</w:t>
            </w:r>
          </w:p>
        </w:tc>
        <w:tc>
          <w:tcPr>
            <w:tcW w:w="5996" w:type="dxa"/>
            <w:shd w:val="clear" w:color="auto" w:fill="FFFFFF"/>
            <w:vAlign w:val="center"/>
          </w:tcPr>
          <w:p w14:paraId="564978F6">
            <w:pPr>
              <w:pStyle w:val="12"/>
              <w:keepNext w:val="0"/>
              <w:keepLines w:val="0"/>
              <w:widowControl w:val="0"/>
              <w:shd w:val="clear" w:color="auto" w:fill="auto"/>
              <w:bidi w:val="0"/>
              <w:spacing w:before="0" w:after="0" w:line="270"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持续推进远程异地评标常态化，</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着力推动相邻区域优质专家共享使用，严格标后考核，规范评标秩序，提升评标质效</w:t>
            </w:r>
            <w:r>
              <w:rPr>
                <w:rFonts w:hint="default" w:ascii="Times New Roman" w:hAnsi="Times New Roman" w:eastAsia="宋体" w:cs="Times New Roman"/>
                <w:color w:val="000000" w:themeColor="text1"/>
                <w:spacing w:val="0"/>
                <w:w w:val="100"/>
                <w:position w:val="0"/>
                <w14:textFill>
                  <w14:solidFill>
                    <w14:schemeClr w14:val="tx1"/>
                  </w14:solidFill>
                </w14:textFill>
              </w:rPr>
              <w:t>。</w:t>
            </w:r>
          </w:p>
        </w:tc>
        <w:tc>
          <w:tcPr>
            <w:tcW w:w="1631" w:type="dxa"/>
            <w:shd w:val="clear" w:color="auto" w:fill="FFFFFF"/>
            <w:vAlign w:val="center"/>
          </w:tcPr>
          <w:p w14:paraId="10B144B2">
            <w:pPr>
              <w:pStyle w:val="12"/>
              <w:keepNext w:val="0"/>
              <w:keepLines w:val="0"/>
              <w:widowControl w:val="0"/>
              <w:shd w:val="clear" w:color="auto" w:fill="auto"/>
              <w:bidi w:val="0"/>
              <w:spacing w:before="0" w:after="0" w:line="270" w:lineRule="exact"/>
              <w:ind w:left="0" w:right="0" w:firstLine="0"/>
              <w:jc w:val="left"/>
              <w:rPr>
                <w:rFonts w:hint="default" w:ascii="Times New Roman" w:hAnsi="Times New Roman" w:eastAsia="宋体" w:cs="Times New Roman"/>
                <w:color w:val="000000" w:themeColor="text1"/>
                <w:spacing w:val="0"/>
                <w:w w:val="100"/>
                <w:position w:val="0"/>
                <w14:textFill>
                  <w14:solidFill>
                    <w14:schemeClr w14:val="tx1"/>
                  </w14:solidFill>
                </w14:textFill>
              </w:rPr>
            </w:pPr>
            <w:bookmarkStart w:id="3" w:name="_GoBack"/>
            <w:bookmarkEnd w:id="3"/>
            <w:r>
              <w:rPr>
                <w:rFonts w:hint="eastAsia" w:ascii="Times New Roman" w:hAnsi="Times New Roman" w:cs="Times New Roman"/>
                <w:color w:val="000000" w:themeColor="text1"/>
                <w:spacing w:val="0"/>
                <w:w w:val="100"/>
                <w:position w:val="0"/>
                <w:lang w:eastAsia="zh-CN"/>
                <w14:textFill>
                  <w14:solidFill>
                    <w14:schemeClr w14:val="tx1"/>
                  </w14:solidFill>
                </w14:textFill>
              </w:rPr>
              <w:t>市</w:t>
            </w:r>
            <w:r>
              <w:rPr>
                <w:rFonts w:hint="default" w:ascii="Times New Roman" w:hAnsi="Times New Roman" w:eastAsia="宋体" w:cs="Times New Roman"/>
                <w:color w:val="000000" w:themeColor="text1"/>
                <w:spacing w:val="0"/>
                <w:w w:val="100"/>
                <w:position w:val="0"/>
                <w14:textFill>
                  <w14:solidFill>
                    <w14:schemeClr w14:val="tx1"/>
                  </w14:solidFill>
                </w14:textFill>
              </w:rPr>
              <w:t>政数局、市公共资源交易中心</w:t>
            </w:r>
          </w:p>
        </w:tc>
        <w:tc>
          <w:tcPr>
            <w:tcW w:w="3800" w:type="dxa"/>
            <w:shd w:val="clear" w:color="auto" w:fill="FFFFFF"/>
            <w:vAlign w:val="center"/>
          </w:tcPr>
          <w:p w14:paraId="266CF50A">
            <w:pPr>
              <w:pStyle w:val="12"/>
              <w:keepNext w:val="0"/>
              <w:keepLines w:val="0"/>
              <w:widowControl w:val="0"/>
              <w:shd w:val="clear" w:color="auto" w:fill="auto"/>
              <w:bidi w:val="0"/>
              <w:spacing w:before="0" w:after="0" w:line="276" w:lineRule="exact"/>
              <w:ind w:left="0" w:right="0" w:firstLine="0"/>
              <w:jc w:val="left"/>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市住建局、市交通运输局、市水利和湖泊局、市财政局</w:t>
            </w:r>
          </w:p>
        </w:tc>
        <w:tc>
          <w:tcPr>
            <w:tcW w:w="1191" w:type="dxa"/>
            <w:shd w:val="clear" w:color="auto" w:fill="FFFFFF"/>
            <w:vAlign w:val="center"/>
          </w:tcPr>
          <w:p w14:paraId="7BA5E8F8">
            <w:pPr>
              <w:widowControl w:val="0"/>
              <w:jc w:val="center"/>
              <w:rPr>
                <w:rFonts w:hint="default" w:ascii="Times New Roman" w:hAnsi="Times New Roman" w:eastAsia="宋体" w:cs="Times New Roman"/>
                <w:color w:val="000000" w:themeColor="text1"/>
                <w:sz w:val="10"/>
                <w:szCs w:val="10"/>
                <w14:textFill>
                  <w14:solidFill>
                    <w14:schemeClr w14:val="tx1"/>
                  </w14:solidFill>
                </w14:textFill>
              </w:rPr>
            </w:pPr>
            <w:r>
              <w:rPr>
                <w:rFonts w:hint="default" w:ascii="Times New Roman" w:hAnsi="Times New Roman" w:eastAsia="宋体" w:cs="Times New Roman"/>
                <w:color w:val="000000" w:themeColor="text1"/>
                <w:spacing w:val="0"/>
                <w:w w:val="100"/>
                <w:position w:val="0"/>
                <w:sz w:val="22"/>
                <w:szCs w:val="22"/>
                <w:u w:val="none"/>
                <w:shd w:val="clear" w:color="auto" w:fill="auto"/>
                <w:lang w:val="en-US" w:eastAsia="zh-CN" w:bidi="zh-TW"/>
                <w14:textFill>
                  <w14:solidFill>
                    <w14:schemeClr w14:val="tx1"/>
                  </w14:solidFill>
                </w14:textFill>
              </w:rPr>
              <w:t>2023.08.31</w:t>
            </w:r>
          </w:p>
        </w:tc>
      </w:tr>
      <w:tr w14:paraId="0AAA2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42" w:type="dxa"/>
          <w:trHeight w:val="23" w:hRule="atLeast"/>
          <w:jc w:val="center"/>
        </w:trPr>
        <w:tc>
          <w:tcPr>
            <w:tcW w:w="738" w:type="dxa"/>
            <w:vMerge w:val="continue"/>
            <w:shd w:val="clear" w:color="auto" w:fill="FFFFFF"/>
            <w:vAlign w:val="center"/>
          </w:tcPr>
          <w:p w14:paraId="3DE367A6">
            <w:pPr>
              <w:rPr>
                <w:rFonts w:hint="default" w:ascii="Times New Roman" w:hAnsi="Times New Roman" w:eastAsia="宋体" w:cs="Times New Roman"/>
                <w:color w:val="000000" w:themeColor="text1"/>
                <w14:textFill>
                  <w14:solidFill>
                    <w14:schemeClr w14:val="tx1"/>
                  </w14:solidFill>
                </w14:textFill>
              </w:rPr>
            </w:pPr>
          </w:p>
        </w:tc>
        <w:tc>
          <w:tcPr>
            <w:tcW w:w="1176" w:type="dxa"/>
            <w:vMerge w:val="continue"/>
            <w:shd w:val="clear" w:color="auto" w:fill="FFFFFF"/>
            <w:vAlign w:val="center"/>
          </w:tcPr>
          <w:p w14:paraId="760A22E2">
            <w:pPr>
              <w:rPr>
                <w:rFonts w:hint="default" w:ascii="Times New Roman" w:hAnsi="Times New Roman" w:eastAsia="宋体" w:cs="Times New Roman"/>
                <w:color w:val="000000" w:themeColor="text1"/>
                <w14:textFill>
                  <w14:solidFill>
                    <w14:schemeClr w14:val="tx1"/>
                  </w14:solidFill>
                </w14:textFill>
              </w:rPr>
            </w:pPr>
          </w:p>
        </w:tc>
        <w:tc>
          <w:tcPr>
            <w:tcW w:w="570" w:type="dxa"/>
            <w:shd w:val="clear" w:color="auto" w:fill="FFFFFF"/>
            <w:vAlign w:val="center"/>
          </w:tcPr>
          <w:p w14:paraId="2816768F">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right="0"/>
              <w:jc w:val="center"/>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10</w:t>
            </w:r>
          </w:p>
        </w:tc>
        <w:tc>
          <w:tcPr>
            <w:tcW w:w="5996" w:type="dxa"/>
            <w:shd w:val="clear" w:color="auto" w:fill="FFFFFF"/>
            <w:vAlign w:val="center"/>
          </w:tcPr>
          <w:p w14:paraId="01AF9A8E">
            <w:pPr>
              <w:pStyle w:val="12"/>
              <w:keepNext w:val="0"/>
              <w:keepLines w:val="0"/>
              <w:widowControl w:val="0"/>
              <w:shd w:val="clear" w:color="auto" w:fill="auto"/>
              <w:bidi w:val="0"/>
              <w:spacing w:before="0" w:after="0" w:line="270"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配合</w:t>
            </w:r>
            <w:r>
              <w:rPr>
                <w:rFonts w:hint="default" w:ascii="Times New Roman" w:hAnsi="Times New Roman" w:eastAsia="宋体" w:cs="Times New Roman"/>
                <w:color w:val="000000" w:themeColor="text1"/>
                <w:spacing w:val="0"/>
                <w:w w:val="100"/>
                <w:position w:val="0"/>
                <w14:textFill>
                  <w14:solidFill>
                    <w14:schemeClr w14:val="tx1"/>
                  </w14:solidFill>
                </w14:textFill>
              </w:rPr>
              <w:t>推动电子招投标交易平台通过省公共资源交易电子服务系统与国库支付系统信息共享，加快实施招投标合同签订和变更网上办理，实现工程款支付网上查询。</w:t>
            </w:r>
          </w:p>
        </w:tc>
        <w:tc>
          <w:tcPr>
            <w:tcW w:w="1631" w:type="dxa"/>
            <w:shd w:val="clear" w:color="auto" w:fill="FFFFFF"/>
            <w:vAlign w:val="center"/>
          </w:tcPr>
          <w:p w14:paraId="719A9C94">
            <w:pPr>
              <w:pStyle w:val="12"/>
              <w:keepNext w:val="0"/>
              <w:keepLines w:val="0"/>
              <w:widowControl w:val="0"/>
              <w:shd w:val="clear" w:color="auto" w:fill="auto"/>
              <w:bidi w:val="0"/>
              <w:spacing w:before="0" w:after="0" w:line="270" w:lineRule="exact"/>
              <w:ind w:left="0" w:right="0" w:firstLine="0"/>
              <w:jc w:val="left"/>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市政数局、市财政局、市公共资源交易中心</w:t>
            </w:r>
          </w:p>
        </w:tc>
        <w:tc>
          <w:tcPr>
            <w:tcW w:w="3800" w:type="dxa"/>
            <w:shd w:val="clear" w:color="auto" w:fill="FFFFFF"/>
            <w:vAlign w:val="center"/>
          </w:tcPr>
          <w:p w14:paraId="40639870">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14:textFill>
                  <w14:solidFill>
                    <w14:schemeClr w14:val="tx1"/>
                  </w14:solidFill>
                </w14:textFill>
              </w:rPr>
            </w:pPr>
          </w:p>
        </w:tc>
        <w:tc>
          <w:tcPr>
            <w:tcW w:w="1191" w:type="dxa"/>
            <w:shd w:val="clear" w:color="auto" w:fill="FFFFFF"/>
            <w:vAlign w:val="center"/>
          </w:tcPr>
          <w:p w14:paraId="40ED2B2B">
            <w:pPr>
              <w:widowControl w:val="0"/>
              <w:jc w:val="center"/>
              <w:rPr>
                <w:rFonts w:hint="default" w:ascii="Times New Roman" w:hAnsi="Times New Roman" w:eastAsia="宋体" w:cs="Times New Roman"/>
                <w:color w:val="000000" w:themeColor="text1"/>
                <w:sz w:val="10"/>
                <w:szCs w:val="10"/>
                <w14:textFill>
                  <w14:solidFill>
                    <w14:schemeClr w14:val="tx1"/>
                  </w14:solidFill>
                </w14:textFill>
              </w:rPr>
            </w:pPr>
            <w:r>
              <w:rPr>
                <w:rFonts w:hint="default" w:ascii="Times New Roman" w:hAnsi="Times New Roman" w:eastAsia="宋体" w:cs="Times New Roman"/>
                <w:color w:val="000000" w:themeColor="text1"/>
                <w:spacing w:val="0"/>
                <w:w w:val="100"/>
                <w:position w:val="0"/>
                <w:sz w:val="22"/>
                <w:szCs w:val="22"/>
                <w:u w:val="none"/>
                <w:shd w:val="clear" w:color="auto" w:fill="auto"/>
                <w:lang w:val="en-US" w:eastAsia="zh-CN" w:bidi="zh-TW"/>
                <w14:textFill>
                  <w14:solidFill>
                    <w14:schemeClr w14:val="tx1"/>
                  </w14:solidFill>
                </w14:textFill>
              </w:rPr>
              <w:t>2023.08.31</w:t>
            </w:r>
          </w:p>
        </w:tc>
      </w:tr>
      <w:tr w14:paraId="122C0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42" w:type="dxa"/>
          <w:trHeight w:val="23" w:hRule="atLeast"/>
          <w:jc w:val="center"/>
        </w:trPr>
        <w:tc>
          <w:tcPr>
            <w:tcW w:w="738" w:type="dxa"/>
            <w:vMerge w:val="continue"/>
            <w:shd w:val="clear" w:color="auto" w:fill="FFFFFF"/>
            <w:vAlign w:val="center"/>
          </w:tcPr>
          <w:p w14:paraId="158668D0">
            <w:pPr>
              <w:rPr>
                <w:rFonts w:hint="default" w:ascii="Times New Roman" w:hAnsi="Times New Roman" w:eastAsia="宋体" w:cs="Times New Roman"/>
                <w:color w:val="000000" w:themeColor="text1"/>
                <w14:textFill>
                  <w14:solidFill>
                    <w14:schemeClr w14:val="tx1"/>
                  </w14:solidFill>
                </w14:textFill>
              </w:rPr>
            </w:pPr>
          </w:p>
        </w:tc>
        <w:tc>
          <w:tcPr>
            <w:tcW w:w="1176" w:type="dxa"/>
            <w:vMerge w:val="continue"/>
            <w:shd w:val="clear" w:color="auto" w:fill="FFFFFF"/>
            <w:vAlign w:val="center"/>
          </w:tcPr>
          <w:p w14:paraId="40E70EEA">
            <w:pPr>
              <w:rPr>
                <w:rFonts w:hint="default" w:ascii="Times New Roman" w:hAnsi="Times New Roman" w:eastAsia="宋体" w:cs="Times New Roman"/>
                <w:color w:val="000000" w:themeColor="text1"/>
                <w14:textFill>
                  <w14:solidFill>
                    <w14:schemeClr w14:val="tx1"/>
                  </w14:solidFill>
                </w14:textFill>
              </w:rPr>
            </w:pPr>
          </w:p>
        </w:tc>
        <w:tc>
          <w:tcPr>
            <w:tcW w:w="570" w:type="dxa"/>
            <w:shd w:val="clear" w:color="auto" w:fill="FFFFFF"/>
            <w:vAlign w:val="center"/>
          </w:tcPr>
          <w:p w14:paraId="5E9855E1">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11</w:t>
            </w:r>
          </w:p>
        </w:tc>
        <w:tc>
          <w:tcPr>
            <w:tcW w:w="5996" w:type="dxa"/>
            <w:shd w:val="clear" w:color="auto" w:fill="FFFFFF"/>
            <w:vAlign w:val="center"/>
          </w:tcPr>
          <w:p w14:paraId="14CE7DBA">
            <w:pPr>
              <w:pStyle w:val="12"/>
              <w:keepNext w:val="0"/>
              <w:keepLines w:val="0"/>
              <w:widowControl w:val="0"/>
              <w:shd w:val="clear" w:color="auto" w:fill="auto"/>
              <w:bidi w:val="0"/>
              <w:spacing w:before="0" w:after="0" w:line="270" w:lineRule="exact"/>
              <w:ind w:left="0" w:right="0" w:firstLine="0"/>
              <w:jc w:val="both"/>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推进“评定分离”改革试点规范化，完善“评定分离”工作程序，扩大信用评价在定标环节的应用场景，引导投标人不断强化企业信用建设。推进“综合监管联动执法”改革工作，实现由部门分散监管向部门联动监管职能转变，提高监管效能，形成监管合力。</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推广应用电子营业执照“一网通投”改革，从制度上遏制围标串标。</w:t>
            </w:r>
          </w:p>
        </w:tc>
        <w:tc>
          <w:tcPr>
            <w:tcW w:w="1631" w:type="dxa"/>
            <w:shd w:val="clear" w:color="auto" w:fill="FFFFFF"/>
            <w:vAlign w:val="center"/>
          </w:tcPr>
          <w:p w14:paraId="4B7F3529">
            <w:pPr>
              <w:pStyle w:val="12"/>
              <w:keepNext w:val="0"/>
              <w:keepLines w:val="0"/>
              <w:widowControl w:val="0"/>
              <w:shd w:val="clear" w:color="auto" w:fill="auto"/>
              <w:bidi w:val="0"/>
              <w:spacing w:before="0" w:after="0" w:line="270" w:lineRule="exact"/>
              <w:ind w:left="0" w:right="0" w:firstLine="0"/>
              <w:jc w:val="left"/>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eastAsia" w:ascii="Times New Roman" w:hAnsi="Times New Roman" w:cs="Times New Roman"/>
                <w:color w:val="000000" w:themeColor="text1"/>
                <w:spacing w:val="0"/>
                <w:w w:val="100"/>
                <w:position w:val="0"/>
                <w:lang w:eastAsia="zh-CN"/>
                <w14:textFill>
                  <w14:solidFill>
                    <w14:schemeClr w14:val="tx1"/>
                  </w14:solidFill>
                </w14:textFill>
              </w:rPr>
              <w:t>市市</w:t>
            </w:r>
            <w:r>
              <w:rPr>
                <w:rFonts w:hint="default" w:ascii="Times New Roman" w:hAnsi="Times New Roman" w:eastAsia="宋体" w:cs="Times New Roman"/>
                <w:color w:val="000000" w:themeColor="text1"/>
                <w:spacing w:val="0"/>
                <w:w w:val="100"/>
                <w:position w:val="0"/>
                <w14:textFill>
                  <w14:solidFill>
                    <w14:schemeClr w14:val="tx1"/>
                  </w14:solidFill>
                </w14:textFill>
              </w:rPr>
              <w:t>政数局、市公共资源交易中心</w:t>
            </w:r>
          </w:p>
        </w:tc>
        <w:tc>
          <w:tcPr>
            <w:tcW w:w="3800" w:type="dxa"/>
            <w:shd w:val="clear" w:color="auto" w:fill="FFFFFF"/>
            <w:vAlign w:val="center"/>
          </w:tcPr>
          <w:p w14:paraId="2E623E98">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市发改</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局</w:t>
            </w:r>
            <w:r>
              <w:rPr>
                <w:rFonts w:hint="default" w:ascii="Times New Roman" w:hAnsi="Times New Roman" w:eastAsia="宋体" w:cs="Times New Roman"/>
                <w:color w:val="000000" w:themeColor="text1"/>
                <w:spacing w:val="0"/>
                <w:w w:val="100"/>
                <w:position w:val="0"/>
                <w14:textFill>
                  <w14:solidFill>
                    <w14:schemeClr w14:val="tx1"/>
                  </w14:solidFill>
                </w14:textFill>
              </w:rPr>
              <w:t>、市住建局</w:t>
            </w:r>
          </w:p>
        </w:tc>
        <w:tc>
          <w:tcPr>
            <w:tcW w:w="1191" w:type="dxa"/>
            <w:shd w:val="clear" w:color="auto" w:fill="FFFFFF"/>
            <w:vAlign w:val="center"/>
          </w:tcPr>
          <w:p w14:paraId="09FDEB38">
            <w:pPr>
              <w:pStyle w:val="12"/>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2023.08.31</w:t>
            </w:r>
          </w:p>
        </w:tc>
      </w:tr>
      <w:tr w14:paraId="6B25A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42" w:type="dxa"/>
          <w:trHeight w:val="1027" w:hRule="atLeast"/>
          <w:jc w:val="center"/>
        </w:trPr>
        <w:tc>
          <w:tcPr>
            <w:tcW w:w="738" w:type="dxa"/>
            <w:vMerge w:val="continue"/>
            <w:shd w:val="clear" w:color="auto" w:fill="FFFFFF"/>
            <w:vAlign w:val="center"/>
          </w:tcPr>
          <w:p w14:paraId="34C75962">
            <w:pPr>
              <w:rPr>
                <w:rFonts w:hint="default" w:ascii="Times New Roman" w:hAnsi="Times New Roman" w:eastAsia="宋体" w:cs="Times New Roman"/>
                <w:color w:val="000000" w:themeColor="text1"/>
                <w14:textFill>
                  <w14:solidFill>
                    <w14:schemeClr w14:val="tx1"/>
                  </w14:solidFill>
                </w14:textFill>
              </w:rPr>
            </w:pPr>
          </w:p>
        </w:tc>
        <w:tc>
          <w:tcPr>
            <w:tcW w:w="1176" w:type="dxa"/>
            <w:vMerge w:val="continue"/>
            <w:shd w:val="clear" w:color="auto" w:fill="FFFFFF"/>
            <w:vAlign w:val="center"/>
          </w:tcPr>
          <w:p w14:paraId="45D5115F">
            <w:pPr>
              <w:rPr>
                <w:rFonts w:hint="default" w:ascii="Times New Roman" w:hAnsi="Times New Roman" w:eastAsia="宋体" w:cs="Times New Roman"/>
                <w:color w:val="000000" w:themeColor="text1"/>
                <w14:textFill>
                  <w14:solidFill>
                    <w14:schemeClr w14:val="tx1"/>
                  </w14:solidFill>
                </w14:textFill>
              </w:rPr>
            </w:pPr>
          </w:p>
        </w:tc>
        <w:tc>
          <w:tcPr>
            <w:tcW w:w="570" w:type="dxa"/>
            <w:shd w:val="clear" w:color="auto" w:fill="FFFFFF"/>
            <w:vAlign w:val="center"/>
          </w:tcPr>
          <w:p w14:paraId="1B099BAA">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right="0"/>
              <w:jc w:val="center"/>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12</w:t>
            </w:r>
          </w:p>
        </w:tc>
        <w:tc>
          <w:tcPr>
            <w:tcW w:w="5996" w:type="dxa"/>
            <w:shd w:val="clear" w:color="auto" w:fill="FFFFFF"/>
            <w:vAlign w:val="center"/>
          </w:tcPr>
          <w:p w14:paraId="4D2CDCC5">
            <w:pPr>
              <w:pStyle w:val="12"/>
              <w:keepNext w:val="0"/>
              <w:keepLines w:val="0"/>
              <w:widowControl w:val="0"/>
              <w:shd w:val="clear" w:color="auto" w:fill="auto"/>
              <w:bidi w:val="0"/>
              <w:spacing w:before="0" w:after="0" w:line="268"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r>
              <w:rPr>
                <w:rFonts w:hint="eastAsia" w:ascii="Times New Roman" w:hAnsi="Times New Roman" w:cs="Times New Roman"/>
                <w:color w:val="000000" w:themeColor="text1"/>
                <w:spacing w:val="0"/>
                <w:w w:val="100"/>
                <w:position w:val="0"/>
                <w:lang w:eastAsia="zh-CN"/>
                <w14:textFill>
                  <w14:solidFill>
                    <w14:schemeClr w14:val="tx1"/>
                  </w14:solidFill>
                </w14:textFill>
              </w:rPr>
              <w:t>政府采购</w:t>
            </w:r>
            <w:r>
              <w:rPr>
                <w:rFonts w:hint="default" w:ascii="Times New Roman" w:hAnsi="Times New Roman" w:eastAsia="宋体" w:cs="Times New Roman"/>
                <w:color w:val="000000" w:themeColor="text1"/>
                <w:spacing w:val="0"/>
                <w:w w:val="100"/>
                <w:position w:val="0"/>
                <w14:textFill>
                  <w14:solidFill>
                    <w14:schemeClr w14:val="tx1"/>
                  </w14:solidFill>
                </w14:textFill>
              </w:rPr>
              <w:t>的招投标活动通过网上商城、电子化招标平台</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两</w:t>
            </w:r>
            <w:r>
              <w:rPr>
                <w:rFonts w:hint="default" w:ascii="Times New Roman" w:hAnsi="Times New Roman" w:eastAsia="宋体" w:cs="Times New Roman"/>
                <w:color w:val="000000" w:themeColor="text1"/>
                <w:spacing w:val="0"/>
                <w:w w:val="100"/>
                <w:position w:val="0"/>
                <w14:textFill>
                  <w14:solidFill>
                    <w14:schemeClr w14:val="tx1"/>
                  </w14:solidFill>
                </w14:textFill>
              </w:rPr>
              <w:t>个信息化平台完成，确保政府采购</w:t>
            </w:r>
            <w:r>
              <w:rPr>
                <w:rFonts w:hint="default" w:ascii="Times New Roman" w:hAnsi="Times New Roman" w:eastAsia="宋体" w:cs="Times New Roman"/>
                <w:color w:val="000000" w:themeColor="text1"/>
                <w:spacing w:val="0"/>
                <w:w w:val="100"/>
                <w:position w:val="0"/>
                <w:lang w:val="zh-CN" w:eastAsia="zh-CN" w:bidi="zh-CN"/>
                <w14:textFill>
                  <w14:solidFill>
                    <w14:schemeClr w14:val="tx1"/>
                  </w14:solidFill>
                </w14:textFill>
              </w:rPr>
              <w:t>“不</w:t>
            </w:r>
            <w:r>
              <w:rPr>
                <w:rFonts w:hint="default" w:ascii="Times New Roman" w:hAnsi="Times New Roman" w:eastAsia="宋体" w:cs="Times New Roman"/>
                <w:color w:val="000000" w:themeColor="text1"/>
                <w:spacing w:val="0"/>
                <w:w w:val="100"/>
                <w:position w:val="0"/>
                <w14:textFill>
                  <w14:solidFill>
                    <w14:schemeClr w14:val="tx1"/>
                  </w14:solidFill>
                </w14:textFill>
              </w:rPr>
              <w:t>见面”开标率100%</w:t>
            </w:r>
            <w:r>
              <w:rPr>
                <w:rFonts w:hint="default" w:ascii="Times New Roman" w:hAnsi="Times New Roman" w:eastAsia="宋体" w:cs="Times New Roman"/>
                <w:color w:val="000000" w:themeColor="text1"/>
                <w:spacing w:val="0"/>
                <w:w w:val="100"/>
                <w:position w:val="0"/>
                <w:lang w:eastAsia="zh-CN"/>
                <w14:textFill>
                  <w14:solidFill>
                    <w14:schemeClr w14:val="tx1"/>
                  </w14:solidFill>
                </w14:textFill>
              </w:rPr>
              <w:t>，</w:t>
            </w:r>
            <w:r>
              <w:rPr>
                <w:rFonts w:hint="default" w:ascii="Times New Roman" w:hAnsi="Times New Roman" w:eastAsia="宋体" w:cs="Times New Roman"/>
                <w:color w:val="000000" w:themeColor="text1"/>
                <w:spacing w:val="0"/>
                <w:w w:val="100"/>
                <w:position w:val="0"/>
                <w14:textFill>
                  <w14:solidFill>
                    <w14:schemeClr w14:val="tx1"/>
                  </w14:solidFill>
                </w14:textFill>
              </w:rPr>
              <w:t>全面落实在线签订合同、在线支付、在线提交发票等政策要求。</w:t>
            </w:r>
          </w:p>
        </w:tc>
        <w:tc>
          <w:tcPr>
            <w:tcW w:w="1631" w:type="dxa"/>
            <w:shd w:val="clear" w:color="auto" w:fill="FFFFFF"/>
            <w:vAlign w:val="center"/>
          </w:tcPr>
          <w:p w14:paraId="68D45EA8">
            <w:pPr>
              <w:pStyle w:val="12"/>
              <w:keepNext w:val="0"/>
              <w:keepLines w:val="0"/>
              <w:widowControl w:val="0"/>
              <w:shd w:val="clear" w:color="auto" w:fill="auto"/>
              <w:bidi w:val="0"/>
              <w:spacing w:before="0" w:after="0" w:line="270" w:lineRule="exact"/>
              <w:ind w:left="0" w:right="0" w:firstLine="0"/>
              <w:jc w:val="left"/>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市财政局、市公共资源交易中心</w:t>
            </w:r>
          </w:p>
        </w:tc>
        <w:tc>
          <w:tcPr>
            <w:tcW w:w="3800" w:type="dxa"/>
            <w:shd w:val="clear" w:color="auto" w:fill="FFFFFF"/>
            <w:vAlign w:val="center"/>
          </w:tcPr>
          <w:p w14:paraId="78A40094">
            <w:pPr>
              <w:pStyle w:val="12"/>
              <w:keepNext w:val="0"/>
              <w:keepLines w:val="0"/>
              <w:widowControl w:val="0"/>
              <w:shd w:val="clear" w:color="auto" w:fill="auto"/>
              <w:bidi w:val="0"/>
              <w:spacing w:before="0" w:after="0" w:line="282" w:lineRule="exact"/>
              <w:ind w:left="0" w:right="0" w:firstLine="0"/>
              <w:jc w:val="left"/>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市直有关单位</w:t>
            </w:r>
          </w:p>
        </w:tc>
        <w:tc>
          <w:tcPr>
            <w:tcW w:w="1191" w:type="dxa"/>
            <w:shd w:val="clear" w:color="auto" w:fill="FFFFFF"/>
            <w:vAlign w:val="center"/>
          </w:tcPr>
          <w:p w14:paraId="0E454E82">
            <w:pPr>
              <w:widowControl w:val="0"/>
              <w:jc w:val="center"/>
              <w:rPr>
                <w:rFonts w:hint="default" w:ascii="Times New Roman" w:hAnsi="Times New Roman" w:eastAsia="宋体" w:cs="Times New Roman"/>
                <w:color w:val="000000" w:themeColor="text1"/>
                <w:sz w:val="10"/>
                <w:szCs w:val="10"/>
                <w14:textFill>
                  <w14:solidFill>
                    <w14:schemeClr w14:val="tx1"/>
                  </w14:solidFill>
                </w14:textFill>
              </w:rPr>
            </w:pPr>
            <w:r>
              <w:rPr>
                <w:rFonts w:hint="default" w:ascii="Times New Roman" w:hAnsi="Times New Roman" w:eastAsia="宋体" w:cs="Times New Roman"/>
                <w:color w:val="000000" w:themeColor="text1"/>
                <w:spacing w:val="0"/>
                <w:w w:val="100"/>
                <w:position w:val="0"/>
                <w:sz w:val="22"/>
                <w:szCs w:val="22"/>
                <w:u w:val="none"/>
                <w:shd w:val="clear" w:color="auto" w:fill="auto"/>
                <w:lang w:val="en-US" w:eastAsia="zh-CN" w:bidi="zh-TW"/>
                <w14:textFill>
                  <w14:solidFill>
                    <w14:schemeClr w14:val="tx1"/>
                  </w14:solidFill>
                </w14:textFill>
              </w:rPr>
              <w:t>2023.08.31</w:t>
            </w:r>
          </w:p>
        </w:tc>
      </w:tr>
      <w:tr w14:paraId="331E6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42" w:type="dxa"/>
          <w:trHeight w:val="1345" w:hRule="atLeast"/>
          <w:jc w:val="center"/>
        </w:trPr>
        <w:tc>
          <w:tcPr>
            <w:tcW w:w="738" w:type="dxa"/>
            <w:vMerge w:val="continue"/>
            <w:shd w:val="clear" w:color="auto" w:fill="FFFFFF"/>
            <w:vAlign w:val="center"/>
          </w:tcPr>
          <w:p w14:paraId="1B1E45CD">
            <w:pPr>
              <w:rPr>
                <w:rFonts w:hint="default" w:ascii="Times New Roman" w:hAnsi="Times New Roman" w:eastAsia="宋体" w:cs="Times New Roman"/>
                <w:color w:val="000000" w:themeColor="text1"/>
                <w14:textFill>
                  <w14:solidFill>
                    <w14:schemeClr w14:val="tx1"/>
                  </w14:solidFill>
                </w14:textFill>
              </w:rPr>
            </w:pPr>
          </w:p>
        </w:tc>
        <w:tc>
          <w:tcPr>
            <w:tcW w:w="1176" w:type="dxa"/>
            <w:vMerge w:val="restart"/>
            <w:shd w:val="clear" w:color="auto" w:fill="FFFFFF"/>
            <w:vAlign w:val="center"/>
          </w:tcPr>
          <w:p w14:paraId="6CB934F5">
            <w:pPr>
              <w:pStyle w:val="12"/>
              <w:keepNext w:val="0"/>
              <w:keepLines w:val="0"/>
              <w:widowControl w:val="0"/>
              <w:shd w:val="clear" w:color="auto" w:fill="auto"/>
              <w:bidi w:val="0"/>
              <w:spacing w:before="0" w:after="0" w:line="270" w:lineRule="exact"/>
              <w:ind w:left="0" w:right="0" w:firstLine="0"/>
              <w:jc w:val="left"/>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（七）扩大“免证明”应用领域</w:t>
            </w:r>
          </w:p>
        </w:tc>
        <w:tc>
          <w:tcPr>
            <w:tcW w:w="570" w:type="dxa"/>
            <w:shd w:val="clear" w:color="auto" w:fill="FFFFFF"/>
            <w:vAlign w:val="center"/>
          </w:tcPr>
          <w:p w14:paraId="6DCC8ECE">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right="0"/>
              <w:jc w:val="center"/>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13</w:t>
            </w:r>
          </w:p>
        </w:tc>
        <w:tc>
          <w:tcPr>
            <w:tcW w:w="5996" w:type="dxa"/>
            <w:shd w:val="clear" w:color="auto" w:fill="FFFFFF"/>
            <w:vAlign w:val="center"/>
          </w:tcPr>
          <w:p w14:paraId="68A1A9D2">
            <w:pPr>
              <w:pStyle w:val="12"/>
              <w:keepNext w:val="0"/>
              <w:keepLines w:val="0"/>
              <w:widowControl w:val="0"/>
              <w:shd w:val="clear" w:color="auto" w:fill="auto"/>
              <w:bidi w:val="0"/>
              <w:spacing w:before="0" w:after="0" w:line="272"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对接</w:t>
            </w:r>
            <w:r>
              <w:rPr>
                <w:rFonts w:hint="default" w:ascii="Times New Roman" w:hAnsi="Times New Roman" w:eastAsia="宋体" w:cs="Times New Roman"/>
                <w:color w:val="000000" w:themeColor="text1"/>
                <w:spacing w:val="0"/>
                <w:w w:val="100"/>
                <w:position w:val="0"/>
                <w14:textFill>
                  <w14:solidFill>
                    <w14:schemeClr w14:val="tx1"/>
                  </w14:solidFill>
                </w14:textFill>
              </w:rPr>
              <w:t>一体化电子印章平台建设，实现政务印章、企业印章、个人签章（签名）全覆盖，服务电子证照生成及其他网办利企便民服务场景的电子签章需求，并探索推进更多事项</w:t>
            </w:r>
            <w:r>
              <w:rPr>
                <w:rFonts w:hint="default" w:ascii="Times New Roman" w:hAnsi="Times New Roman" w:eastAsia="宋体" w:cs="Times New Roman"/>
                <w:color w:val="000000" w:themeColor="text1"/>
                <w:spacing w:val="0"/>
                <w:w w:val="100"/>
                <w:position w:val="0"/>
                <w:lang w:val="zh-CN" w:eastAsia="zh-CN" w:bidi="zh-CN"/>
                <w14:textFill>
                  <w14:solidFill>
                    <w14:schemeClr w14:val="tx1"/>
                  </w14:solidFill>
                </w14:textFill>
              </w:rPr>
              <w:t>“无</w:t>
            </w:r>
            <w:r>
              <w:rPr>
                <w:rFonts w:hint="default" w:ascii="Times New Roman" w:hAnsi="Times New Roman" w:eastAsia="宋体" w:cs="Times New Roman"/>
                <w:color w:val="000000" w:themeColor="text1"/>
                <w:spacing w:val="0"/>
                <w:w w:val="100"/>
                <w:position w:val="0"/>
                <w14:textFill>
                  <w14:solidFill>
                    <w14:schemeClr w14:val="tx1"/>
                  </w14:solidFill>
                </w14:textFill>
              </w:rPr>
              <w:t>人工干预自动办理”。</w:t>
            </w:r>
          </w:p>
        </w:tc>
        <w:tc>
          <w:tcPr>
            <w:tcW w:w="1631" w:type="dxa"/>
            <w:shd w:val="clear" w:color="auto" w:fill="FFFFFF"/>
            <w:vAlign w:val="center"/>
          </w:tcPr>
          <w:p w14:paraId="21B844D3">
            <w:pPr>
              <w:pStyle w:val="12"/>
              <w:keepNext w:val="0"/>
              <w:keepLines w:val="0"/>
              <w:widowControl w:val="0"/>
              <w:shd w:val="clear" w:color="auto" w:fill="auto"/>
              <w:bidi w:val="0"/>
              <w:spacing w:before="0" w:after="0" w:line="270" w:lineRule="exact"/>
              <w:ind w:left="0" w:right="0" w:firstLine="0"/>
              <w:jc w:val="left"/>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w:t>
            </w:r>
            <w:r>
              <w:rPr>
                <w:rFonts w:hint="eastAsia" w:ascii="Times New Roman" w:hAnsi="Times New Roman" w:cs="Times New Roman"/>
                <w:color w:val="000000" w:themeColor="text1"/>
                <w:spacing w:val="0"/>
                <w:w w:val="100"/>
                <w:position w:val="0"/>
                <w:lang w:eastAsia="zh-CN"/>
                <w14:textFill>
                  <w14:solidFill>
                    <w14:schemeClr w14:val="tx1"/>
                  </w14:solidFill>
                </w14:textFill>
              </w:rPr>
              <w:t>数管</w:t>
            </w:r>
            <w:r>
              <w:rPr>
                <w:rFonts w:hint="default" w:ascii="Times New Roman" w:hAnsi="Times New Roman" w:eastAsia="宋体" w:cs="Times New Roman"/>
                <w:color w:val="000000" w:themeColor="text1"/>
                <w:spacing w:val="0"/>
                <w:w w:val="100"/>
                <w:position w:val="0"/>
                <w14:textFill>
                  <w14:solidFill>
                    <w14:schemeClr w14:val="tx1"/>
                  </w14:solidFill>
                </w14:textFill>
              </w:rPr>
              <w:t>局、市市场监管局</w:t>
            </w:r>
          </w:p>
        </w:tc>
        <w:tc>
          <w:tcPr>
            <w:tcW w:w="3800" w:type="dxa"/>
            <w:shd w:val="clear" w:color="auto" w:fill="FFFFFF"/>
            <w:vAlign w:val="center"/>
          </w:tcPr>
          <w:p w14:paraId="07A47480">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市直有关单位，</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各镇办、开发区</w:t>
            </w:r>
          </w:p>
        </w:tc>
        <w:tc>
          <w:tcPr>
            <w:tcW w:w="1191" w:type="dxa"/>
            <w:shd w:val="clear" w:color="auto" w:fill="FFFFFF"/>
            <w:vAlign w:val="center"/>
          </w:tcPr>
          <w:p w14:paraId="29406432">
            <w:pPr>
              <w:pStyle w:val="12"/>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2023.08.31</w:t>
            </w:r>
          </w:p>
        </w:tc>
      </w:tr>
      <w:tr w14:paraId="087F8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42" w:type="dxa"/>
          <w:trHeight w:val="2855" w:hRule="atLeast"/>
          <w:jc w:val="center"/>
        </w:trPr>
        <w:tc>
          <w:tcPr>
            <w:tcW w:w="738" w:type="dxa"/>
            <w:vMerge w:val="continue"/>
            <w:shd w:val="clear" w:color="auto" w:fill="FFFFFF"/>
            <w:vAlign w:val="center"/>
          </w:tcPr>
          <w:p w14:paraId="3E4C8034">
            <w:pPr>
              <w:rPr>
                <w:rFonts w:hint="default" w:ascii="Times New Roman" w:hAnsi="Times New Roman" w:eastAsia="宋体" w:cs="Times New Roman"/>
                <w:color w:val="000000" w:themeColor="text1"/>
                <w14:textFill>
                  <w14:solidFill>
                    <w14:schemeClr w14:val="tx1"/>
                  </w14:solidFill>
                </w14:textFill>
              </w:rPr>
            </w:pPr>
          </w:p>
        </w:tc>
        <w:tc>
          <w:tcPr>
            <w:tcW w:w="1176" w:type="dxa"/>
            <w:vMerge w:val="continue"/>
            <w:shd w:val="clear" w:color="auto" w:fill="FFFFFF"/>
            <w:vAlign w:val="center"/>
          </w:tcPr>
          <w:p w14:paraId="13123E73">
            <w:pPr>
              <w:rPr>
                <w:rFonts w:hint="default" w:ascii="Times New Roman" w:hAnsi="Times New Roman" w:eastAsia="宋体" w:cs="Times New Roman"/>
                <w:color w:val="000000" w:themeColor="text1"/>
                <w14:textFill>
                  <w14:solidFill>
                    <w14:schemeClr w14:val="tx1"/>
                  </w14:solidFill>
                </w14:textFill>
              </w:rPr>
            </w:pPr>
          </w:p>
        </w:tc>
        <w:tc>
          <w:tcPr>
            <w:tcW w:w="570" w:type="dxa"/>
            <w:shd w:val="clear" w:color="auto" w:fill="FFFFFF"/>
            <w:vAlign w:val="center"/>
          </w:tcPr>
          <w:p w14:paraId="78EB9FFB">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right="0"/>
              <w:jc w:val="center"/>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14</w:t>
            </w:r>
          </w:p>
        </w:tc>
        <w:tc>
          <w:tcPr>
            <w:tcW w:w="5996" w:type="dxa"/>
            <w:shd w:val="clear" w:color="auto" w:fill="FFFFFF"/>
            <w:vAlign w:val="center"/>
          </w:tcPr>
          <w:p w14:paraId="3E746D1D">
            <w:pPr>
              <w:pStyle w:val="12"/>
              <w:keepNext w:val="0"/>
              <w:keepLines w:val="0"/>
              <w:widowControl w:val="0"/>
              <w:shd w:val="clear" w:color="auto" w:fill="auto"/>
              <w:bidi w:val="0"/>
              <w:spacing w:before="0" w:after="0" w:line="272"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建立健全电子证照生成归集机制和服务体系，推动营业执照、生产经营许可证、检测证书等高频电子证照证明及批文在企业等市场主体登记、经营、投资和工程建设等高频政务服务事项中的应用，并逐步拓展到纳税缴费、交通运输、公共资源交易、金融服务、供应链管理等涉企服务场景，创新“免提交</w:t>
            </w:r>
            <w:r>
              <w:rPr>
                <w:rFonts w:hint="default" w:ascii="Times New Roman" w:hAnsi="Times New Roman" w:eastAsia="宋体" w:cs="Times New Roman"/>
                <w:color w:val="000000" w:themeColor="text1"/>
                <w:spacing w:val="0"/>
                <w:w w:val="100"/>
                <w:position w:val="0"/>
                <w:lang w:val="zh-CN" w:eastAsia="zh-CN" w:bidi="zh-CN"/>
                <w14:textFill>
                  <w14:solidFill>
                    <w14:schemeClr w14:val="tx1"/>
                  </w14:solidFill>
                </w14:textFill>
              </w:rPr>
              <w:t>”“减</w:t>
            </w:r>
            <w:r>
              <w:rPr>
                <w:rFonts w:hint="default" w:ascii="Times New Roman" w:hAnsi="Times New Roman" w:eastAsia="宋体" w:cs="Times New Roman"/>
                <w:color w:val="000000" w:themeColor="text1"/>
                <w:spacing w:val="0"/>
                <w:w w:val="100"/>
                <w:position w:val="0"/>
                <w14:textFill>
                  <w14:solidFill>
                    <w14:schemeClr w14:val="tx1"/>
                  </w14:solidFill>
                </w14:textFill>
              </w:rPr>
              <w:t>证办</w:t>
            </w:r>
            <w:r>
              <w:rPr>
                <w:rFonts w:hint="default" w:ascii="Times New Roman" w:hAnsi="Times New Roman" w:eastAsia="宋体" w:cs="Times New Roman"/>
                <w:color w:val="000000" w:themeColor="text1"/>
                <w:spacing w:val="0"/>
                <w:w w:val="100"/>
                <w:position w:val="0"/>
                <w:lang w:val="zh-CN" w:eastAsia="zh-CN" w:bidi="zh-CN"/>
                <w14:textFill>
                  <w14:solidFill>
                    <w14:schemeClr w14:val="tx1"/>
                  </w14:solidFill>
                </w14:textFill>
              </w:rPr>
              <w:t>”“一</w:t>
            </w:r>
            <w:r>
              <w:rPr>
                <w:rFonts w:hint="default" w:ascii="Times New Roman" w:hAnsi="Times New Roman" w:eastAsia="宋体" w:cs="Times New Roman"/>
                <w:color w:val="000000" w:themeColor="text1"/>
                <w:spacing w:val="0"/>
                <w:w w:val="100"/>
                <w:position w:val="0"/>
                <w14:textFill>
                  <w14:solidFill>
                    <w14:schemeClr w14:val="tx1"/>
                  </w14:solidFill>
                </w14:textFill>
              </w:rPr>
              <w:t>码通”等服务方式。以三潭国家4A风景区为试点，开展电子身份码在旅游景区入园的场景应用，通过“鄂汇办”电子卡包中电子身份证进行亮码，对接景点</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确认</w:t>
            </w:r>
            <w:r>
              <w:rPr>
                <w:rFonts w:hint="default" w:ascii="Times New Roman" w:hAnsi="Times New Roman" w:eastAsia="宋体" w:cs="Times New Roman"/>
                <w:color w:val="000000" w:themeColor="text1"/>
                <w:spacing w:val="0"/>
                <w:w w:val="100"/>
                <w:position w:val="0"/>
                <w14:textFill>
                  <w14:solidFill>
                    <w14:schemeClr w14:val="tx1"/>
                  </w14:solidFill>
                </w14:textFill>
              </w:rPr>
              <w:t>设备，实现无证照入园，让群众充分享受“一码通办”带来的便利。</w:t>
            </w:r>
          </w:p>
        </w:tc>
        <w:tc>
          <w:tcPr>
            <w:tcW w:w="1631" w:type="dxa"/>
            <w:shd w:val="clear" w:color="auto" w:fill="FFFFFF"/>
            <w:vAlign w:val="center"/>
          </w:tcPr>
          <w:p w14:paraId="64FBB5D6">
            <w:pPr>
              <w:pStyle w:val="12"/>
              <w:keepNext w:val="0"/>
              <w:keepLines w:val="0"/>
              <w:widowControl w:val="0"/>
              <w:shd w:val="clear" w:color="auto" w:fill="auto"/>
              <w:bidi w:val="0"/>
              <w:spacing w:before="0" w:after="0" w:line="270" w:lineRule="exact"/>
              <w:ind w:left="0" w:right="0" w:firstLine="0"/>
              <w:jc w:val="left"/>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市政数局</w:t>
            </w:r>
          </w:p>
        </w:tc>
        <w:tc>
          <w:tcPr>
            <w:tcW w:w="3800" w:type="dxa"/>
            <w:shd w:val="clear" w:color="auto" w:fill="FFFFFF"/>
            <w:vAlign w:val="center"/>
          </w:tcPr>
          <w:p w14:paraId="7469A90B">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市文旅局、市财政局、市科经局、市住建局、市税务局、市农业农村局、市文旅投公司、市三潭风景管理区，各镇办、开发区</w:t>
            </w:r>
          </w:p>
        </w:tc>
        <w:tc>
          <w:tcPr>
            <w:tcW w:w="1191" w:type="dxa"/>
            <w:shd w:val="clear" w:color="auto" w:fill="FFFFFF"/>
            <w:vAlign w:val="center"/>
          </w:tcPr>
          <w:p w14:paraId="21F06889">
            <w:pPr>
              <w:pStyle w:val="12"/>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2023.08.31</w:t>
            </w:r>
          </w:p>
        </w:tc>
      </w:tr>
      <w:tr w14:paraId="45F30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42" w:type="dxa"/>
          <w:trHeight w:val="1533" w:hRule="atLeast"/>
          <w:jc w:val="center"/>
        </w:trPr>
        <w:tc>
          <w:tcPr>
            <w:tcW w:w="738" w:type="dxa"/>
            <w:vMerge w:val="restart"/>
            <w:shd w:val="clear" w:color="auto" w:fill="FFFFFF"/>
            <w:vAlign w:val="center"/>
          </w:tcPr>
          <w:p w14:paraId="5D377C2F">
            <w:pPr>
              <w:pStyle w:val="12"/>
              <w:keepNext w:val="0"/>
              <w:keepLines w:val="0"/>
              <w:widowControl w:val="0"/>
              <w:shd w:val="clear" w:color="auto" w:fill="auto"/>
              <w:bidi w:val="0"/>
              <w:spacing w:before="0" w:after="0" w:line="240" w:lineRule="auto"/>
              <w:ind w:left="0" w:leftChars="0" w:right="0" w:rightChars="0" w:firstLine="0" w:firstLineChars="0"/>
              <w:jc w:val="center"/>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一</w:t>
            </w:r>
            <w:r>
              <w:rPr>
                <w:rFonts w:hint="default" w:ascii="Times New Roman" w:hAnsi="Times New Roman" w:eastAsia="宋体" w:cs="Times New Roman"/>
                <w:color w:val="000000" w:themeColor="text1"/>
                <w:spacing w:val="0"/>
                <w:w w:val="100"/>
                <w:position w:val="0"/>
                <w:lang w:eastAsia="zh-CN"/>
                <w14:textFill>
                  <w14:solidFill>
                    <w14:schemeClr w14:val="tx1"/>
                  </w14:solidFill>
                </w14:textFill>
              </w:rPr>
              <w:t>、</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更</w:t>
            </w:r>
            <w:r>
              <w:rPr>
                <w:rFonts w:hint="default" w:ascii="Times New Roman" w:hAnsi="Times New Roman" w:eastAsia="宋体" w:cs="Times New Roman"/>
                <w:color w:val="000000" w:themeColor="text1"/>
                <w:spacing w:val="0"/>
                <w:w w:val="100"/>
                <w:position w:val="0"/>
                <w14:textFill>
                  <w14:solidFill>
                    <w14:schemeClr w14:val="tx1"/>
                  </w14:solidFill>
                </w14:textFill>
              </w:rPr>
              <w:t>大</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力</w:t>
            </w:r>
            <w:r>
              <w:rPr>
                <w:rFonts w:hint="default" w:ascii="Times New Roman" w:hAnsi="Times New Roman" w:eastAsia="宋体" w:cs="Times New Roman"/>
                <w:color w:val="000000" w:themeColor="text1"/>
                <w:spacing w:val="0"/>
                <w:w w:val="100"/>
                <w:position w:val="0"/>
                <w14:textFill>
                  <w14:solidFill>
                    <w14:schemeClr w14:val="tx1"/>
                  </w14:solidFill>
                </w14:textFill>
              </w:rPr>
              <w:t>度降低制度性交易成本</w:t>
            </w:r>
          </w:p>
        </w:tc>
        <w:tc>
          <w:tcPr>
            <w:tcW w:w="1176" w:type="dxa"/>
            <w:vMerge w:val="restart"/>
            <w:shd w:val="clear" w:color="auto" w:fill="FFFFFF"/>
            <w:vAlign w:val="center"/>
          </w:tcPr>
          <w:p w14:paraId="08DC3FAB">
            <w:pPr>
              <w:pStyle w:val="12"/>
              <w:keepNext w:val="0"/>
              <w:keepLines w:val="0"/>
              <w:widowControl w:val="0"/>
              <w:shd w:val="clear" w:color="auto" w:fill="auto"/>
              <w:bidi w:val="0"/>
              <w:spacing w:before="0" w:after="0" w:line="240" w:lineRule="auto"/>
              <w:ind w:right="0" w:rightChars="0"/>
              <w:jc w:val="both"/>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（七）扩大“免证明”应用领域</w:t>
            </w:r>
          </w:p>
        </w:tc>
        <w:tc>
          <w:tcPr>
            <w:tcW w:w="570" w:type="dxa"/>
            <w:shd w:val="clear" w:color="auto" w:fill="FFFFFF"/>
            <w:vAlign w:val="center"/>
          </w:tcPr>
          <w:p w14:paraId="2FADCD6B">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15</w:t>
            </w:r>
          </w:p>
        </w:tc>
        <w:tc>
          <w:tcPr>
            <w:tcW w:w="5996" w:type="dxa"/>
            <w:shd w:val="clear" w:color="auto" w:fill="FFFFFF"/>
            <w:vAlign w:val="center"/>
          </w:tcPr>
          <w:p w14:paraId="6BC3CCDC">
            <w:pPr>
              <w:pStyle w:val="12"/>
              <w:keepNext w:val="0"/>
              <w:keepLines w:val="0"/>
              <w:widowControl w:val="0"/>
              <w:shd w:val="clear" w:color="auto" w:fill="auto"/>
              <w:bidi w:val="0"/>
              <w:spacing w:before="0" w:after="0" w:line="240" w:lineRule="auto"/>
              <w:ind w:left="0" w:leftChars="0" w:right="0" w:rightChars="0" w:firstLine="0" w:firstLineChars="0"/>
              <w:jc w:val="both"/>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开发在线证明分发平台，将在线证明分发平台创新应用对接“鄂汇办”APP，打造“云证明”专区，点击“在线开具证明”服务专栏，申请人在“鄂汇办”申请记录中即可下载证明文件和打印证明文件，实现群众办事过程中“零材料”提交，全程在线“零跑动”。</w:t>
            </w:r>
          </w:p>
        </w:tc>
        <w:tc>
          <w:tcPr>
            <w:tcW w:w="1631" w:type="dxa"/>
            <w:shd w:val="clear" w:color="auto" w:fill="FFFFFF"/>
            <w:vAlign w:val="center"/>
          </w:tcPr>
          <w:p w14:paraId="5AD1C132">
            <w:pPr>
              <w:pStyle w:val="12"/>
              <w:keepNext w:val="0"/>
              <w:keepLines w:val="0"/>
              <w:widowControl w:val="0"/>
              <w:shd w:val="clear" w:color="auto" w:fill="auto"/>
              <w:bidi w:val="0"/>
              <w:spacing w:before="0" w:after="0" w:line="270" w:lineRule="exact"/>
              <w:ind w:left="0" w:right="0" w:firstLine="0"/>
              <w:jc w:val="left"/>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lang w:eastAsia="zh-CN"/>
                <w14:textFill>
                  <w14:solidFill>
                    <w14:schemeClr w14:val="tx1"/>
                  </w14:solidFill>
                </w14:textFill>
              </w:rPr>
              <w:t>市政数局</w:t>
            </w:r>
          </w:p>
        </w:tc>
        <w:tc>
          <w:tcPr>
            <w:tcW w:w="3800" w:type="dxa"/>
            <w:shd w:val="clear" w:color="auto" w:fill="FFFFFF"/>
            <w:vAlign w:val="center"/>
          </w:tcPr>
          <w:p w14:paraId="7A40276D">
            <w:pPr>
              <w:pStyle w:val="12"/>
              <w:keepNext w:val="0"/>
              <w:keepLines w:val="0"/>
              <w:widowControl w:val="0"/>
              <w:shd w:val="clear" w:color="auto" w:fill="auto"/>
              <w:bidi w:val="0"/>
              <w:spacing w:before="0" w:after="0" w:line="240" w:lineRule="auto"/>
              <w:ind w:left="0" w:leftChars="0" w:right="0" w:rightChars="0" w:firstLine="0" w:firstLineChars="0"/>
              <w:jc w:val="left"/>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市直有关单位</w:t>
            </w:r>
          </w:p>
        </w:tc>
        <w:tc>
          <w:tcPr>
            <w:tcW w:w="1191" w:type="dxa"/>
            <w:shd w:val="clear" w:color="auto" w:fill="FFFFFF"/>
            <w:vAlign w:val="center"/>
          </w:tcPr>
          <w:p w14:paraId="311E1E1E">
            <w:pPr>
              <w:pStyle w:val="12"/>
              <w:keepNext w:val="0"/>
              <w:keepLines w:val="0"/>
              <w:widowControl w:val="0"/>
              <w:shd w:val="clear" w:color="auto" w:fill="auto"/>
              <w:bidi w:val="0"/>
              <w:spacing w:before="0" w:after="0" w:line="240" w:lineRule="auto"/>
              <w:ind w:left="0" w:leftChars="0" w:right="0" w:rightChars="0" w:firstLine="0" w:firstLineChars="0"/>
              <w:jc w:val="center"/>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2023.08.31</w:t>
            </w:r>
          </w:p>
        </w:tc>
      </w:tr>
      <w:tr w14:paraId="07029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42" w:type="dxa"/>
          <w:trHeight w:val="1834" w:hRule="atLeast"/>
          <w:jc w:val="center"/>
        </w:trPr>
        <w:tc>
          <w:tcPr>
            <w:tcW w:w="738" w:type="dxa"/>
            <w:vMerge w:val="continue"/>
            <w:shd w:val="clear" w:color="auto" w:fill="FFFFFF"/>
            <w:vAlign w:val="center"/>
          </w:tcPr>
          <w:p w14:paraId="3A672711">
            <w:pPr>
              <w:pStyle w:val="12"/>
              <w:keepNext w:val="0"/>
              <w:keepLines w:val="0"/>
              <w:widowControl w:val="0"/>
              <w:shd w:val="clear" w:color="auto" w:fill="auto"/>
              <w:bidi w:val="0"/>
              <w:spacing w:before="0" w:after="0" w:line="240" w:lineRule="auto"/>
              <w:ind w:left="0" w:leftChars="0" w:right="0" w:rightChars="0" w:firstLine="0" w:firstLineChars="0"/>
              <w:jc w:val="center"/>
              <w:rPr>
                <w:rFonts w:hint="default" w:ascii="Times New Roman" w:hAnsi="Times New Roman" w:eastAsia="宋体" w:cs="Times New Roman"/>
                <w:color w:val="000000" w:themeColor="text1"/>
                <w:spacing w:val="0"/>
                <w:w w:val="100"/>
                <w:position w:val="0"/>
                <w14:textFill>
                  <w14:solidFill>
                    <w14:schemeClr w14:val="tx1"/>
                  </w14:solidFill>
                </w14:textFill>
              </w:rPr>
            </w:pPr>
          </w:p>
        </w:tc>
        <w:tc>
          <w:tcPr>
            <w:tcW w:w="1176" w:type="dxa"/>
            <w:vMerge w:val="continue"/>
            <w:shd w:val="clear" w:color="auto" w:fill="FFFFFF"/>
            <w:vAlign w:val="center"/>
          </w:tcPr>
          <w:p w14:paraId="037F199F">
            <w:pPr>
              <w:pStyle w:val="12"/>
              <w:keepNext w:val="0"/>
              <w:keepLines w:val="0"/>
              <w:widowControl w:val="0"/>
              <w:shd w:val="clear" w:color="auto" w:fill="auto"/>
              <w:bidi w:val="0"/>
              <w:spacing w:before="0" w:after="0" w:line="240" w:lineRule="auto"/>
              <w:ind w:right="0" w:rightChars="0"/>
              <w:jc w:val="both"/>
              <w:rPr>
                <w:rFonts w:hint="default" w:ascii="Times New Roman" w:hAnsi="Times New Roman" w:eastAsia="宋体" w:cs="Times New Roman"/>
                <w:color w:val="000000" w:themeColor="text1"/>
                <w:spacing w:val="0"/>
                <w:w w:val="100"/>
                <w:position w:val="0"/>
                <w:lang w:eastAsia="zh-CN"/>
                <w14:textFill>
                  <w14:solidFill>
                    <w14:schemeClr w14:val="tx1"/>
                  </w14:solidFill>
                </w14:textFill>
              </w:rPr>
            </w:pPr>
          </w:p>
        </w:tc>
        <w:tc>
          <w:tcPr>
            <w:tcW w:w="570" w:type="dxa"/>
            <w:shd w:val="clear" w:color="auto" w:fill="FFFFFF"/>
            <w:vAlign w:val="center"/>
          </w:tcPr>
          <w:p w14:paraId="0D483A29">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16</w:t>
            </w:r>
          </w:p>
        </w:tc>
        <w:tc>
          <w:tcPr>
            <w:tcW w:w="5996" w:type="dxa"/>
            <w:shd w:val="clear" w:color="auto" w:fill="FFFFFF"/>
            <w:vAlign w:val="center"/>
          </w:tcPr>
          <w:p w14:paraId="65818653">
            <w:pPr>
              <w:pStyle w:val="12"/>
              <w:keepNext w:val="0"/>
              <w:keepLines w:val="0"/>
              <w:widowControl w:val="0"/>
              <w:shd w:val="clear" w:color="auto" w:fill="auto"/>
              <w:bidi w:val="0"/>
              <w:spacing w:before="0" w:after="0" w:line="240" w:lineRule="auto"/>
              <w:ind w:left="0" w:leftChars="0" w:right="0" w:rightChars="0" w:firstLine="0" w:firstLineChars="0"/>
              <w:jc w:val="both"/>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“因病致贫”重大疾病患者依申请救助“免申即享”，通过明确依申请救助条件，建立待遇资格告知“双通道”机制，</w:t>
            </w:r>
            <w:r>
              <w:rPr>
                <w:rFonts w:hint="eastAsia" w:ascii="Times New Roman" w:hAnsi="Times New Roman" w:cs="Times New Roman"/>
                <w:color w:val="000000" w:themeColor="text1"/>
                <w:spacing w:val="0"/>
                <w:w w:val="100"/>
                <w:position w:val="0"/>
                <w:lang w:eastAsia="zh-CN"/>
                <w14:textFill>
                  <w14:solidFill>
                    <w14:schemeClr w14:val="tx1"/>
                  </w14:solidFill>
                </w14:textFill>
              </w:rPr>
              <w:t>简化</w:t>
            </w:r>
            <w:r>
              <w:rPr>
                <w:rFonts w:hint="default" w:ascii="Times New Roman" w:hAnsi="Times New Roman" w:eastAsia="宋体" w:cs="Times New Roman"/>
                <w:color w:val="000000" w:themeColor="text1"/>
                <w:spacing w:val="0"/>
                <w:w w:val="100"/>
                <w:position w:val="0"/>
                <w14:textFill>
                  <w14:solidFill>
                    <w14:schemeClr w14:val="tx1"/>
                  </w14:solidFill>
                </w14:textFill>
              </w:rPr>
              <w:t>依申请救助经办流程等措施，巩固完善医疗保障待遇，减轻困难群众重特大疾病医疗费用负担</w:t>
            </w:r>
            <w:r>
              <w:rPr>
                <w:rFonts w:hint="eastAsia" w:ascii="Times New Roman" w:hAnsi="Times New Roman" w:cs="Times New Roman"/>
                <w:color w:val="000000" w:themeColor="text1"/>
                <w:spacing w:val="0"/>
                <w:w w:val="100"/>
                <w:position w:val="0"/>
                <w:lang w:eastAsia="zh-CN"/>
                <w14:textFill>
                  <w14:solidFill>
                    <w14:schemeClr w14:val="tx1"/>
                  </w14:solidFill>
                </w14:textFill>
              </w:rPr>
              <w:t>，</w:t>
            </w:r>
            <w:r>
              <w:rPr>
                <w:rFonts w:hint="default" w:ascii="Times New Roman" w:hAnsi="Times New Roman" w:eastAsia="宋体" w:cs="Times New Roman"/>
                <w:color w:val="000000" w:themeColor="text1"/>
                <w:spacing w:val="0"/>
                <w:w w:val="100"/>
                <w:position w:val="0"/>
                <w14:textFill>
                  <w14:solidFill>
                    <w14:schemeClr w14:val="tx1"/>
                  </w14:solidFill>
                </w14:textFill>
              </w:rPr>
              <w:t>建立健全防范和化解因病致贫返贫长效机制，实现患者全程“零”跑动，医保待遇“免申即享”。</w:t>
            </w:r>
          </w:p>
        </w:tc>
        <w:tc>
          <w:tcPr>
            <w:tcW w:w="1631" w:type="dxa"/>
            <w:shd w:val="clear" w:color="auto" w:fill="FFFFFF"/>
            <w:vAlign w:val="center"/>
          </w:tcPr>
          <w:p w14:paraId="3ED47ED5">
            <w:pPr>
              <w:pStyle w:val="12"/>
              <w:keepNext w:val="0"/>
              <w:keepLines w:val="0"/>
              <w:widowControl w:val="0"/>
              <w:shd w:val="clear" w:color="auto" w:fill="auto"/>
              <w:bidi w:val="0"/>
              <w:spacing w:before="0" w:after="0" w:line="270" w:lineRule="exact"/>
              <w:ind w:left="0" w:right="0" w:firstLine="0"/>
              <w:jc w:val="left"/>
              <w:rPr>
                <w:rFonts w:hint="default" w:ascii="Times New Roman" w:hAnsi="Times New Roman" w:eastAsia="宋体" w:cs="Times New Roman"/>
                <w:color w:val="000000" w:themeColor="text1"/>
                <w:spacing w:val="0"/>
                <w:w w:val="100"/>
                <w:position w:val="0"/>
                <w:lang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市医保局、</w:t>
            </w:r>
            <w:r>
              <w:rPr>
                <w:rFonts w:hint="default" w:ascii="Times New Roman" w:hAnsi="Times New Roman" w:eastAsia="宋体" w:cs="Times New Roman"/>
                <w:color w:val="000000" w:themeColor="text1"/>
                <w:spacing w:val="0"/>
                <w:w w:val="100"/>
                <w:position w:val="0"/>
                <w:lang w:eastAsia="zh-CN"/>
                <w14:textFill>
                  <w14:solidFill>
                    <w14:schemeClr w14:val="tx1"/>
                  </w14:solidFill>
                </w14:textFill>
              </w:rPr>
              <w:t>市政数局</w:t>
            </w:r>
            <w:r>
              <w:rPr>
                <w:rFonts w:hint="default" w:ascii="Times New Roman" w:hAnsi="Times New Roman" w:eastAsia="宋体" w:cs="Times New Roman"/>
                <w:color w:val="000000" w:themeColor="text1"/>
                <w:spacing w:val="0"/>
                <w:w w:val="100"/>
                <w:position w:val="0"/>
                <w14:textFill>
                  <w14:solidFill>
                    <w14:schemeClr w14:val="tx1"/>
                  </w14:solidFill>
                </w14:textFill>
              </w:rPr>
              <w:tab/>
            </w:r>
          </w:p>
        </w:tc>
        <w:tc>
          <w:tcPr>
            <w:tcW w:w="3800" w:type="dxa"/>
            <w:shd w:val="clear" w:color="auto" w:fill="FFFFFF"/>
            <w:vAlign w:val="center"/>
          </w:tcPr>
          <w:p w14:paraId="284E8BAA">
            <w:pPr>
              <w:pStyle w:val="12"/>
              <w:keepNext w:val="0"/>
              <w:keepLines w:val="0"/>
              <w:widowControl w:val="0"/>
              <w:shd w:val="clear" w:color="auto" w:fill="auto"/>
              <w:bidi w:val="0"/>
              <w:spacing w:before="0" w:after="0" w:line="240" w:lineRule="auto"/>
              <w:ind w:left="0" w:leftChars="0" w:right="0" w:rightChars="0" w:firstLine="0" w:firstLineChars="0"/>
              <w:jc w:val="left"/>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市民政局、市卫健局</w:t>
            </w:r>
          </w:p>
        </w:tc>
        <w:tc>
          <w:tcPr>
            <w:tcW w:w="1191" w:type="dxa"/>
            <w:shd w:val="clear" w:color="auto" w:fill="FFFFFF"/>
            <w:vAlign w:val="center"/>
          </w:tcPr>
          <w:p w14:paraId="3260DBE2">
            <w:pPr>
              <w:pStyle w:val="12"/>
              <w:keepNext w:val="0"/>
              <w:keepLines w:val="0"/>
              <w:widowControl w:val="0"/>
              <w:shd w:val="clear" w:color="auto" w:fill="auto"/>
              <w:bidi w:val="0"/>
              <w:spacing w:before="0" w:after="0" w:line="240" w:lineRule="auto"/>
              <w:ind w:left="0" w:leftChars="0" w:right="0" w:rightChars="0" w:firstLine="0" w:firstLineChars="0"/>
              <w:jc w:val="center"/>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2023.08.31</w:t>
            </w:r>
          </w:p>
        </w:tc>
      </w:tr>
      <w:tr w14:paraId="41C2D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42" w:type="dxa"/>
          <w:trHeight w:val="1583" w:hRule="atLeast"/>
          <w:jc w:val="center"/>
        </w:trPr>
        <w:tc>
          <w:tcPr>
            <w:tcW w:w="738" w:type="dxa"/>
            <w:vMerge w:val="continue"/>
            <w:shd w:val="clear" w:color="auto" w:fill="FFFFFF"/>
            <w:vAlign w:val="center"/>
          </w:tcPr>
          <w:p w14:paraId="55C05BB1">
            <w:pPr>
              <w:pStyle w:val="12"/>
              <w:keepNext w:val="0"/>
              <w:keepLines w:val="0"/>
              <w:widowControl w:val="0"/>
              <w:shd w:val="clear" w:color="auto" w:fill="auto"/>
              <w:bidi w:val="0"/>
              <w:spacing w:before="0" w:after="0" w:line="240" w:lineRule="auto"/>
              <w:ind w:left="0" w:leftChars="0" w:right="0" w:rightChars="0" w:firstLine="0" w:firstLineChars="0"/>
              <w:jc w:val="center"/>
              <w:rPr>
                <w:rFonts w:hint="default" w:ascii="Times New Roman" w:hAnsi="Times New Roman" w:eastAsia="宋体" w:cs="Times New Roman"/>
                <w:color w:val="000000" w:themeColor="text1"/>
                <w:spacing w:val="0"/>
                <w:w w:val="100"/>
                <w:position w:val="0"/>
                <w14:textFill>
                  <w14:solidFill>
                    <w14:schemeClr w14:val="tx1"/>
                  </w14:solidFill>
                </w14:textFill>
              </w:rPr>
            </w:pPr>
          </w:p>
        </w:tc>
        <w:tc>
          <w:tcPr>
            <w:tcW w:w="1176" w:type="dxa"/>
            <w:shd w:val="clear" w:color="auto" w:fill="FFFFFF"/>
            <w:vAlign w:val="center"/>
          </w:tcPr>
          <w:p w14:paraId="164BEB95">
            <w:pPr>
              <w:pStyle w:val="12"/>
              <w:keepNext w:val="0"/>
              <w:keepLines w:val="0"/>
              <w:widowControl w:val="0"/>
              <w:shd w:val="clear" w:color="auto" w:fill="auto"/>
              <w:bidi w:val="0"/>
              <w:spacing w:before="0" w:after="0" w:line="240" w:lineRule="auto"/>
              <w:ind w:left="0" w:leftChars="0" w:right="0" w:rightChars="0" w:firstLine="0" w:firstLineChars="0"/>
              <w:jc w:val="both"/>
              <w:rPr>
                <w:rFonts w:hint="default" w:ascii="Times New Roman" w:hAnsi="Times New Roman" w:eastAsia="宋体" w:cs="Times New Roman"/>
                <w:color w:val="000000" w:themeColor="text1"/>
                <w:spacing w:val="0"/>
                <w:w w:val="100"/>
                <w:position w:val="0"/>
                <w:sz w:val="22"/>
                <w:szCs w:val="22"/>
                <w:u w:val="none"/>
                <w:shd w:val="clear" w:color="auto" w:fill="auto"/>
                <w:lang w:val="zh-TW" w:eastAsia="zh-CN" w:bidi="zh-TW"/>
                <w14:textFill>
                  <w14:solidFill>
                    <w14:schemeClr w14:val="tx1"/>
                  </w14:solidFill>
                </w14:textFill>
              </w:rPr>
            </w:pPr>
            <w:r>
              <w:rPr>
                <w:rFonts w:hint="default" w:ascii="Times New Roman" w:hAnsi="Times New Roman" w:eastAsia="宋体" w:cs="Times New Roman"/>
                <w:color w:val="000000" w:themeColor="text1"/>
                <w:spacing w:val="0"/>
                <w:w w:val="100"/>
                <w:position w:val="0"/>
                <w:lang w:eastAsia="zh-CN"/>
                <w14:textFill>
                  <w14:solidFill>
                    <w14:schemeClr w14:val="tx1"/>
                  </w14:solidFill>
                </w14:textFill>
              </w:rPr>
              <w:t>（</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八</w:t>
            </w:r>
            <w:r>
              <w:rPr>
                <w:rFonts w:hint="default" w:ascii="Times New Roman" w:hAnsi="Times New Roman" w:eastAsia="宋体" w:cs="Times New Roman"/>
                <w:color w:val="000000" w:themeColor="text1"/>
                <w:spacing w:val="0"/>
                <w:w w:val="100"/>
                <w:position w:val="0"/>
                <w:lang w:eastAsia="zh-CN"/>
                <w14:textFill>
                  <w14:solidFill>
                    <w14:schemeClr w14:val="tx1"/>
                  </w14:solidFill>
                </w14:textFill>
              </w:rPr>
              <w:t>）</w:t>
            </w:r>
            <w:r>
              <w:rPr>
                <w:rFonts w:hint="default" w:ascii="Times New Roman" w:hAnsi="Times New Roman" w:eastAsia="宋体" w:cs="Times New Roman"/>
                <w:color w:val="000000" w:themeColor="text1"/>
                <w:spacing w:val="0"/>
                <w:w w:val="100"/>
                <w:position w:val="0"/>
                <w14:textFill>
                  <w14:solidFill>
                    <w14:schemeClr w14:val="tx1"/>
                  </w14:solidFill>
                </w14:textFill>
              </w:rPr>
              <w:t>全面推进“一窗通办、受审分离”改革</w:t>
            </w:r>
          </w:p>
        </w:tc>
        <w:tc>
          <w:tcPr>
            <w:tcW w:w="570" w:type="dxa"/>
            <w:shd w:val="clear" w:color="auto" w:fill="FFFFFF"/>
            <w:vAlign w:val="center"/>
          </w:tcPr>
          <w:p w14:paraId="2BF282B4">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2"/>
                <w:szCs w:val="22"/>
                <w:u w:val="none"/>
                <w:shd w:val="clear" w:color="auto" w:fill="auto"/>
                <w:lang w:val="en-US" w:eastAsia="zh-CN" w:bidi="zh-TW"/>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17</w:t>
            </w:r>
          </w:p>
        </w:tc>
        <w:tc>
          <w:tcPr>
            <w:tcW w:w="5996" w:type="dxa"/>
            <w:shd w:val="clear" w:color="auto" w:fill="FFFFFF"/>
            <w:vAlign w:val="center"/>
          </w:tcPr>
          <w:p w14:paraId="58564456">
            <w:pPr>
              <w:pStyle w:val="12"/>
              <w:keepNext w:val="0"/>
              <w:keepLines w:val="0"/>
              <w:widowControl w:val="0"/>
              <w:shd w:val="clear" w:color="auto" w:fill="auto"/>
              <w:bidi w:val="0"/>
              <w:spacing w:before="0" w:after="0" w:line="240" w:lineRule="auto"/>
              <w:ind w:left="0" w:leftChars="0" w:right="0" w:rightChars="0" w:firstLine="0" w:firstLineChars="0"/>
              <w:jc w:val="both"/>
              <w:rPr>
                <w:rFonts w:hint="default" w:ascii="Times New Roman" w:hAnsi="Times New Roman" w:eastAsia="宋体" w:cs="Times New Roman"/>
                <w:color w:val="000000" w:themeColor="text1"/>
                <w:spacing w:val="0"/>
                <w:w w:val="100"/>
                <w:position w:val="0"/>
                <w:sz w:val="22"/>
                <w:szCs w:val="22"/>
                <w:u w:val="none"/>
                <w:shd w:val="clear" w:color="auto" w:fill="auto"/>
                <w:lang w:val="zh-TW" w:eastAsia="zh-TW" w:bidi="zh-TW"/>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按照“3+3”的模式，设置社会事务、企业事务</w:t>
            </w:r>
            <w:r>
              <w:rPr>
                <w:rFonts w:hint="default" w:ascii="Times New Roman" w:hAnsi="Times New Roman" w:eastAsia="宋体" w:cs="Times New Roman"/>
                <w:color w:val="000000" w:themeColor="text1"/>
                <w:spacing w:val="0"/>
                <w:w w:val="100"/>
                <w:position w:val="0"/>
                <w:lang w:eastAsia="zh-CN"/>
                <w14:textFill>
                  <w14:solidFill>
                    <w14:schemeClr w14:val="tx1"/>
                  </w14:solidFill>
                </w14:textFill>
              </w:rPr>
              <w:t>、</w:t>
            </w:r>
            <w:r>
              <w:rPr>
                <w:rFonts w:hint="default" w:ascii="Times New Roman" w:hAnsi="Times New Roman" w:eastAsia="宋体" w:cs="Times New Roman"/>
                <w:color w:val="000000" w:themeColor="text1"/>
                <w:spacing w:val="0"/>
                <w:w w:val="100"/>
                <w:position w:val="0"/>
                <w14:textFill>
                  <w14:solidFill>
                    <w14:schemeClr w14:val="tx1"/>
                  </w14:solidFill>
                </w14:textFill>
              </w:rPr>
              <w:t>不动产交易事务3类通办综合窗口和公安、税务、公积金3类专业综合窗口，探索推行“前台综合受理、中台政策支持，后台分类审批、统一窗口出件”的服务模式</w:t>
            </w:r>
            <w:r>
              <w:rPr>
                <w:rFonts w:hint="eastAsia" w:ascii="Times New Roman" w:hAnsi="Times New Roman" w:cs="Times New Roman"/>
                <w:color w:val="000000" w:themeColor="text1"/>
                <w:spacing w:val="0"/>
                <w:w w:val="100"/>
                <w:position w:val="0"/>
                <w:lang w:eastAsia="zh-CN"/>
                <w14:textFill>
                  <w14:solidFill>
                    <w14:schemeClr w14:val="tx1"/>
                  </w14:solidFill>
                </w14:textFill>
              </w:rPr>
              <w:t>，</w:t>
            </w:r>
            <w:r>
              <w:rPr>
                <w:rFonts w:hint="default" w:ascii="Times New Roman" w:hAnsi="Times New Roman" w:eastAsia="宋体" w:cs="Times New Roman"/>
                <w:color w:val="000000" w:themeColor="text1"/>
                <w:spacing w:val="0"/>
                <w:w w:val="100"/>
                <w:position w:val="0"/>
                <w14:textFill>
                  <w14:solidFill>
                    <w14:schemeClr w14:val="tx1"/>
                  </w14:solidFill>
                </w14:textFill>
              </w:rPr>
              <w:t>推动构建“一窗通办、协同联动、信息共享、一网办理”的高效便捷政务服务体系。</w:t>
            </w:r>
          </w:p>
        </w:tc>
        <w:tc>
          <w:tcPr>
            <w:tcW w:w="1631" w:type="dxa"/>
            <w:shd w:val="clear" w:color="auto" w:fill="FFFFFF"/>
            <w:vAlign w:val="center"/>
          </w:tcPr>
          <w:p w14:paraId="7A168B0C">
            <w:pPr>
              <w:pStyle w:val="12"/>
              <w:keepNext w:val="0"/>
              <w:keepLines w:val="0"/>
              <w:widowControl w:val="0"/>
              <w:shd w:val="clear" w:color="auto" w:fill="auto"/>
              <w:bidi w:val="0"/>
              <w:spacing w:before="0" w:after="0" w:line="270" w:lineRule="exact"/>
              <w:ind w:left="0" w:right="0" w:firstLine="0"/>
              <w:jc w:val="left"/>
              <w:rPr>
                <w:rFonts w:hint="default" w:ascii="Times New Roman" w:hAnsi="Times New Roman" w:eastAsia="宋体" w:cs="Times New Roman"/>
                <w:color w:val="000000" w:themeColor="text1"/>
                <w:spacing w:val="0"/>
                <w:w w:val="100"/>
                <w:position w:val="0"/>
                <w:lang w:val="zh-TW"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lang w:eastAsia="zh-CN"/>
                <w14:textFill>
                  <w14:solidFill>
                    <w14:schemeClr w14:val="tx1"/>
                  </w14:solidFill>
                </w14:textFill>
              </w:rPr>
              <w:t>市政数局</w:t>
            </w:r>
          </w:p>
        </w:tc>
        <w:tc>
          <w:tcPr>
            <w:tcW w:w="3800" w:type="dxa"/>
            <w:shd w:val="clear" w:color="auto" w:fill="FFFFFF"/>
            <w:vAlign w:val="center"/>
          </w:tcPr>
          <w:p w14:paraId="6C44003C">
            <w:pPr>
              <w:pStyle w:val="12"/>
              <w:keepNext w:val="0"/>
              <w:keepLines w:val="0"/>
              <w:widowControl w:val="0"/>
              <w:shd w:val="clear" w:color="auto" w:fill="auto"/>
              <w:bidi w:val="0"/>
              <w:spacing w:before="0" w:after="0" w:line="240" w:lineRule="auto"/>
              <w:ind w:left="0" w:leftChars="0" w:right="0" w:rightChars="0" w:firstLine="0" w:firstLineChars="0"/>
              <w:jc w:val="left"/>
              <w:rPr>
                <w:rFonts w:hint="default" w:ascii="Times New Roman" w:hAnsi="Times New Roman" w:eastAsia="宋体" w:cs="Times New Roman"/>
                <w:color w:val="000000" w:themeColor="text1"/>
                <w:spacing w:val="0"/>
                <w:w w:val="100"/>
                <w:position w:val="0"/>
                <w:sz w:val="22"/>
                <w:szCs w:val="22"/>
                <w:u w:val="none"/>
                <w:shd w:val="clear" w:color="auto" w:fill="auto"/>
                <w:lang w:val="zh-TW" w:eastAsia="zh-TW" w:bidi="zh-TW"/>
                <w14:textFill>
                  <w14:solidFill>
                    <w14:schemeClr w14:val="tx1"/>
                  </w14:solidFill>
                </w14:textFill>
              </w:rPr>
            </w:pPr>
            <w:r>
              <w:rPr>
                <w:rFonts w:hint="default" w:ascii="Times New Roman" w:hAnsi="Times New Roman" w:eastAsia="宋体" w:cs="Times New Roman"/>
                <w:color w:val="000000" w:themeColor="text1"/>
                <w:spacing w:val="15"/>
                <w:szCs w:val="21"/>
                <w14:textFill>
                  <w14:solidFill>
                    <w14:schemeClr w14:val="tx1"/>
                  </w14:solidFill>
                </w14:textFill>
              </w:rPr>
              <w:t>市直有关单位</w:t>
            </w:r>
          </w:p>
        </w:tc>
        <w:tc>
          <w:tcPr>
            <w:tcW w:w="1191" w:type="dxa"/>
            <w:shd w:val="clear" w:color="auto" w:fill="FFFFFF"/>
            <w:vAlign w:val="center"/>
          </w:tcPr>
          <w:p w14:paraId="65F6901A">
            <w:pPr>
              <w:pStyle w:val="12"/>
              <w:keepNext w:val="0"/>
              <w:keepLines w:val="0"/>
              <w:widowControl w:val="0"/>
              <w:shd w:val="clear" w:color="auto" w:fill="auto"/>
              <w:bidi w:val="0"/>
              <w:spacing w:before="0" w:after="0" w:line="240" w:lineRule="auto"/>
              <w:ind w:left="0" w:leftChars="0" w:right="0" w:rightChars="0" w:firstLine="0" w:firstLineChars="0"/>
              <w:jc w:val="center"/>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2023.08.31</w:t>
            </w:r>
          </w:p>
        </w:tc>
      </w:tr>
      <w:tr w14:paraId="12FA9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24" w:type="dxa"/>
          <w:trHeight w:val="2030" w:hRule="atLeast"/>
          <w:jc w:val="center"/>
        </w:trPr>
        <w:tc>
          <w:tcPr>
            <w:tcW w:w="738" w:type="dxa"/>
            <w:vMerge w:val="continue"/>
            <w:shd w:val="clear" w:color="auto" w:fill="FFFFFF"/>
            <w:vAlign w:val="center"/>
          </w:tcPr>
          <w:p w14:paraId="6B75B0F6">
            <w:pPr>
              <w:pStyle w:val="32"/>
              <w:keepNext w:val="0"/>
              <w:keepLines w:val="0"/>
              <w:widowControl w:val="0"/>
              <w:shd w:val="clear" w:color="auto" w:fill="auto"/>
              <w:bidi w:val="0"/>
              <w:spacing w:before="0" w:after="0"/>
              <w:ind w:left="0" w:right="0" w:firstLine="0"/>
              <w:jc w:val="both"/>
              <w:rPr>
                <w:rFonts w:hint="default" w:ascii="Times New Roman" w:hAnsi="Times New Roman" w:eastAsia="宋体" w:cs="Times New Roman"/>
                <w:color w:val="000000" w:themeColor="text1"/>
                <w14:textFill>
                  <w14:solidFill>
                    <w14:schemeClr w14:val="tx1"/>
                  </w14:solidFill>
                </w14:textFill>
              </w:rPr>
            </w:pPr>
          </w:p>
        </w:tc>
        <w:tc>
          <w:tcPr>
            <w:tcW w:w="1176" w:type="dxa"/>
            <w:vMerge w:val="restart"/>
            <w:shd w:val="clear" w:color="auto" w:fill="FFFFFF"/>
            <w:vAlign w:val="center"/>
          </w:tcPr>
          <w:p w14:paraId="59731BC6">
            <w:pPr>
              <w:pStyle w:val="12"/>
              <w:keepNext w:val="0"/>
              <w:keepLines w:val="0"/>
              <w:widowControl w:val="0"/>
              <w:shd w:val="clear" w:color="auto" w:fill="auto"/>
              <w:bidi w:val="0"/>
              <w:spacing w:before="0" w:after="0" w:line="270"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九</w:t>
            </w:r>
            <w:r>
              <w:rPr>
                <w:rFonts w:hint="default" w:ascii="Times New Roman" w:hAnsi="Times New Roman" w:eastAsia="宋体" w:cs="Times New Roman"/>
                <w:color w:val="000000" w:themeColor="text1"/>
                <w:spacing w:val="0"/>
                <w:w w:val="100"/>
                <w:position w:val="0"/>
                <w14:textFill>
                  <w14:solidFill>
                    <w14:schemeClr w14:val="tx1"/>
                  </w14:solidFill>
                </w14:textFill>
              </w:rPr>
              <w:t>）推动不动产登记</w:t>
            </w:r>
            <w:r>
              <w:rPr>
                <w:rFonts w:hint="default" w:ascii="Times New Roman" w:hAnsi="Times New Roman" w:eastAsia="宋体" w:cs="Times New Roman"/>
                <w:color w:val="000000" w:themeColor="text1"/>
                <w:spacing w:val="0"/>
                <w:w w:val="100"/>
                <w:position w:val="0"/>
                <w:lang w:val="zh-CN" w:eastAsia="zh-CN" w:bidi="zh-CN"/>
                <w14:textFill>
                  <w14:solidFill>
                    <w14:schemeClr w14:val="tx1"/>
                  </w14:solidFill>
                </w14:textFill>
              </w:rPr>
              <w:t>“票</w:t>
            </w:r>
            <w:r>
              <w:rPr>
                <w:rFonts w:hint="default" w:ascii="Times New Roman" w:hAnsi="Times New Roman" w:eastAsia="宋体" w:cs="Times New Roman"/>
                <w:color w:val="000000" w:themeColor="text1"/>
                <w:spacing w:val="0"/>
                <w:w w:val="100"/>
                <w:position w:val="0"/>
                <w14:textFill>
                  <w14:solidFill>
                    <w14:schemeClr w14:val="tx1"/>
                  </w14:solidFill>
                </w14:textFill>
              </w:rPr>
              <w:t>税（</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费</w:t>
            </w:r>
            <w:r>
              <w:rPr>
                <w:rFonts w:hint="default" w:ascii="Times New Roman" w:hAnsi="Times New Roman" w:eastAsia="宋体" w:cs="Times New Roman"/>
                <w:color w:val="000000" w:themeColor="text1"/>
                <w:spacing w:val="0"/>
                <w:w w:val="100"/>
                <w:position w:val="0"/>
                <w14:textFill>
                  <w14:solidFill>
                    <w14:schemeClr w14:val="tx1"/>
                  </w14:solidFill>
                </w14:textFill>
              </w:rPr>
              <w:t>）分离”</w:t>
            </w:r>
            <w:r>
              <w:rPr>
                <w:rFonts w:hint="default" w:ascii="Times New Roman" w:hAnsi="Times New Roman" w:eastAsia="宋体" w:cs="Times New Roman"/>
                <w:color w:val="000000" w:themeColor="text1"/>
                <w:spacing w:val="0"/>
                <w:w w:val="100"/>
                <w:position w:val="0"/>
                <w:lang w:val="zh-CN" w:eastAsia="zh-CN" w:bidi="zh-CN"/>
                <w14:textFill>
                  <w14:solidFill>
                    <w14:schemeClr w14:val="tx1"/>
                  </w14:solidFill>
                </w14:textFill>
              </w:rPr>
              <w:t>“证</w:t>
            </w:r>
            <w:r>
              <w:rPr>
                <w:rFonts w:hint="default" w:ascii="Times New Roman" w:hAnsi="Times New Roman" w:eastAsia="宋体" w:cs="Times New Roman"/>
                <w:color w:val="000000" w:themeColor="text1"/>
                <w:spacing w:val="0"/>
                <w:w w:val="100"/>
                <w:position w:val="0"/>
                <w14:textFill>
                  <w14:solidFill>
                    <w14:schemeClr w14:val="tx1"/>
                  </w14:solidFill>
                </w14:textFill>
              </w:rPr>
              <w:t>缴分离”、可视化查询等改革</w:t>
            </w:r>
          </w:p>
        </w:tc>
        <w:tc>
          <w:tcPr>
            <w:tcW w:w="570" w:type="dxa"/>
            <w:shd w:val="clear" w:color="auto" w:fill="FFFFFF"/>
            <w:vAlign w:val="center"/>
          </w:tcPr>
          <w:p w14:paraId="23C60AEA">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right="0"/>
              <w:jc w:val="center"/>
              <w:textAlignment w:val="auto"/>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1</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8</w:t>
            </w:r>
          </w:p>
        </w:tc>
        <w:tc>
          <w:tcPr>
            <w:tcW w:w="5996" w:type="dxa"/>
            <w:shd w:val="clear" w:color="auto" w:fill="FFFFFF"/>
            <w:vAlign w:val="center"/>
          </w:tcPr>
          <w:p w14:paraId="268001FC">
            <w:pPr>
              <w:pStyle w:val="12"/>
              <w:keepNext w:val="0"/>
              <w:keepLines w:val="0"/>
              <w:widowControl w:val="0"/>
              <w:shd w:val="clear" w:color="auto" w:fill="auto"/>
              <w:bidi w:val="0"/>
              <w:spacing w:before="0" w:after="0" w:line="270"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加强税务、自然资源、住建等部门联动，探索推进</w:t>
            </w:r>
            <w:r>
              <w:rPr>
                <w:rFonts w:hint="default" w:ascii="Times New Roman" w:hAnsi="Times New Roman" w:eastAsia="宋体" w:cs="Times New Roman"/>
                <w:color w:val="000000" w:themeColor="text1"/>
                <w:spacing w:val="0"/>
                <w:w w:val="100"/>
                <w:position w:val="0"/>
                <w:lang w:val="zh-CN" w:eastAsia="zh-CN" w:bidi="zh-CN"/>
                <w14:textFill>
                  <w14:solidFill>
                    <w14:schemeClr w14:val="tx1"/>
                  </w14:solidFill>
                </w14:textFill>
              </w:rPr>
              <w:t>“交</w:t>
            </w:r>
            <w:r>
              <w:rPr>
                <w:rFonts w:hint="default" w:ascii="Times New Roman" w:hAnsi="Times New Roman" w:eastAsia="宋体" w:cs="Times New Roman"/>
                <w:color w:val="000000" w:themeColor="text1"/>
                <w:spacing w:val="0"/>
                <w:w w:val="100"/>
                <w:position w:val="0"/>
                <w14:textFill>
                  <w14:solidFill>
                    <w14:schemeClr w14:val="tx1"/>
                  </w14:solidFill>
                </w14:textFill>
              </w:rPr>
              <w:t>房即办证”管理服务模式。对符合国家规定条件的业主可在没有取得购房发票的情况下，依据人民法院执行裁定书等资料申请办理产权证书相关手续，建立</w:t>
            </w:r>
            <w:r>
              <w:rPr>
                <w:rFonts w:hint="default" w:ascii="Times New Roman" w:hAnsi="Times New Roman" w:eastAsia="宋体" w:cs="Times New Roman"/>
                <w:color w:val="000000" w:themeColor="text1"/>
                <w:spacing w:val="0"/>
                <w:w w:val="100"/>
                <w:position w:val="0"/>
                <w:lang w:val="zh-CN" w:eastAsia="zh-CN" w:bidi="zh-CN"/>
                <w14:textFill>
                  <w14:solidFill>
                    <w14:schemeClr w14:val="tx1"/>
                  </w14:solidFill>
                </w14:textFill>
              </w:rPr>
              <w:t>“明晰</w:t>
            </w:r>
            <w:r>
              <w:rPr>
                <w:rFonts w:hint="default" w:ascii="Times New Roman" w:hAnsi="Times New Roman" w:eastAsia="宋体" w:cs="Times New Roman"/>
                <w:color w:val="000000" w:themeColor="text1"/>
                <w:spacing w:val="0"/>
                <w:w w:val="100"/>
                <w:position w:val="0"/>
                <w14:textFill>
                  <w14:solidFill>
                    <w14:schemeClr w14:val="tx1"/>
                  </w14:solidFill>
                </w14:textFill>
              </w:rPr>
              <w:t>权责、分类施策、查管联动、部门共治”的工作机制。积极推行不动产登记事项</w:t>
            </w:r>
            <w:r>
              <w:rPr>
                <w:rFonts w:hint="default" w:ascii="Times New Roman" w:hAnsi="Times New Roman" w:eastAsia="宋体" w:cs="Times New Roman"/>
                <w:color w:val="000000" w:themeColor="text1"/>
                <w:spacing w:val="0"/>
                <w:w w:val="100"/>
                <w:position w:val="0"/>
                <w:lang w:val="zh-CN" w:eastAsia="zh-CN" w:bidi="zh-CN"/>
                <w14:textFill>
                  <w14:solidFill>
                    <w14:schemeClr w14:val="tx1"/>
                  </w14:solidFill>
                </w14:textFill>
              </w:rPr>
              <w:t>“一窗</w:t>
            </w:r>
            <w:r>
              <w:rPr>
                <w:rFonts w:hint="default" w:ascii="Times New Roman" w:hAnsi="Times New Roman" w:eastAsia="宋体" w:cs="Times New Roman"/>
                <w:color w:val="000000" w:themeColor="text1"/>
                <w:spacing w:val="0"/>
                <w:w w:val="100"/>
                <w:position w:val="0"/>
                <w14:textFill>
                  <w14:solidFill>
                    <w14:schemeClr w14:val="tx1"/>
                  </w14:solidFill>
                </w14:textFill>
              </w:rPr>
              <w:t>通办”</w:t>
            </w:r>
            <w:r>
              <w:rPr>
                <w:rFonts w:hint="default" w:ascii="Times New Roman" w:hAnsi="Times New Roman" w:eastAsia="宋体" w:cs="Times New Roman"/>
                <w:color w:val="000000" w:themeColor="text1"/>
                <w:spacing w:val="0"/>
                <w:w w:val="100"/>
                <w:position w:val="0"/>
                <w:lang w:val="zh-CN" w:eastAsia="zh-CN" w:bidi="zh-CN"/>
                <w14:textFill>
                  <w14:solidFill>
                    <w14:schemeClr w14:val="tx1"/>
                  </w14:solidFill>
                </w14:textFill>
              </w:rPr>
              <w:t>“一事</w:t>
            </w:r>
            <w:r>
              <w:rPr>
                <w:rFonts w:hint="default" w:ascii="Times New Roman" w:hAnsi="Times New Roman" w:eastAsia="宋体" w:cs="Times New Roman"/>
                <w:color w:val="000000" w:themeColor="text1"/>
                <w:spacing w:val="0"/>
                <w:w w:val="100"/>
                <w:position w:val="0"/>
                <w14:textFill>
                  <w14:solidFill>
                    <w14:schemeClr w14:val="tx1"/>
                  </w14:solidFill>
                </w14:textFill>
              </w:rPr>
              <w:t>联办”，探索实现不动产登记办税缴费</w:t>
            </w:r>
            <w:r>
              <w:rPr>
                <w:rFonts w:hint="default" w:ascii="Times New Roman" w:hAnsi="Times New Roman" w:eastAsia="宋体" w:cs="Times New Roman"/>
                <w:color w:val="000000" w:themeColor="text1"/>
                <w:spacing w:val="0"/>
                <w:w w:val="100"/>
                <w:position w:val="0"/>
                <w:lang w:val="zh-CN" w:eastAsia="zh-CN" w:bidi="zh-CN"/>
                <w14:textFill>
                  <w14:solidFill>
                    <w14:schemeClr w14:val="tx1"/>
                  </w14:solidFill>
                </w14:textFill>
              </w:rPr>
              <w:t>“无</w:t>
            </w:r>
            <w:r>
              <w:rPr>
                <w:rFonts w:hint="default" w:ascii="Times New Roman" w:hAnsi="Times New Roman" w:eastAsia="宋体" w:cs="Times New Roman"/>
                <w:color w:val="000000" w:themeColor="text1"/>
                <w:spacing w:val="0"/>
                <w:w w:val="100"/>
                <w:position w:val="0"/>
                <w14:textFill>
                  <w14:solidFill>
                    <w14:schemeClr w14:val="tx1"/>
                  </w14:solidFill>
                </w14:textFill>
              </w:rPr>
              <w:t>纸化</w:t>
            </w:r>
            <w:r>
              <w:rPr>
                <w:rFonts w:hint="default" w:ascii="Times New Roman" w:hAnsi="Times New Roman" w:eastAsia="宋体" w:cs="Times New Roman"/>
                <w:color w:val="000000" w:themeColor="text1"/>
                <w:spacing w:val="0"/>
                <w:w w:val="100"/>
                <w:position w:val="0"/>
                <w:lang w:val="zh-CN" w:eastAsia="zh-CN" w:bidi="zh-CN"/>
                <w14:textFill>
                  <w14:solidFill>
                    <w14:schemeClr w14:val="tx1"/>
                  </w14:solidFill>
                </w14:textFill>
              </w:rPr>
              <w:t>”“免</w:t>
            </w:r>
            <w:r>
              <w:rPr>
                <w:rFonts w:hint="default" w:ascii="Times New Roman" w:hAnsi="Times New Roman" w:eastAsia="宋体" w:cs="Times New Roman"/>
                <w:color w:val="000000" w:themeColor="text1"/>
                <w:spacing w:val="0"/>
                <w:w w:val="100"/>
                <w:position w:val="0"/>
                <w14:textFill>
                  <w14:solidFill>
                    <w14:schemeClr w14:val="tx1"/>
                  </w14:solidFill>
                </w14:textFill>
              </w:rPr>
              <w:t>填单”。</w:t>
            </w:r>
          </w:p>
        </w:tc>
        <w:tc>
          <w:tcPr>
            <w:tcW w:w="1631" w:type="dxa"/>
            <w:shd w:val="clear" w:color="auto" w:fill="FFFFFF"/>
            <w:vAlign w:val="center"/>
          </w:tcPr>
          <w:p w14:paraId="032E2EBA">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市税务局、市自然资源和规划局</w:t>
            </w:r>
          </w:p>
        </w:tc>
        <w:tc>
          <w:tcPr>
            <w:tcW w:w="3800" w:type="dxa"/>
            <w:shd w:val="clear" w:color="auto" w:fill="FFFFFF"/>
            <w:vAlign w:val="center"/>
          </w:tcPr>
          <w:p w14:paraId="0648BB7E">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市住建局</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等</w:t>
            </w:r>
            <w:r>
              <w:rPr>
                <w:rFonts w:hint="default" w:ascii="Times New Roman" w:hAnsi="Times New Roman" w:eastAsia="宋体" w:cs="Times New Roman"/>
                <w:color w:val="000000" w:themeColor="text1"/>
                <w:spacing w:val="0"/>
                <w:w w:val="100"/>
                <w:position w:val="0"/>
                <w14:textFill>
                  <w14:solidFill>
                    <w14:schemeClr w14:val="tx1"/>
                  </w14:solidFill>
                </w14:textFill>
              </w:rPr>
              <w:t>市直有关单位</w:t>
            </w:r>
          </w:p>
        </w:tc>
        <w:tc>
          <w:tcPr>
            <w:tcW w:w="1209" w:type="dxa"/>
            <w:gridSpan w:val="2"/>
            <w:shd w:val="clear" w:color="auto" w:fill="FFFFFF"/>
            <w:vAlign w:val="center"/>
          </w:tcPr>
          <w:p w14:paraId="026EC935">
            <w:pPr>
              <w:pStyle w:val="12"/>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2023.08.31</w:t>
            </w:r>
          </w:p>
        </w:tc>
      </w:tr>
      <w:tr w14:paraId="1A1C0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24" w:type="dxa"/>
          <w:trHeight w:val="23" w:hRule="atLeast"/>
          <w:jc w:val="center"/>
        </w:trPr>
        <w:tc>
          <w:tcPr>
            <w:tcW w:w="738" w:type="dxa"/>
            <w:vMerge w:val="continue"/>
            <w:shd w:val="clear" w:color="auto" w:fill="FFFFFF"/>
            <w:textDirection w:val="tbRlV"/>
            <w:vAlign w:val="bottom"/>
          </w:tcPr>
          <w:p w14:paraId="4CFBCFDF">
            <w:pPr>
              <w:rPr>
                <w:rFonts w:hint="default" w:ascii="Times New Roman" w:hAnsi="Times New Roman" w:eastAsia="宋体" w:cs="Times New Roman"/>
                <w:color w:val="000000" w:themeColor="text1"/>
                <w14:textFill>
                  <w14:solidFill>
                    <w14:schemeClr w14:val="tx1"/>
                  </w14:solidFill>
                </w14:textFill>
              </w:rPr>
            </w:pPr>
          </w:p>
        </w:tc>
        <w:tc>
          <w:tcPr>
            <w:tcW w:w="1176" w:type="dxa"/>
            <w:vMerge w:val="continue"/>
            <w:shd w:val="clear" w:color="auto" w:fill="FFFFFF"/>
            <w:vAlign w:val="center"/>
          </w:tcPr>
          <w:p w14:paraId="572C4798">
            <w:pPr>
              <w:rPr>
                <w:rFonts w:hint="default" w:ascii="Times New Roman" w:hAnsi="Times New Roman" w:eastAsia="宋体" w:cs="Times New Roman"/>
                <w:color w:val="000000" w:themeColor="text1"/>
                <w14:textFill>
                  <w14:solidFill>
                    <w14:schemeClr w14:val="tx1"/>
                  </w14:solidFill>
                </w14:textFill>
              </w:rPr>
            </w:pPr>
          </w:p>
        </w:tc>
        <w:tc>
          <w:tcPr>
            <w:tcW w:w="570" w:type="dxa"/>
            <w:shd w:val="clear" w:color="auto" w:fill="FFFFFF"/>
            <w:vAlign w:val="center"/>
          </w:tcPr>
          <w:p w14:paraId="6C94ACBB">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right="0"/>
              <w:jc w:val="center"/>
              <w:textAlignment w:val="auto"/>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1</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9</w:t>
            </w:r>
          </w:p>
        </w:tc>
        <w:tc>
          <w:tcPr>
            <w:tcW w:w="5996" w:type="dxa"/>
            <w:shd w:val="clear" w:color="auto" w:fill="FFFFFF"/>
            <w:vAlign w:val="center"/>
          </w:tcPr>
          <w:p w14:paraId="66DE76B1">
            <w:pPr>
              <w:pStyle w:val="12"/>
              <w:keepNext w:val="0"/>
              <w:keepLines w:val="0"/>
              <w:widowControl w:val="0"/>
              <w:shd w:val="clear" w:color="auto" w:fill="auto"/>
              <w:bidi w:val="0"/>
              <w:spacing w:before="0" w:after="0" w:line="271"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对不动产登记历史遗留问题，打开以票控税链条，实行买方申办不动产证与卖方缴纳国有土地使用权出让收入、税款等税费环节分离，在业主缴清自身应缴纳的购房款和相关税费后，便可为其办理不动产权登记，同时对房地产开发企业的欠缴税款分类实施追缴。</w:t>
            </w:r>
          </w:p>
        </w:tc>
        <w:tc>
          <w:tcPr>
            <w:tcW w:w="1631" w:type="dxa"/>
            <w:shd w:val="clear" w:color="auto" w:fill="FFFFFF"/>
            <w:vAlign w:val="center"/>
          </w:tcPr>
          <w:p w14:paraId="2F83AD3A">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市税务局、市自然资源和规划局</w:t>
            </w:r>
          </w:p>
        </w:tc>
        <w:tc>
          <w:tcPr>
            <w:tcW w:w="3800" w:type="dxa"/>
            <w:shd w:val="clear" w:color="auto" w:fill="FFFFFF"/>
            <w:vAlign w:val="center"/>
          </w:tcPr>
          <w:p w14:paraId="5958630B">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14:textFill>
                  <w14:solidFill>
                    <w14:schemeClr w14:val="tx1"/>
                  </w14:solidFill>
                </w14:textFill>
              </w:rPr>
            </w:pPr>
          </w:p>
        </w:tc>
        <w:tc>
          <w:tcPr>
            <w:tcW w:w="1209" w:type="dxa"/>
            <w:gridSpan w:val="2"/>
            <w:shd w:val="clear" w:color="auto" w:fill="FFFFFF"/>
            <w:vAlign w:val="center"/>
          </w:tcPr>
          <w:p w14:paraId="1761783F">
            <w:pPr>
              <w:widowControl w:val="0"/>
              <w:jc w:val="center"/>
              <w:rPr>
                <w:rFonts w:hint="default" w:ascii="Times New Roman" w:hAnsi="Times New Roman" w:eastAsia="宋体" w:cs="Times New Roman"/>
                <w:color w:val="000000" w:themeColor="text1"/>
                <w:sz w:val="10"/>
                <w:szCs w:val="10"/>
                <w14:textFill>
                  <w14:solidFill>
                    <w14:schemeClr w14:val="tx1"/>
                  </w14:solidFill>
                </w14:textFill>
              </w:rPr>
            </w:pPr>
            <w:r>
              <w:rPr>
                <w:rFonts w:hint="default" w:ascii="Times New Roman" w:hAnsi="Times New Roman" w:eastAsia="宋体" w:cs="Times New Roman"/>
                <w:color w:val="000000" w:themeColor="text1"/>
                <w:spacing w:val="0"/>
                <w:w w:val="100"/>
                <w:position w:val="0"/>
                <w:sz w:val="22"/>
                <w:szCs w:val="22"/>
                <w:u w:val="none"/>
                <w:shd w:val="clear" w:color="auto" w:fill="auto"/>
                <w:lang w:val="en-US" w:eastAsia="zh-CN" w:bidi="zh-TW"/>
                <w14:textFill>
                  <w14:solidFill>
                    <w14:schemeClr w14:val="tx1"/>
                  </w14:solidFill>
                </w14:textFill>
              </w:rPr>
              <w:t>2023.08.31</w:t>
            </w:r>
          </w:p>
        </w:tc>
      </w:tr>
      <w:tr w14:paraId="495D6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24" w:type="dxa"/>
          <w:trHeight w:val="23" w:hRule="atLeast"/>
          <w:jc w:val="center"/>
        </w:trPr>
        <w:tc>
          <w:tcPr>
            <w:tcW w:w="738" w:type="dxa"/>
            <w:vMerge w:val="restart"/>
            <w:shd w:val="clear" w:color="auto" w:fill="FFFFFF"/>
            <w:vAlign w:val="center"/>
          </w:tcPr>
          <w:p w14:paraId="242E73C6">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br w:type="page"/>
            </w:r>
            <w:r>
              <w:rPr>
                <w:rFonts w:hint="default" w:ascii="Times New Roman" w:hAnsi="Times New Roman" w:eastAsia="宋体" w:cs="Times New Roman"/>
                <w:color w:val="000000" w:themeColor="text1"/>
                <w:spacing w:val="0"/>
                <w:w w:val="100"/>
                <w:position w:val="0"/>
                <w14:textFill>
                  <w14:solidFill>
                    <w14:schemeClr w14:val="tx1"/>
                  </w14:solidFill>
                </w14:textFill>
              </w:rPr>
              <w:t>一、更大力度降低制度性交易成本</w:t>
            </w:r>
          </w:p>
        </w:tc>
        <w:tc>
          <w:tcPr>
            <w:tcW w:w="1176" w:type="dxa"/>
            <w:vMerge w:val="restart"/>
            <w:shd w:val="clear" w:color="auto" w:fill="FFFFFF"/>
            <w:vAlign w:val="center"/>
          </w:tcPr>
          <w:p w14:paraId="36242ADD">
            <w:pPr>
              <w:pStyle w:val="12"/>
              <w:keepNext w:val="0"/>
              <w:keepLines w:val="0"/>
              <w:widowControl w:val="0"/>
              <w:shd w:val="clear" w:color="auto" w:fill="auto"/>
              <w:bidi w:val="0"/>
              <w:spacing w:before="0" w:after="0" w:line="270"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九</w:t>
            </w:r>
            <w:r>
              <w:rPr>
                <w:rFonts w:hint="default" w:ascii="Times New Roman" w:hAnsi="Times New Roman" w:eastAsia="宋体" w:cs="Times New Roman"/>
                <w:color w:val="000000" w:themeColor="text1"/>
                <w:spacing w:val="0"/>
                <w:w w:val="100"/>
                <w:position w:val="0"/>
                <w14:textFill>
                  <w14:solidFill>
                    <w14:schemeClr w14:val="tx1"/>
                  </w14:solidFill>
                </w14:textFill>
              </w:rPr>
              <w:t>）推动不动产登记</w:t>
            </w:r>
            <w:r>
              <w:rPr>
                <w:rFonts w:hint="default" w:ascii="Times New Roman" w:hAnsi="Times New Roman" w:eastAsia="宋体" w:cs="Times New Roman"/>
                <w:color w:val="000000" w:themeColor="text1"/>
                <w:spacing w:val="0"/>
                <w:w w:val="100"/>
                <w:position w:val="0"/>
                <w:lang w:val="zh-CN" w:eastAsia="zh-CN"/>
                <w14:textFill>
                  <w14:solidFill>
                    <w14:schemeClr w14:val="tx1"/>
                  </w14:solidFill>
                </w14:textFill>
              </w:rPr>
              <w:t>“票</w:t>
            </w:r>
            <w:r>
              <w:rPr>
                <w:rFonts w:hint="default" w:ascii="Times New Roman" w:hAnsi="Times New Roman" w:eastAsia="宋体" w:cs="Times New Roman"/>
                <w:color w:val="000000" w:themeColor="text1"/>
                <w:spacing w:val="0"/>
                <w:w w:val="100"/>
                <w:position w:val="0"/>
                <w14:textFill>
                  <w14:solidFill>
                    <w14:schemeClr w14:val="tx1"/>
                  </w14:solidFill>
                </w14:textFill>
              </w:rPr>
              <w:t>税（</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费</w:t>
            </w:r>
            <w:r>
              <w:rPr>
                <w:rFonts w:hint="default" w:ascii="Times New Roman" w:hAnsi="Times New Roman" w:eastAsia="宋体" w:cs="Times New Roman"/>
                <w:color w:val="000000" w:themeColor="text1"/>
                <w:spacing w:val="0"/>
                <w:w w:val="100"/>
                <w:position w:val="0"/>
                <w14:textFill>
                  <w14:solidFill>
                    <w14:schemeClr w14:val="tx1"/>
                  </w14:solidFill>
                </w14:textFill>
              </w:rPr>
              <w:t>）分离”</w:t>
            </w:r>
            <w:r>
              <w:rPr>
                <w:rFonts w:hint="default" w:ascii="Times New Roman" w:hAnsi="Times New Roman" w:eastAsia="宋体" w:cs="Times New Roman"/>
                <w:color w:val="000000" w:themeColor="text1"/>
                <w:spacing w:val="0"/>
                <w:w w:val="100"/>
                <w:position w:val="0"/>
                <w:lang w:val="zh-CN" w:eastAsia="zh-CN"/>
                <w14:textFill>
                  <w14:solidFill>
                    <w14:schemeClr w14:val="tx1"/>
                  </w14:solidFill>
                </w14:textFill>
              </w:rPr>
              <w:t>“证</w:t>
            </w:r>
            <w:r>
              <w:rPr>
                <w:rFonts w:hint="default" w:ascii="Times New Roman" w:hAnsi="Times New Roman" w:eastAsia="宋体" w:cs="Times New Roman"/>
                <w:color w:val="000000" w:themeColor="text1"/>
                <w:spacing w:val="0"/>
                <w:w w:val="100"/>
                <w:position w:val="0"/>
                <w14:textFill>
                  <w14:solidFill>
                    <w14:schemeClr w14:val="tx1"/>
                  </w14:solidFill>
                </w14:textFill>
              </w:rPr>
              <w:t>缴分离”、可视化查询等改革</w:t>
            </w:r>
          </w:p>
        </w:tc>
        <w:tc>
          <w:tcPr>
            <w:tcW w:w="570" w:type="dxa"/>
            <w:shd w:val="clear" w:color="auto" w:fill="FFFFFF"/>
            <w:vAlign w:val="center"/>
          </w:tcPr>
          <w:p w14:paraId="21699CFC">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right="0"/>
              <w:jc w:val="center"/>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20</w:t>
            </w:r>
          </w:p>
        </w:tc>
        <w:tc>
          <w:tcPr>
            <w:tcW w:w="5996" w:type="dxa"/>
            <w:shd w:val="clear" w:color="auto" w:fill="FFFFFF"/>
            <w:vAlign w:val="center"/>
          </w:tcPr>
          <w:p w14:paraId="2F6C3C85">
            <w:pPr>
              <w:pStyle w:val="12"/>
              <w:keepNext w:val="0"/>
              <w:keepLines w:val="0"/>
              <w:widowControl w:val="0"/>
              <w:shd w:val="clear" w:color="auto" w:fill="auto"/>
              <w:bidi w:val="0"/>
              <w:spacing w:before="0" w:after="0" w:line="271"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依托互联网拓展不动产登记信息在线可视化检索和查询服务，实现权利人经身份验证后可在电子地图上依法</w:t>
            </w:r>
            <w:r>
              <w:rPr>
                <w:rFonts w:hint="eastAsia" w:ascii="Times New Roman" w:hAnsi="Times New Roman" w:cs="Times New Roman"/>
                <w:color w:val="000000" w:themeColor="text1"/>
                <w:spacing w:val="0"/>
                <w:w w:val="100"/>
                <w:position w:val="0"/>
                <w:lang w:eastAsia="zh-CN"/>
                <w14:textFill>
                  <w14:solidFill>
                    <w14:schemeClr w14:val="tx1"/>
                  </w14:solidFill>
                </w14:textFill>
              </w:rPr>
              <w:t>查</w:t>
            </w:r>
            <w:r>
              <w:rPr>
                <w:rFonts w:hint="default" w:ascii="Times New Roman" w:hAnsi="Times New Roman" w:eastAsia="宋体" w:cs="Times New Roman"/>
                <w:color w:val="000000" w:themeColor="text1"/>
                <w:spacing w:val="0"/>
                <w:w w:val="100"/>
                <w:position w:val="0"/>
                <w14:textFill>
                  <w14:solidFill>
                    <w14:schemeClr w14:val="tx1"/>
                  </w14:solidFill>
                </w14:textFill>
              </w:rPr>
              <w:t>询不动产自然状况、权利限制状况、地籍图等信息，全面实现企业办理不动产转移登记“160”办结标准（1个环节、60分钟），提高土地管理质量水平。</w:t>
            </w:r>
          </w:p>
        </w:tc>
        <w:tc>
          <w:tcPr>
            <w:tcW w:w="1631" w:type="dxa"/>
            <w:shd w:val="clear" w:color="auto" w:fill="FFFFFF"/>
            <w:vAlign w:val="center"/>
          </w:tcPr>
          <w:p w14:paraId="405A82B8">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市自然资源和规划局</w:t>
            </w:r>
          </w:p>
        </w:tc>
        <w:tc>
          <w:tcPr>
            <w:tcW w:w="3800" w:type="dxa"/>
            <w:shd w:val="clear" w:color="auto" w:fill="FFFFFF"/>
            <w:vAlign w:val="center"/>
          </w:tcPr>
          <w:p w14:paraId="24BE6DA1">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14:textFill>
                  <w14:solidFill>
                    <w14:schemeClr w14:val="tx1"/>
                  </w14:solidFill>
                </w14:textFill>
              </w:rPr>
            </w:pPr>
          </w:p>
        </w:tc>
        <w:tc>
          <w:tcPr>
            <w:tcW w:w="1209" w:type="dxa"/>
            <w:gridSpan w:val="2"/>
            <w:shd w:val="clear" w:color="auto" w:fill="FFFFFF"/>
            <w:vAlign w:val="center"/>
          </w:tcPr>
          <w:p w14:paraId="780C6FFE">
            <w:pPr>
              <w:widowControl w:val="0"/>
              <w:jc w:val="center"/>
              <w:rPr>
                <w:rFonts w:hint="default" w:ascii="Times New Roman" w:hAnsi="Times New Roman" w:eastAsia="宋体" w:cs="Times New Roman"/>
                <w:color w:val="000000" w:themeColor="text1"/>
                <w:sz w:val="10"/>
                <w:szCs w:val="10"/>
                <w14:textFill>
                  <w14:solidFill>
                    <w14:schemeClr w14:val="tx1"/>
                  </w14:solidFill>
                </w14:textFill>
              </w:rPr>
            </w:pPr>
            <w:r>
              <w:rPr>
                <w:rFonts w:hint="default" w:ascii="Times New Roman" w:hAnsi="Times New Roman" w:eastAsia="宋体" w:cs="Times New Roman"/>
                <w:color w:val="000000" w:themeColor="text1"/>
                <w:spacing w:val="0"/>
                <w:w w:val="100"/>
                <w:position w:val="0"/>
                <w:sz w:val="22"/>
                <w:szCs w:val="22"/>
                <w:u w:val="none"/>
                <w:shd w:val="clear" w:color="auto" w:fill="auto"/>
                <w:lang w:val="en-US" w:eastAsia="zh-CN" w:bidi="zh-TW"/>
                <w14:textFill>
                  <w14:solidFill>
                    <w14:schemeClr w14:val="tx1"/>
                  </w14:solidFill>
                </w14:textFill>
              </w:rPr>
              <w:t>2023.08.31</w:t>
            </w:r>
          </w:p>
        </w:tc>
      </w:tr>
      <w:tr w14:paraId="789D4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24" w:type="dxa"/>
          <w:trHeight w:val="23" w:hRule="atLeast"/>
          <w:jc w:val="center"/>
        </w:trPr>
        <w:tc>
          <w:tcPr>
            <w:tcW w:w="738" w:type="dxa"/>
            <w:vMerge w:val="continue"/>
            <w:shd w:val="clear" w:color="auto" w:fill="FFFFFF"/>
            <w:textDirection w:val="tbRlV"/>
            <w:vAlign w:val="bottom"/>
          </w:tcPr>
          <w:p w14:paraId="61B32FE5">
            <w:pPr>
              <w:rPr>
                <w:rFonts w:hint="default" w:ascii="Times New Roman" w:hAnsi="Times New Roman" w:eastAsia="宋体" w:cs="Times New Roman"/>
                <w:color w:val="000000" w:themeColor="text1"/>
                <w14:textFill>
                  <w14:solidFill>
                    <w14:schemeClr w14:val="tx1"/>
                  </w14:solidFill>
                </w14:textFill>
              </w:rPr>
            </w:pPr>
          </w:p>
        </w:tc>
        <w:tc>
          <w:tcPr>
            <w:tcW w:w="1176" w:type="dxa"/>
            <w:vMerge w:val="continue"/>
            <w:shd w:val="clear" w:color="auto" w:fill="FFFFFF"/>
            <w:vAlign w:val="center"/>
          </w:tcPr>
          <w:p w14:paraId="6B3F2772">
            <w:pPr>
              <w:rPr>
                <w:rFonts w:hint="default" w:ascii="Times New Roman" w:hAnsi="Times New Roman" w:eastAsia="宋体" w:cs="Times New Roman"/>
                <w:color w:val="000000" w:themeColor="text1"/>
                <w14:textFill>
                  <w14:solidFill>
                    <w14:schemeClr w14:val="tx1"/>
                  </w14:solidFill>
                </w14:textFill>
              </w:rPr>
            </w:pPr>
          </w:p>
        </w:tc>
        <w:tc>
          <w:tcPr>
            <w:tcW w:w="570" w:type="dxa"/>
            <w:shd w:val="clear" w:color="auto" w:fill="FFFFFF"/>
            <w:vAlign w:val="center"/>
          </w:tcPr>
          <w:p w14:paraId="681DAF82">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right="0"/>
              <w:jc w:val="center"/>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21</w:t>
            </w:r>
          </w:p>
        </w:tc>
        <w:tc>
          <w:tcPr>
            <w:tcW w:w="5996" w:type="dxa"/>
            <w:shd w:val="clear" w:color="auto" w:fill="FFFFFF"/>
            <w:vAlign w:val="top"/>
          </w:tcPr>
          <w:p w14:paraId="6630CA38">
            <w:pPr>
              <w:pStyle w:val="12"/>
              <w:keepNext w:val="0"/>
              <w:keepLines w:val="0"/>
              <w:widowControl w:val="0"/>
              <w:shd w:val="clear" w:color="auto" w:fill="auto"/>
              <w:bidi w:val="0"/>
              <w:spacing w:before="0" w:after="0" w:line="276"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推行二手房交易预告登记制度，即二手房交易在签订合同未支付全款的情况下，买卖双方可先行办理转移预告登记，买方若需贷款，金融机构可凭预告登记证明启动贷款审批流程</w:t>
            </w:r>
            <w:r>
              <w:rPr>
                <w:rFonts w:hint="default" w:ascii="Times New Roman" w:hAnsi="Times New Roman" w:eastAsia="宋体" w:cs="Times New Roman"/>
                <w:color w:val="000000" w:themeColor="text1"/>
                <w:spacing w:val="0"/>
                <w:w w:val="100"/>
                <w:position w:val="0"/>
                <w:lang w:val="en-US" w:eastAsia="zh-CN" w:bidi="en-US"/>
                <w14:textFill>
                  <w14:solidFill>
                    <w14:schemeClr w14:val="tx1"/>
                  </w14:solidFill>
                </w14:textFill>
              </w:rPr>
              <w:t>。</w:t>
            </w:r>
            <w:r>
              <w:rPr>
                <w:rFonts w:hint="default" w:ascii="Times New Roman" w:hAnsi="Times New Roman" w:eastAsia="宋体" w:cs="Times New Roman"/>
                <w:color w:val="000000" w:themeColor="text1"/>
                <w:spacing w:val="0"/>
                <w:w w:val="100"/>
                <w:position w:val="0"/>
                <w14:textFill>
                  <w14:solidFill>
                    <w14:schemeClr w14:val="tx1"/>
                  </w14:solidFill>
                </w14:textFill>
              </w:rPr>
              <w:t>预告登记期间二手房不得再次交易或再次抵押，有效防止一房多卖。</w:t>
            </w:r>
          </w:p>
        </w:tc>
        <w:tc>
          <w:tcPr>
            <w:tcW w:w="1631" w:type="dxa"/>
            <w:shd w:val="clear" w:color="auto" w:fill="FFFFFF"/>
            <w:vAlign w:val="center"/>
          </w:tcPr>
          <w:p w14:paraId="6B377B31">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市自然资源和规划局</w:t>
            </w:r>
          </w:p>
        </w:tc>
        <w:tc>
          <w:tcPr>
            <w:tcW w:w="3800" w:type="dxa"/>
            <w:shd w:val="clear" w:color="auto" w:fill="FFFFFF"/>
            <w:vAlign w:val="center"/>
          </w:tcPr>
          <w:p w14:paraId="073F69C9">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spacing w:val="0"/>
                <w:w w:val="100"/>
                <w:position w:val="0"/>
                <w:lang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市</w:t>
            </w:r>
            <w:r>
              <w:rPr>
                <w:rFonts w:hint="default" w:ascii="Times New Roman" w:hAnsi="Times New Roman" w:eastAsia="宋体" w:cs="Times New Roman"/>
                <w:color w:val="000000" w:themeColor="text1"/>
                <w:spacing w:val="0"/>
                <w:w w:val="100"/>
                <w:position w:val="0"/>
                <w14:textFill>
                  <w14:solidFill>
                    <w14:schemeClr w14:val="tx1"/>
                  </w14:solidFill>
                </w14:textFill>
              </w:rPr>
              <w:t>人行、</w:t>
            </w:r>
            <w:r>
              <w:rPr>
                <w:rFonts w:hint="eastAsia" w:ascii="Times New Roman" w:hAnsi="Times New Roman" w:cs="Times New Roman"/>
                <w:color w:val="000000" w:themeColor="text1"/>
                <w:spacing w:val="0"/>
                <w:w w:val="100"/>
                <w:position w:val="0"/>
                <w:lang w:eastAsia="zh-CN"/>
                <w14:textFill>
                  <w14:solidFill>
                    <w14:schemeClr w14:val="tx1"/>
                  </w14:solidFill>
                </w14:textFill>
              </w:rPr>
              <w:t>市委金融办</w:t>
            </w:r>
            <w:r>
              <w:rPr>
                <w:rFonts w:hint="default" w:ascii="Times New Roman" w:hAnsi="Times New Roman" w:eastAsia="宋体" w:cs="Times New Roman"/>
                <w:color w:val="000000" w:themeColor="text1"/>
                <w:spacing w:val="0"/>
                <w:w w:val="100"/>
                <w:position w:val="0"/>
                <w14:textFill>
                  <w14:solidFill>
                    <w14:schemeClr w14:val="tx1"/>
                  </w14:solidFill>
                </w14:textFill>
              </w:rPr>
              <w:t>、</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市</w:t>
            </w:r>
            <w:r>
              <w:rPr>
                <w:rFonts w:hint="default" w:ascii="Times New Roman" w:hAnsi="Times New Roman" w:eastAsia="宋体" w:cs="Times New Roman"/>
                <w:color w:val="000000" w:themeColor="text1"/>
                <w:spacing w:val="0"/>
                <w:w w:val="100"/>
                <w:position w:val="0"/>
                <w14:textFill>
                  <w14:solidFill>
                    <w14:schemeClr w14:val="tx1"/>
                  </w14:solidFill>
                </w14:textFill>
              </w:rPr>
              <w:t>银保监</w:t>
            </w:r>
            <w:r>
              <w:rPr>
                <w:rFonts w:hint="eastAsia" w:ascii="Times New Roman" w:hAnsi="Times New Roman" w:cs="Times New Roman"/>
                <w:color w:val="000000" w:themeColor="text1"/>
                <w:spacing w:val="0"/>
                <w:w w:val="100"/>
                <w:position w:val="0"/>
                <w:lang w:eastAsia="zh-CN"/>
                <w14:textFill>
                  <w14:solidFill>
                    <w14:schemeClr w14:val="tx1"/>
                  </w14:solidFill>
                </w14:textFill>
              </w:rPr>
              <w:t>局</w:t>
            </w:r>
          </w:p>
        </w:tc>
        <w:tc>
          <w:tcPr>
            <w:tcW w:w="1209" w:type="dxa"/>
            <w:gridSpan w:val="2"/>
            <w:shd w:val="clear" w:color="auto" w:fill="FFFFFF"/>
            <w:vAlign w:val="center"/>
          </w:tcPr>
          <w:p w14:paraId="6061BEDB">
            <w:pPr>
              <w:pStyle w:val="12"/>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2023.08.31</w:t>
            </w:r>
          </w:p>
        </w:tc>
      </w:tr>
      <w:tr w14:paraId="6AE26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24" w:type="dxa"/>
          <w:trHeight w:val="23" w:hRule="atLeast"/>
          <w:jc w:val="center"/>
        </w:trPr>
        <w:tc>
          <w:tcPr>
            <w:tcW w:w="738" w:type="dxa"/>
            <w:vMerge w:val="continue"/>
            <w:shd w:val="clear" w:color="auto" w:fill="FFFFFF"/>
            <w:textDirection w:val="tbRlV"/>
            <w:vAlign w:val="bottom"/>
          </w:tcPr>
          <w:p w14:paraId="4C06139D">
            <w:pPr>
              <w:rPr>
                <w:rFonts w:hint="default" w:ascii="Times New Roman" w:hAnsi="Times New Roman" w:eastAsia="宋体" w:cs="Times New Roman"/>
                <w:color w:val="000000" w:themeColor="text1"/>
                <w14:textFill>
                  <w14:solidFill>
                    <w14:schemeClr w14:val="tx1"/>
                  </w14:solidFill>
                </w14:textFill>
              </w:rPr>
            </w:pPr>
          </w:p>
        </w:tc>
        <w:tc>
          <w:tcPr>
            <w:tcW w:w="1176" w:type="dxa"/>
            <w:vMerge w:val="continue"/>
            <w:shd w:val="clear" w:color="auto" w:fill="FFFFFF"/>
            <w:vAlign w:val="center"/>
          </w:tcPr>
          <w:p w14:paraId="3384B34D">
            <w:pPr>
              <w:rPr>
                <w:rFonts w:hint="default" w:ascii="Times New Roman" w:hAnsi="Times New Roman" w:eastAsia="宋体" w:cs="Times New Roman"/>
                <w:color w:val="000000" w:themeColor="text1"/>
                <w14:textFill>
                  <w14:solidFill>
                    <w14:schemeClr w14:val="tx1"/>
                  </w14:solidFill>
                </w14:textFill>
              </w:rPr>
            </w:pPr>
          </w:p>
        </w:tc>
        <w:tc>
          <w:tcPr>
            <w:tcW w:w="570" w:type="dxa"/>
            <w:shd w:val="clear" w:color="auto" w:fill="FFFFFF"/>
            <w:vAlign w:val="center"/>
          </w:tcPr>
          <w:p w14:paraId="225E7765">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right="0"/>
              <w:jc w:val="center"/>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22</w:t>
            </w:r>
          </w:p>
        </w:tc>
        <w:tc>
          <w:tcPr>
            <w:tcW w:w="5996" w:type="dxa"/>
            <w:shd w:val="clear" w:color="auto" w:fill="FFFFFF"/>
            <w:vAlign w:val="center"/>
          </w:tcPr>
          <w:p w14:paraId="59BD6DFF">
            <w:pPr>
              <w:pStyle w:val="12"/>
              <w:keepNext w:val="0"/>
              <w:keepLines w:val="0"/>
              <w:widowControl w:val="0"/>
              <w:shd w:val="clear" w:color="auto" w:fill="auto"/>
              <w:bidi w:val="0"/>
              <w:spacing w:before="0" w:after="0" w:line="274"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推行二手房交易、税收、登记</w:t>
            </w:r>
            <w:r>
              <w:rPr>
                <w:rFonts w:hint="default" w:ascii="Times New Roman" w:hAnsi="Times New Roman" w:eastAsia="宋体" w:cs="Times New Roman"/>
                <w:color w:val="000000" w:themeColor="text1"/>
                <w:spacing w:val="0"/>
                <w:w w:val="100"/>
                <w:position w:val="0"/>
                <w:lang w:val="zh-CN" w:eastAsia="zh-CN" w:bidi="zh-CN"/>
                <w14:textFill>
                  <w14:solidFill>
                    <w14:schemeClr w14:val="tx1"/>
                  </w14:solidFill>
                </w14:textFill>
              </w:rPr>
              <w:t>“一窗</w:t>
            </w:r>
            <w:r>
              <w:rPr>
                <w:rFonts w:hint="default" w:ascii="Times New Roman" w:hAnsi="Times New Roman" w:eastAsia="宋体" w:cs="Times New Roman"/>
                <w:color w:val="000000" w:themeColor="text1"/>
                <w:spacing w:val="0"/>
                <w:w w:val="100"/>
                <w:position w:val="0"/>
                <w14:textFill>
                  <w14:solidFill>
                    <w14:schemeClr w14:val="tx1"/>
                  </w14:solidFill>
                </w14:textFill>
              </w:rPr>
              <w:t>办理、集成服务”工作模式，在住建、税务和</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自规</w:t>
            </w:r>
            <w:r>
              <w:rPr>
                <w:rFonts w:hint="default" w:ascii="Times New Roman" w:hAnsi="Times New Roman" w:eastAsia="宋体" w:cs="Times New Roman"/>
                <w:color w:val="000000" w:themeColor="text1"/>
                <w:spacing w:val="0"/>
                <w:w w:val="100"/>
                <w:position w:val="0"/>
                <w14:textFill>
                  <w14:solidFill>
                    <w14:schemeClr w14:val="tx1"/>
                  </w14:solidFill>
                </w14:textFill>
              </w:rPr>
              <w:t>三部门</w:t>
            </w:r>
            <w:r>
              <w:rPr>
                <w:rFonts w:hint="default" w:ascii="Times New Roman" w:hAnsi="Times New Roman" w:eastAsia="宋体" w:cs="Times New Roman"/>
                <w:color w:val="000000" w:themeColor="text1"/>
                <w:spacing w:val="0"/>
                <w:w w:val="100"/>
                <w:position w:val="0"/>
                <w:lang w:val="zh-CN" w:eastAsia="zh-CN" w:bidi="zh-CN"/>
                <w14:textFill>
                  <w14:solidFill>
                    <w14:schemeClr w14:val="tx1"/>
                  </w14:solidFill>
                </w14:textFill>
              </w:rPr>
              <w:t>“一窗</w:t>
            </w:r>
            <w:r>
              <w:rPr>
                <w:rFonts w:hint="default" w:ascii="Times New Roman" w:hAnsi="Times New Roman" w:eastAsia="宋体" w:cs="Times New Roman"/>
                <w:color w:val="000000" w:themeColor="text1"/>
                <w:spacing w:val="0"/>
                <w:w w:val="100"/>
                <w:position w:val="0"/>
                <w14:textFill>
                  <w14:solidFill>
                    <w14:schemeClr w14:val="tx1"/>
                  </w14:solidFill>
                </w14:textFill>
              </w:rPr>
              <w:t>办理”基础上，增加房屋所有权转移登记+新设抵押权首次登记+原抵押权注销登记</w:t>
            </w:r>
            <w:r>
              <w:rPr>
                <w:rFonts w:hint="default" w:ascii="Times New Roman" w:hAnsi="Times New Roman" w:eastAsia="宋体" w:cs="Times New Roman"/>
                <w:color w:val="000000" w:themeColor="text1"/>
                <w:spacing w:val="0"/>
                <w:w w:val="100"/>
                <w:position w:val="0"/>
                <w:lang w:val="zh-CN" w:eastAsia="zh-CN" w:bidi="zh-CN"/>
                <w14:textFill>
                  <w14:solidFill>
                    <w14:schemeClr w14:val="tx1"/>
                  </w14:solidFill>
                </w14:textFill>
              </w:rPr>
              <w:t>“三</w:t>
            </w:r>
            <w:r>
              <w:rPr>
                <w:rFonts w:hint="default" w:ascii="Times New Roman" w:hAnsi="Times New Roman" w:eastAsia="宋体" w:cs="Times New Roman"/>
                <w:color w:val="000000" w:themeColor="text1"/>
                <w:spacing w:val="0"/>
                <w:w w:val="100"/>
                <w:position w:val="0"/>
                <w14:textFill>
                  <w14:solidFill>
                    <w14:schemeClr w14:val="tx1"/>
                  </w14:solidFill>
                </w14:textFill>
              </w:rPr>
              <w:t>合一”合并登记流程，实现多个登记事项同时受理、</w:t>
            </w:r>
            <w:r>
              <w:rPr>
                <w:rFonts w:hint="eastAsia" w:ascii="Times New Roman" w:hAnsi="Times New Roman" w:cs="Times New Roman"/>
                <w:color w:val="000000" w:themeColor="text1"/>
                <w:spacing w:val="0"/>
                <w:w w:val="100"/>
                <w:position w:val="0"/>
                <w:lang w:eastAsia="zh-CN"/>
                <w14:textFill>
                  <w14:solidFill>
                    <w14:schemeClr w14:val="tx1"/>
                  </w14:solidFill>
                </w14:textFill>
              </w:rPr>
              <w:t>一并登记、同时办理</w:t>
            </w:r>
            <w:r>
              <w:rPr>
                <w:rFonts w:hint="default" w:ascii="Times New Roman" w:hAnsi="Times New Roman" w:eastAsia="宋体" w:cs="Times New Roman"/>
                <w:color w:val="000000" w:themeColor="text1"/>
                <w:spacing w:val="0"/>
                <w:w w:val="100"/>
                <w:position w:val="0"/>
                <w14:textFill>
                  <w14:solidFill>
                    <w14:schemeClr w14:val="tx1"/>
                  </w14:solidFill>
                </w14:textFill>
              </w:rPr>
              <w:t>。</w:t>
            </w:r>
          </w:p>
        </w:tc>
        <w:tc>
          <w:tcPr>
            <w:tcW w:w="1631" w:type="dxa"/>
            <w:shd w:val="clear" w:color="auto" w:fill="FFFFFF"/>
            <w:vAlign w:val="center"/>
          </w:tcPr>
          <w:p w14:paraId="03520FB3">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市自然资源和规划局</w:t>
            </w:r>
          </w:p>
        </w:tc>
        <w:tc>
          <w:tcPr>
            <w:tcW w:w="3800" w:type="dxa"/>
            <w:shd w:val="clear" w:color="auto" w:fill="FFFFFF"/>
            <w:vAlign w:val="center"/>
          </w:tcPr>
          <w:p w14:paraId="78C80E25">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市住建局、</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市</w:t>
            </w:r>
            <w:r>
              <w:rPr>
                <w:rFonts w:hint="default" w:ascii="Times New Roman" w:hAnsi="Times New Roman" w:eastAsia="宋体" w:cs="Times New Roman"/>
                <w:color w:val="000000" w:themeColor="text1"/>
                <w:spacing w:val="0"/>
                <w:w w:val="100"/>
                <w:position w:val="0"/>
                <w14:textFill>
                  <w14:solidFill>
                    <w14:schemeClr w14:val="tx1"/>
                  </w14:solidFill>
                </w14:textFill>
              </w:rPr>
              <w:t>人行、</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市银保监组、</w:t>
            </w:r>
            <w:r>
              <w:rPr>
                <w:rFonts w:hint="default" w:ascii="Times New Roman" w:hAnsi="Times New Roman" w:eastAsia="宋体" w:cs="Times New Roman"/>
                <w:color w:val="000000" w:themeColor="text1"/>
                <w:spacing w:val="0"/>
                <w:w w:val="100"/>
                <w:position w:val="0"/>
                <w14:textFill>
                  <w14:solidFill>
                    <w14:schemeClr w14:val="tx1"/>
                  </w14:solidFill>
                </w14:textFill>
              </w:rPr>
              <w:t>市税务局</w:t>
            </w:r>
          </w:p>
        </w:tc>
        <w:tc>
          <w:tcPr>
            <w:tcW w:w="1209" w:type="dxa"/>
            <w:gridSpan w:val="2"/>
            <w:shd w:val="clear" w:color="auto" w:fill="FFFFFF"/>
            <w:vAlign w:val="center"/>
          </w:tcPr>
          <w:p w14:paraId="794C2353">
            <w:pPr>
              <w:pStyle w:val="12"/>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2023.08.31</w:t>
            </w:r>
          </w:p>
        </w:tc>
      </w:tr>
      <w:tr w14:paraId="3BA6A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24" w:type="dxa"/>
          <w:trHeight w:val="23" w:hRule="atLeast"/>
          <w:jc w:val="center"/>
        </w:trPr>
        <w:tc>
          <w:tcPr>
            <w:tcW w:w="738" w:type="dxa"/>
            <w:vMerge w:val="continue"/>
            <w:shd w:val="clear" w:color="auto" w:fill="FFFFFF"/>
            <w:vAlign w:val="center"/>
          </w:tcPr>
          <w:p w14:paraId="080CBAE4">
            <w:pPr>
              <w:pStyle w:val="12"/>
              <w:keepNext w:val="0"/>
              <w:keepLines w:val="0"/>
              <w:widowControl w:val="0"/>
              <w:shd w:val="clear" w:color="auto" w:fill="auto"/>
              <w:bidi w:val="0"/>
              <w:spacing w:before="0" w:after="0" w:line="271"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p>
        </w:tc>
        <w:tc>
          <w:tcPr>
            <w:tcW w:w="1176" w:type="dxa"/>
            <w:vMerge w:val="restart"/>
            <w:shd w:val="clear" w:color="auto" w:fill="FFFFFF"/>
            <w:vAlign w:val="center"/>
          </w:tcPr>
          <w:p w14:paraId="23D60963">
            <w:pPr>
              <w:pStyle w:val="12"/>
              <w:keepNext w:val="0"/>
              <w:keepLines w:val="0"/>
              <w:widowControl w:val="0"/>
              <w:shd w:val="clear" w:color="auto" w:fill="auto"/>
              <w:bidi w:val="0"/>
              <w:spacing w:before="0" w:after="0" w:line="276" w:lineRule="exact"/>
              <w:ind w:right="0"/>
              <w:jc w:val="left"/>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十</w:t>
            </w:r>
            <w:r>
              <w:rPr>
                <w:rFonts w:hint="default" w:ascii="Times New Roman" w:hAnsi="Times New Roman" w:eastAsia="宋体" w:cs="Times New Roman"/>
                <w:color w:val="000000" w:themeColor="text1"/>
                <w:spacing w:val="0"/>
                <w:w w:val="100"/>
                <w:position w:val="0"/>
                <w14:textFill>
                  <w14:solidFill>
                    <w14:schemeClr w14:val="tx1"/>
                  </w14:solidFill>
                </w14:textFill>
              </w:rPr>
              <w:t>）持续规范中介服务</w:t>
            </w:r>
          </w:p>
        </w:tc>
        <w:tc>
          <w:tcPr>
            <w:tcW w:w="570" w:type="dxa"/>
            <w:shd w:val="clear" w:color="auto" w:fill="FFFFFF"/>
            <w:vAlign w:val="center"/>
          </w:tcPr>
          <w:p w14:paraId="6ED5CDD7">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right="0"/>
              <w:jc w:val="center"/>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23</w:t>
            </w:r>
          </w:p>
        </w:tc>
        <w:tc>
          <w:tcPr>
            <w:tcW w:w="5996" w:type="dxa"/>
            <w:shd w:val="clear" w:color="auto" w:fill="FFFFFF"/>
            <w:vAlign w:val="bottom"/>
          </w:tcPr>
          <w:p w14:paraId="11592AA7">
            <w:pPr>
              <w:pStyle w:val="12"/>
              <w:keepNext w:val="0"/>
              <w:keepLines w:val="0"/>
              <w:widowControl w:val="0"/>
              <w:shd w:val="clear" w:color="auto" w:fill="auto"/>
              <w:bidi w:val="0"/>
              <w:spacing w:before="0" w:after="0" w:line="269"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加大对中介组织的引进和培育力度，加快形成同一资质中介组织充分竞争的市场环境。大力整治</w:t>
            </w:r>
            <w:r>
              <w:rPr>
                <w:rFonts w:hint="default" w:ascii="Times New Roman" w:hAnsi="Times New Roman" w:eastAsia="宋体" w:cs="Times New Roman"/>
                <w:color w:val="000000" w:themeColor="text1"/>
                <w:spacing w:val="0"/>
                <w:w w:val="100"/>
                <w:position w:val="0"/>
                <w:lang w:val="zh-CN" w:eastAsia="zh-CN" w:bidi="zh-CN"/>
                <w14:textFill>
                  <w14:solidFill>
                    <w14:schemeClr w14:val="tx1"/>
                  </w14:solidFill>
                </w14:textFill>
              </w:rPr>
              <w:t>“红顶</w:t>
            </w:r>
            <w:r>
              <w:rPr>
                <w:rFonts w:hint="default" w:ascii="Times New Roman" w:hAnsi="Times New Roman" w:eastAsia="宋体" w:cs="Times New Roman"/>
                <w:color w:val="000000" w:themeColor="text1"/>
                <w:spacing w:val="0"/>
                <w:w w:val="100"/>
                <w:position w:val="0"/>
                <w14:textFill>
                  <w14:solidFill>
                    <w14:schemeClr w14:val="tx1"/>
                  </w14:solidFill>
                </w14:textFill>
              </w:rPr>
              <w:t>中介”，巩固事业单位分类改革以及行业协会商会与行政机关脱钩工作成果，全面清理整治改革不彻底，</w:t>
            </w:r>
            <w:r>
              <w:rPr>
                <w:rFonts w:hint="default" w:ascii="Times New Roman" w:hAnsi="Times New Roman" w:eastAsia="宋体" w:cs="Times New Roman"/>
                <w:color w:val="000000" w:themeColor="text1"/>
                <w:spacing w:val="0"/>
                <w:w w:val="100"/>
                <w:position w:val="0"/>
                <w:lang w:val="zh-CN" w:eastAsia="zh-CN" w:bidi="zh-CN"/>
                <w14:textFill>
                  <w14:solidFill>
                    <w14:schemeClr w14:val="tx1"/>
                  </w14:solidFill>
                </w14:textFill>
              </w:rPr>
              <w:t>“明</w:t>
            </w:r>
            <w:r>
              <w:rPr>
                <w:rFonts w:hint="default" w:ascii="Times New Roman" w:hAnsi="Times New Roman" w:eastAsia="宋体" w:cs="Times New Roman"/>
                <w:color w:val="000000" w:themeColor="text1"/>
                <w:spacing w:val="0"/>
                <w:w w:val="100"/>
                <w:position w:val="0"/>
                <w14:textFill>
                  <w14:solidFill>
                    <w14:schemeClr w14:val="tx1"/>
                  </w14:solidFill>
                </w14:textFill>
              </w:rPr>
              <w:t>脱暗不脱”，政府部门所属（主管）单位仍在违规开展与本部门行政审批相关的中介服务等问题。</w:t>
            </w:r>
          </w:p>
        </w:tc>
        <w:tc>
          <w:tcPr>
            <w:tcW w:w="1631" w:type="dxa"/>
            <w:shd w:val="clear" w:color="auto" w:fill="FFFFFF"/>
            <w:vAlign w:val="center"/>
          </w:tcPr>
          <w:p w14:paraId="57C588A1">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市发改局</w:t>
            </w:r>
          </w:p>
        </w:tc>
        <w:tc>
          <w:tcPr>
            <w:tcW w:w="3800" w:type="dxa"/>
            <w:shd w:val="clear" w:color="auto" w:fill="FFFFFF"/>
            <w:vAlign w:val="center"/>
          </w:tcPr>
          <w:p w14:paraId="05FAC00B">
            <w:pPr>
              <w:pStyle w:val="12"/>
              <w:keepNext w:val="0"/>
              <w:keepLines w:val="0"/>
              <w:widowControl w:val="0"/>
              <w:shd w:val="clear" w:color="auto" w:fill="auto"/>
              <w:bidi w:val="0"/>
              <w:spacing w:before="0" w:after="0" w:line="228" w:lineRule="exact"/>
              <w:ind w:left="0" w:right="0" w:firstLine="0"/>
              <w:jc w:val="left"/>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各行业主管部门</w:t>
            </w:r>
            <w:r>
              <w:rPr>
                <w:rFonts w:hint="default" w:ascii="Times New Roman" w:hAnsi="Times New Roman" w:eastAsia="宋体" w:cs="Times New Roman"/>
                <w:color w:val="000000" w:themeColor="text1"/>
                <w:spacing w:val="0"/>
                <w:w w:val="100"/>
                <w:position w:val="0"/>
                <w:lang w:eastAsia="zh-CN"/>
                <w14:textFill>
                  <w14:solidFill>
                    <w14:schemeClr w14:val="tx1"/>
                  </w14:solidFill>
                </w14:textFill>
              </w:rPr>
              <w:t>，</w:t>
            </w:r>
            <w:r>
              <w:rPr>
                <w:rFonts w:hint="default" w:ascii="Times New Roman" w:hAnsi="Times New Roman" w:eastAsia="宋体" w:cs="Times New Roman"/>
                <w:color w:val="000000" w:themeColor="text1"/>
                <w:spacing w:val="0"/>
                <w:w w:val="100"/>
                <w:position w:val="0"/>
                <w14:textFill>
                  <w14:solidFill>
                    <w14:schemeClr w14:val="tx1"/>
                  </w14:solidFill>
                </w14:textFill>
              </w:rPr>
              <w:t>市委编办、市民政局等市直有关单位</w:t>
            </w:r>
          </w:p>
        </w:tc>
        <w:tc>
          <w:tcPr>
            <w:tcW w:w="1209" w:type="dxa"/>
            <w:gridSpan w:val="2"/>
            <w:shd w:val="clear" w:color="auto" w:fill="FFFFFF"/>
            <w:vAlign w:val="center"/>
          </w:tcPr>
          <w:p w14:paraId="683FEA9F">
            <w:pPr>
              <w:widowControl w:val="0"/>
              <w:jc w:val="center"/>
              <w:rPr>
                <w:rFonts w:hint="default" w:ascii="Times New Roman" w:hAnsi="Times New Roman" w:eastAsia="宋体" w:cs="Times New Roman"/>
                <w:color w:val="000000" w:themeColor="text1"/>
                <w:sz w:val="10"/>
                <w:szCs w:val="10"/>
                <w14:textFill>
                  <w14:solidFill>
                    <w14:schemeClr w14:val="tx1"/>
                  </w14:solidFill>
                </w14:textFill>
              </w:rPr>
            </w:pPr>
            <w:r>
              <w:rPr>
                <w:rFonts w:hint="default" w:ascii="Times New Roman" w:hAnsi="Times New Roman" w:eastAsia="宋体" w:cs="Times New Roman"/>
                <w:color w:val="000000" w:themeColor="text1"/>
                <w:spacing w:val="0"/>
                <w:w w:val="100"/>
                <w:position w:val="0"/>
                <w:sz w:val="22"/>
                <w:szCs w:val="22"/>
                <w:u w:val="none"/>
                <w:shd w:val="clear" w:color="auto" w:fill="auto"/>
                <w:lang w:val="en-US" w:eastAsia="zh-CN" w:bidi="zh-TW"/>
                <w14:textFill>
                  <w14:solidFill>
                    <w14:schemeClr w14:val="tx1"/>
                  </w14:solidFill>
                </w14:textFill>
              </w:rPr>
              <w:t>2023.08.31</w:t>
            </w:r>
          </w:p>
        </w:tc>
      </w:tr>
      <w:tr w14:paraId="1CC4C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24" w:type="dxa"/>
          <w:trHeight w:val="23" w:hRule="atLeast"/>
          <w:jc w:val="center"/>
        </w:trPr>
        <w:tc>
          <w:tcPr>
            <w:tcW w:w="738" w:type="dxa"/>
            <w:vMerge w:val="continue"/>
            <w:shd w:val="clear" w:color="auto" w:fill="FFFFFF"/>
            <w:vAlign w:val="center"/>
          </w:tcPr>
          <w:p w14:paraId="74AA7739">
            <w:pPr>
              <w:rPr>
                <w:rFonts w:hint="default" w:ascii="Times New Roman" w:hAnsi="Times New Roman" w:eastAsia="宋体" w:cs="Times New Roman"/>
                <w:color w:val="000000" w:themeColor="text1"/>
                <w14:textFill>
                  <w14:solidFill>
                    <w14:schemeClr w14:val="tx1"/>
                  </w14:solidFill>
                </w14:textFill>
              </w:rPr>
            </w:pPr>
          </w:p>
        </w:tc>
        <w:tc>
          <w:tcPr>
            <w:tcW w:w="1176" w:type="dxa"/>
            <w:vMerge w:val="continue"/>
            <w:shd w:val="clear" w:color="auto" w:fill="FFFFFF"/>
            <w:vAlign w:val="center"/>
          </w:tcPr>
          <w:p w14:paraId="6E0C2F3D">
            <w:pPr>
              <w:rPr>
                <w:rFonts w:hint="default" w:ascii="Times New Roman" w:hAnsi="Times New Roman" w:eastAsia="宋体" w:cs="Times New Roman"/>
                <w:color w:val="000000" w:themeColor="text1"/>
                <w14:textFill>
                  <w14:solidFill>
                    <w14:schemeClr w14:val="tx1"/>
                  </w14:solidFill>
                </w14:textFill>
              </w:rPr>
            </w:pPr>
          </w:p>
        </w:tc>
        <w:tc>
          <w:tcPr>
            <w:tcW w:w="570" w:type="dxa"/>
            <w:shd w:val="clear" w:color="auto" w:fill="FFFFFF"/>
            <w:vAlign w:val="center"/>
          </w:tcPr>
          <w:p w14:paraId="705477B8">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right="0"/>
              <w:jc w:val="center"/>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24</w:t>
            </w:r>
          </w:p>
        </w:tc>
        <w:tc>
          <w:tcPr>
            <w:tcW w:w="5996" w:type="dxa"/>
            <w:shd w:val="clear" w:color="auto" w:fill="FFFFFF"/>
            <w:vAlign w:val="center"/>
          </w:tcPr>
          <w:p w14:paraId="6EB9433E">
            <w:pPr>
              <w:pStyle w:val="12"/>
              <w:keepNext w:val="0"/>
              <w:keepLines w:val="0"/>
              <w:widowControl w:val="0"/>
              <w:shd w:val="clear" w:color="auto" w:fill="auto"/>
              <w:bidi w:val="0"/>
              <w:spacing w:before="0" w:after="0" w:line="272"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全面规范行政审批涉及的技术审查、论证、评估等中介服务事项，清理规范没有</w:t>
            </w:r>
            <w:r>
              <w:rPr>
                <w:rFonts w:hint="eastAsia" w:ascii="Times New Roman" w:hAnsi="Times New Roman" w:cs="Times New Roman"/>
                <w:color w:val="000000" w:themeColor="text1"/>
                <w:spacing w:val="0"/>
                <w:w w:val="100"/>
                <w:position w:val="0"/>
                <w:lang w:eastAsia="zh-CN"/>
                <w14:textFill>
                  <w14:solidFill>
                    <w14:schemeClr w14:val="tx1"/>
                  </w14:solidFill>
                </w14:textFill>
              </w:rPr>
              <w:t>法律法规</w:t>
            </w:r>
            <w:r>
              <w:rPr>
                <w:rFonts w:hint="default" w:ascii="Times New Roman" w:hAnsi="Times New Roman" w:eastAsia="宋体" w:cs="Times New Roman"/>
                <w:color w:val="000000" w:themeColor="text1"/>
                <w:spacing w:val="0"/>
                <w:w w:val="100"/>
                <w:position w:val="0"/>
                <w14:textFill>
                  <w14:solidFill>
                    <w14:schemeClr w14:val="tx1"/>
                  </w14:solidFill>
                </w14:textFill>
              </w:rPr>
              <w:t>、国务院决定依据的行政许可中介服务事项</w:t>
            </w:r>
            <w:r>
              <w:rPr>
                <w:rFonts w:hint="eastAsia" w:ascii="Times New Roman" w:hAnsi="Times New Roman" w:cs="Times New Roman"/>
                <w:color w:val="000000" w:themeColor="text1"/>
                <w:spacing w:val="0"/>
                <w:w w:val="100"/>
                <w:position w:val="0"/>
                <w:lang w:eastAsia="zh-CN"/>
                <w14:textFill>
                  <w14:solidFill>
                    <w14:schemeClr w14:val="tx1"/>
                  </w14:solidFill>
                </w14:textFill>
              </w:rPr>
              <w:t>，</w:t>
            </w:r>
            <w:r>
              <w:rPr>
                <w:rFonts w:hint="default" w:ascii="Times New Roman" w:hAnsi="Times New Roman" w:eastAsia="宋体" w:cs="Times New Roman"/>
                <w:color w:val="000000" w:themeColor="text1"/>
                <w:spacing w:val="0"/>
                <w:w w:val="100"/>
                <w:position w:val="0"/>
                <w14:textFill>
                  <w14:solidFill>
                    <w14:schemeClr w14:val="tx1"/>
                  </w14:solidFill>
                </w14:textFill>
              </w:rPr>
              <w:t>在政府网站、政务服务大厅（窗口）公布行政审批中介服务事项目录，接受社会监督。</w:t>
            </w:r>
          </w:p>
        </w:tc>
        <w:tc>
          <w:tcPr>
            <w:tcW w:w="1631" w:type="dxa"/>
            <w:shd w:val="clear" w:color="auto" w:fill="FFFFFF"/>
            <w:vAlign w:val="center"/>
          </w:tcPr>
          <w:p w14:paraId="5C253F3A">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市发改局</w:t>
            </w:r>
          </w:p>
        </w:tc>
        <w:tc>
          <w:tcPr>
            <w:tcW w:w="3800" w:type="dxa"/>
            <w:shd w:val="clear" w:color="auto" w:fill="FFFFFF"/>
            <w:vAlign w:val="center"/>
          </w:tcPr>
          <w:p w14:paraId="208B18CA">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各行业主管部门</w:t>
            </w:r>
            <w:r>
              <w:rPr>
                <w:rFonts w:hint="default" w:ascii="Times New Roman" w:hAnsi="Times New Roman" w:eastAsia="宋体" w:cs="Times New Roman"/>
                <w:color w:val="000000" w:themeColor="text1"/>
                <w:spacing w:val="0"/>
                <w:w w:val="100"/>
                <w:position w:val="0"/>
                <w:lang w:eastAsia="zh-CN"/>
                <w14:textFill>
                  <w14:solidFill>
                    <w14:schemeClr w14:val="tx1"/>
                  </w14:solidFill>
                </w14:textFill>
              </w:rPr>
              <w:t>，</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市政数局</w:t>
            </w:r>
          </w:p>
        </w:tc>
        <w:tc>
          <w:tcPr>
            <w:tcW w:w="1209" w:type="dxa"/>
            <w:gridSpan w:val="2"/>
            <w:shd w:val="clear" w:color="auto" w:fill="FFFFFF"/>
            <w:vAlign w:val="center"/>
          </w:tcPr>
          <w:p w14:paraId="4EB6D6E9">
            <w:pPr>
              <w:pStyle w:val="12"/>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2023.08.31</w:t>
            </w:r>
          </w:p>
        </w:tc>
      </w:tr>
      <w:tr w14:paraId="7879B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24" w:type="dxa"/>
          <w:trHeight w:val="23" w:hRule="atLeast"/>
          <w:jc w:val="center"/>
        </w:trPr>
        <w:tc>
          <w:tcPr>
            <w:tcW w:w="738" w:type="dxa"/>
            <w:vMerge w:val="continue"/>
            <w:shd w:val="clear" w:color="auto" w:fill="FFFFFF"/>
            <w:vAlign w:val="center"/>
          </w:tcPr>
          <w:p w14:paraId="1F1FB78F">
            <w:pPr>
              <w:rPr>
                <w:rFonts w:hint="default" w:ascii="Times New Roman" w:hAnsi="Times New Roman" w:eastAsia="宋体" w:cs="Times New Roman"/>
                <w:color w:val="000000" w:themeColor="text1"/>
                <w14:textFill>
                  <w14:solidFill>
                    <w14:schemeClr w14:val="tx1"/>
                  </w14:solidFill>
                </w14:textFill>
              </w:rPr>
            </w:pPr>
          </w:p>
        </w:tc>
        <w:tc>
          <w:tcPr>
            <w:tcW w:w="1176" w:type="dxa"/>
            <w:vMerge w:val="continue"/>
            <w:shd w:val="clear" w:color="auto" w:fill="FFFFFF"/>
            <w:vAlign w:val="center"/>
          </w:tcPr>
          <w:p w14:paraId="4C2428BF">
            <w:pPr>
              <w:rPr>
                <w:rFonts w:hint="default" w:ascii="Times New Roman" w:hAnsi="Times New Roman" w:eastAsia="宋体" w:cs="Times New Roman"/>
                <w:color w:val="000000" w:themeColor="text1"/>
                <w14:textFill>
                  <w14:solidFill>
                    <w14:schemeClr w14:val="tx1"/>
                  </w14:solidFill>
                </w14:textFill>
              </w:rPr>
            </w:pPr>
          </w:p>
        </w:tc>
        <w:tc>
          <w:tcPr>
            <w:tcW w:w="570" w:type="dxa"/>
            <w:shd w:val="clear" w:color="auto" w:fill="FFFFFF"/>
            <w:vAlign w:val="center"/>
          </w:tcPr>
          <w:p w14:paraId="62F02722">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right="0"/>
              <w:jc w:val="center"/>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25</w:t>
            </w:r>
          </w:p>
        </w:tc>
        <w:tc>
          <w:tcPr>
            <w:tcW w:w="5996" w:type="dxa"/>
            <w:shd w:val="clear" w:color="auto" w:fill="FFFFFF"/>
            <w:vAlign w:val="center"/>
          </w:tcPr>
          <w:p w14:paraId="70DC2A28">
            <w:pPr>
              <w:pStyle w:val="12"/>
              <w:keepNext w:val="0"/>
              <w:keepLines w:val="0"/>
              <w:widowControl w:val="0"/>
              <w:shd w:val="clear" w:color="auto" w:fill="auto"/>
              <w:bidi w:val="0"/>
              <w:spacing w:before="0" w:after="0" w:line="271"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实施行政许可中介服务收费项目清单管理，制定完善中介服务规范和标准，推动中介服务机构公开服务条件、流程、时限和收费标准，提高服务质量。根据全省统一安排，组织开展专项行动，清理规范环境检测、招标代理、</w:t>
            </w:r>
            <w:r>
              <w:rPr>
                <w:rFonts w:hint="eastAsia" w:ascii="Times New Roman" w:hAnsi="Times New Roman" w:cs="Times New Roman"/>
                <w:color w:val="000000" w:themeColor="text1"/>
                <w:spacing w:val="0"/>
                <w:w w:val="100"/>
                <w:position w:val="0"/>
                <w:lang w:eastAsia="zh-CN"/>
                <w14:textFill>
                  <w14:solidFill>
                    <w14:schemeClr w14:val="tx1"/>
                  </w14:solidFill>
                </w14:textFill>
              </w:rPr>
              <w:t>政府采购</w:t>
            </w:r>
            <w:r>
              <w:rPr>
                <w:rFonts w:hint="default" w:ascii="Times New Roman" w:hAnsi="Times New Roman" w:eastAsia="宋体" w:cs="Times New Roman"/>
                <w:color w:val="000000" w:themeColor="text1"/>
                <w:spacing w:val="0"/>
                <w:w w:val="100"/>
                <w:position w:val="0"/>
                <w14:textFill>
                  <w14:solidFill>
                    <w14:schemeClr w14:val="tx1"/>
                  </w14:solidFill>
                </w14:textFill>
              </w:rPr>
              <w:t>代理、产权交易、融资担保评估等涉及的中介服务违规收费和不合理收费。</w:t>
            </w:r>
          </w:p>
        </w:tc>
        <w:tc>
          <w:tcPr>
            <w:tcW w:w="1631" w:type="dxa"/>
            <w:shd w:val="clear" w:color="auto" w:fill="FFFFFF"/>
            <w:vAlign w:val="center"/>
          </w:tcPr>
          <w:p w14:paraId="5197DF81">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市发改局、</w:t>
            </w:r>
            <w:r>
              <w:rPr>
                <w:rFonts w:hint="default" w:ascii="Times New Roman" w:hAnsi="Times New Roman" w:eastAsia="宋体" w:cs="Times New Roman"/>
                <w:color w:val="000000" w:themeColor="text1"/>
                <w:lang w:val="en-US" w:eastAsia="zh-CN"/>
                <w14:textFill>
                  <w14:solidFill>
                    <w14:schemeClr w14:val="tx1"/>
                  </w14:solidFill>
                </w14:textFill>
              </w:rPr>
              <w:t>市</w:t>
            </w:r>
            <w:r>
              <w:rPr>
                <w:rFonts w:hint="default" w:ascii="Times New Roman" w:hAnsi="Times New Roman" w:eastAsia="宋体" w:cs="Times New Roman"/>
                <w:color w:val="000000" w:themeColor="text1"/>
                <w:spacing w:val="0"/>
                <w:w w:val="100"/>
                <w:position w:val="0"/>
                <w14:textFill>
                  <w14:solidFill>
                    <w14:schemeClr w14:val="tx1"/>
                  </w14:solidFill>
                </w14:textFill>
              </w:rPr>
              <w:t>市场监管局</w:t>
            </w:r>
          </w:p>
        </w:tc>
        <w:tc>
          <w:tcPr>
            <w:tcW w:w="3800" w:type="dxa"/>
            <w:shd w:val="clear" w:color="auto" w:fill="FFFFFF"/>
            <w:vAlign w:val="center"/>
          </w:tcPr>
          <w:p w14:paraId="7D801A3F">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各行业主管部门</w:t>
            </w:r>
          </w:p>
        </w:tc>
        <w:tc>
          <w:tcPr>
            <w:tcW w:w="1209" w:type="dxa"/>
            <w:gridSpan w:val="2"/>
            <w:shd w:val="clear" w:color="auto" w:fill="FFFFFF"/>
            <w:vAlign w:val="center"/>
          </w:tcPr>
          <w:p w14:paraId="24DBE8F9">
            <w:pPr>
              <w:pStyle w:val="12"/>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2023.08.31</w:t>
            </w:r>
          </w:p>
        </w:tc>
      </w:tr>
      <w:tr w14:paraId="72907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24" w:type="dxa"/>
          <w:trHeight w:val="23" w:hRule="atLeast"/>
          <w:jc w:val="center"/>
        </w:trPr>
        <w:tc>
          <w:tcPr>
            <w:tcW w:w="738" w:type="dxa"/>
            <w:vMerge w:val="continue"/>
            <w:shd w:val="clear" w:color="auto" w:fill="FFFFFF"/>
            <w:vAlign w:val="center"/>
          </w:tcPr>
          <w:p w14:paraId="790C2694">
            <w:pPr>
              <w:rPr>
                <w:rFonts w:hint="default" w:ascii="Times New Roman" w:hAnsi="Times New Roman" w:eastAsia="宋体" w:cs="Times New Roman"/>
                <w:color w:val="000000" w:themeColor="text1"/>
                <w14:textFill>
                  <w14:solidFill>
                    <w14:schemeClr w14:val="tx1"/>
                  </w14:solidFill>
                </w14:textFill>
              </w:rPr>
            </w:pPr>
          </w:p>
        </w:tc>
        <w:tc>
          <w:tcPr>
            <w:tcW w:w="1176" w:type="dxa"/>
            <w:vMerge w:val="continue"/>
            <w:shd w:val="clear" w:color="auto" w:fill="FFFFFF"/>
            <w:vAlign w:val="center"/>
          </w:tcPr>
          <w:p w14:paraId="522141FE">
            <w:pPr>
              <w:rPr>
                <w:rFonts w:hint="default" w:ascii="Times New Roman" w:hAnsi="Times New Roman" w:eastAsia="宋体" w:cs="Times New Roman"/>
                <w:color w:val="000000" w:themeColor="text1"/>
                <w14:textFill>
                  <w14:solidFill>
                    <w14:schemeClr w14:val="tx1"/>
                  </w14:solidFill>
                </w14:textFill>
              </w:rPr>
            </w:pPr>
          </w:p>
        </w:tc>
        <w:tc>
          <w:tcPr>
            <w:tcW w:w="570" w:type="dxa"/>
            <w:shd w:val="clear" w:color="auto" w:fill="FFFFFF"/>
            <w:vAlign w:val="center"/>
          </w:tcPr>
          <w:p w14:paraId="3FFA9012">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right="0"/>
              <w:jc w:val="center"/>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26</w:t>
            </w:r>
          </w:p>
        </w:tc>
        <w:tc>
          <w:tcPr>
            <w:tcW w:w="5996" w:type="dxa"/>
            <w:shd w:val="clear" w:color="auto" w:fill="FFFFFF"/>
            <w:vAlign w:val="center"/>
          </w:tcPr>
          <w:p w14:paraId="7E94D125">
            <w:pPr>
              <w:pStyle w:val="12"/>
              <w:keepNext w:val="0"/>
              <w:keepLines w:val="0"/>
              <w:widowControl w:val="0"/>
              <w:shd w:val="clear" w:color="auto" w:fill="auto"/>
              <w:bidi w:val="0"/>
              <w:spacing w:before="0" w:after="0" w:line="270"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加强中介服务机构监管，严厉查处中介服务机构出具虚假证明或报告、谋取不正当利益、扰乱市场秩序等违规行为。</w:t>
            </w:r>
          </w:p>
        </w:tc>
        <w:tc>
          <w:tcPr>
            <w:tcW w:w="1631" w:type="dxa"/>
            <w:shd w:val="clear" w:color="auto" w:fill="FFFFFF"/>
            <w:vAlign w:val="center"/>
          </w:tcPr>
          <w:p w14:paraId="1E176411">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市市场监管局</w:t>
            </w:r>
          </w:p>
        </w:tc>
        <w:tc>
          <w:tcPr>
            <w:tcW w:w="3800" w:type="dxa"/>
            <w:shd w:val="clear" w:color="auto" w:fill="FFFFFF"/>
            <w:vAlign w:val="center"/>
          </w:tcPr>
          <w:p w14:paraId="58C8FD0B">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各行业主管部门</w:t>
            </w:r>
          </w:p>
        </w:tc>
        <w:tc>
          <w:tcPr>
            <w:tcW w:w="1209" w:type="dxa"/>
            <w:gridSpan w:val="2"/>
            <w:shd w:val="clear" w:color="auto" w:fill="FFFFFF"/>
            <w:vAlign w:val="center"/>
          </w:tcPr>
          <w:p w14:paraId="12A3BE8A">
            <w:pPr>
              <w:pStyle w:val="12"/>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2023.08.31</w:t>
            </w:r>
          </w:p>
        </w:tc>
      </w:tr>
      <w:tr w14:paraId="011DD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24" w:type="dxa"/>
          <w:trHeight w:val="663" w:hRule="atLeast"/>
          <w:jc w:val="center"/>
        </w:trPr>
        <w:tc>
          <w:tcPr>
            <w:tcW w:w="738" w:type="dxa"/>
            <w:vMerge w:val="restart"/>
            <w:shd w:val="clear" w:color="auto" w:fill="FFFFFF"/>
            <w:vAlign w:val="center"/>
          </w:tcPr>
          <w:p w14:paraId="733505D3">
            <w:pPr>
              <w:pStyle w:val="12"/>
              <w:keepNext w:val="0"/>
              <w:keepLines w:val="0"/>
              <w:widowControl w:val="0"/>
              <w:shd w:val="clear" w:color="auto" w:fill="auto"/>
              <w:bidi w:val="0"/>
              <w:spacing w:before="0" w:after="0" w:line="279"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br w:type="page"/>
            </w:r>
            <w:r>
              <w:rPr>
                <w:rFonts w:hint="default" w:ascii="Times New Roman" w:hAnsi="Times New Roman" w:eastAsia="宋体" w:cs="Times New Roman"/>
                <w:color w:val="000000" w:themeColor="text1"/>
                <w:spacing w:val="0"/>
                <w:w w:val="100"/>
                <w:position w:val="0"/>
                <w14:textFill>
                  <w14:solidFill>
                    <w14:schemeClr w14:val="tx1"/>
                  </w14:solidFill>
                </w14:textFill>
              </w:rPr>
              <w:t>一</w:t>
            </w:r>
            <w:r>
              <w:rPr>
                <w:rFonts w:hint="default" w:ascii="Times New Roman" w:hAnsi="Times New Roman" w:eastAsia="宋体" w:cs="Times New Roman"/>
                <w:color w:val="000000" w:themeColor="text1"/>
                <w:spacing w:val="0"/>
                <w:w w:val="100"/>
                <w:position w:val="0"/>
                <w:lang w:eastAsia="zh-CN"/>
                <w14:textFill>
                  <w14:solidFill>
                    <w14:schemeClr w14:val="tx1"/>
                  </w14:solidFill>
                </w14:textFill>
              </w:rPr>
              <w:t>、</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更</w:t>
            </w:r>
            <w:r>
              <w:rPr>
                <w:rFonts w:hint="default" w:ascii="Times New Roman" w:hAnsi="Times New Roman" w:eastAsia="宋体" w:cs="Times New Roman"/>
                <w:color w:val="000000" w:themeColor="text1"/>
                <w:spacing w:val="0"/>
                <w:w w:val="100"/>
                <w:position w:val="0"/>
                <w14:textFill>
                  <w14:solidFill>
                    <w14:schemeClr w14:val="tx1"/>
                  </w14:solidFill>
                </w14:textFill>
              </w:rPr>
              <w:t>大</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力</w:t>
            </w:r>
            <w:r>
              <w:rPr>
                <w:rFonts w:hint="default" w:ascii="Times New Roman" w:hAnsi="Times New Roman" w:eastAsia="宋体" w:cs="Times New Roman"/>
                <w:color w:val="000000" w:themeColor="text1"/>
                <w:spacing w:val="0"/>
                <w:w w:val="100"/>
                <w:position w:val="0"/>
                <w14:textFill>
                  <w14:solidFill>
                    <w14:schemeClr w14:val="tx1"/>
                  </w14:solidFill>
                </w14:textFill>
              </w:rPr>
              <w:t>度降低制度性交易成本</w:t>
            </w:r>
          </w:p>
        </w:tc>
        <w:tc>
          <w:tcPr>
            <w:tcW w:w="1176" w:type="dxa"/>
            <w:vMerge w:val="restart"/>
            <w:shd w:val="clear" w:color="auto" w:fill="FFFFFF"/>
            <w:vAlign w:val="center"/>
          </w:tcPr>
          <w:p w14:paraId="33A37094">
            <w:pPr>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sz w:val="22"/>
                <w:szCs w:val="22"/>
                <w:u w:val="none"/>
                <w:shd w:val="clear" w:color="auto" w:fill="auto"/>
                <w:lang w:val="zh-TW" w:eastAsia="zh-TW" w:bidi="zh-TW"/>
                <w14:textFill>
                  <w14:solidFill>
                    <w14:schemeClr w14:val="tx1"/>
                  </w14:solidFill>
                </w14:textFill>
              </w:rPr>
              <w:t>（</w:t>
            </w:r>
            <w:r>
              <w:rPr>
                <w:rFonts w:hint="default" w:ascii="Times New Roman" w:hAnsi="Times New Roman" w:eastAsia="宋体" w:cs="Times New Roman"/>
                <w:color w:val="000000" w:themeColor="text1"/>
                <w:spacing w:val="0"/>
                <w:w w:val="100"/>
                <w:position w:val="0"/>
                <w:sz w:val="22"/>
                <w:szCs w:val="22"/>
                <w:u w:val="none"/>
                <w:shd w:val="clear" w:color="auto" w:fill="auto"/>
                <w:lang w:val="en-US" w:eastAsia="zh-CN" w:bidi="zh-TW"/>
                <w14:textFill>
                  <w14:solidFill>
                    <w14:schemeClr w14:val="tx1"/>
                  </w14:solidFill>
                </w14:textFill>
              </w:rPr>
              <w:t>十</w:t>
            </w:r>
            <w:r>
              <w:rPr>
                <w:rFonts w:hint="default" w:ascii="Times New Roman" w:hAnsi="Times New Roman" w:eastAsia="宋体" w:cs="Times New Roman"/>
                <w:color w:val="000000" w:themeColor="text1"/>
                <w:spacing w:val="0"/>
                <w:w w:val="100"/>
                <w:position w:val="0"/>
                <w:sz w:val="22"/>
                <w:szCs w:val="22"/>
                <w:u w:val="none"/>
                <w:shd w:val="clear" w:color="auto" w:fill="auto"/>
                <w:lang w:val="zh-TW" w:eastAsia="zh-TW" w:bidi="zh-TW"/>
                <w14:textFill>
                  <w14:solidFill>
                    <w14:schemeClr w14:val="tx1"/>
                  </w14:solidFill>
                </w14:textFill>
              </w:rPr>
              <w:t>）持续规范中介服务</w:t>
            </w:r>
          </w:p>
        </w:tc>
        <w:tc>
          <w:tcPr>
            <w:tcW w:w="570" w:type="dxa"/>
            <w:shd w:val="clear" w:color="auto" w:fill="FFFFFF"/>
            <w:vAlign w:val="center"/>
          </w:tcPr>
          <w:p w14:paraId="5510599F">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right="0"/>
              <w:jc w:val="center"/>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27</w:t>
            </w:r>
          </w:p>
        </w:tc>
        <w:tc>
          <w:tcPr>
            <w:tcW w:w="5996" w:type="dxa"/>
            <w:shd w:val="clear" w:color="auto" w:fill="FFFFFF"/>
            <w:vAlign w:val="center"/>
          </w:tcPr>
          <w:p w14:paraId="2A38F350">
            <w:pPr>
              <w:pStyle w:val="12"/>
              <w:keepNext w:val="0"/>
              <w:keepLines w:val="0"/>
              <w:widowControl w:val="0"/>
              <w:shd w:val="clear" w:color="auto" w:fill="auto"/>
              <w:bidi w:val="0"/>
              <w:spacing w:before="0" w:after="0" w:line="270"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大力推广使用湖北省行政审批中介服务网，积极引导更多中介机构进驻</w:t>
            </w:r>
            <w:r>
              <w:rPr>
                <w:rFonts w:hint="default" w:ascii="Times New Roman" w:hAnsi="Times New Roman" w:eastAsia="宋体" w:cs="Times New Roman"/>
                <w:color w:val="000000" w:themeColor="text1"/>
                <w:spacing w:val="0"/>
                <w:w w:val="100"/>
                <w:position w:val="0"/>
                <w:lang w:val="zh-CN" w:eastAsia="zh-CN" w:bidi="zh-CN"/>
                <w14:textFill>
                  <w14:solidFill>
                    <w14:schemeClr w14:val="tx1"/>
                  </w14:solidFill>
                </w14:textFill>
              </w:rPr>
              <w:t>“网</w:t>
            </w:r>
            <w:r>
              <w:rPr>
                <w:rFonts w:hint="default" w:ascii="Times New Roman" w:hAnsi="Times New Roman" w:eastAsia="宋体" w:cs="Times New Roman"/>
                <w:color w:val="000000" w:themeColor="text1"/>
                <w:spacing w:val="0"/>
                <w:w w:val="100"/>
                <w:position w:val="0"/>
                <w14:textFill>
                  <w14:solidFill>
                    <w14:schemeClr w14:val="tx1"/>
                  </w14:solidFill>
                </w14:textFill>
              </w:rPr>
              <w:t>上中介超市”。</w:t>
            </w:r>
          </w:p>
        </w:tc>
        <w:tc>
          <w:tcPr>
            <w:tcW w:w="1631" w:type="dxa"/>
            <w:shd w:val="clear" w:color="auto" w:fill="FFFFFF"/>
            <w:vAlign w:val="center"/>
          </w:tcPr>
          <w:p w14:paraId="60232BB8">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市发改</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局</w:t>
            </w:r>
          </w:p>
        </w:tc>
        <w:tc>
          <w:tcPr>
            <w:tcW w:w="3800" w:type="dxa"/>
            <w:shd w:val="clear" w:color="auto" w:fill="FFFFFF"/>
            <w:vAlign w:val="center"/>
          </w:tcPr>
          <w:p w14:paraId="72604E4F">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各行业主管部门</w:t>
            </w:r>
          </w:p>
        </w:tc>
        <w:tc>
          <w:tcPr>
            <w:tcW w:w="1209" w:type="dxa"/>
            <w:gridSpan w:val="2"/>
            <w:shd w:val="clear" w:color="auto" w:fill="FFFFFF"/>
            <w:vAlign w:val="center"/>
          </w:tcPr>
          <w:p w14:paraId="56004687">
            <w:pPr>
              <w:pStyle w:val="12"/>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2023.08.31</w:t>
            </w:r>
          </w:p>
        </w:tc>
      </w:tr>
      <w:tr w14:paraId="4C6F3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24" w:type="dxa"/>
          <w:trHeight w:val="1178" w:hRule="atLeast"/>
          <w:jc w:val="center"/>
        </w:trPr>
        <w:tc>
          <w:tcPr>
            <w:tcW w:w="738" w:type="dxa"/>
            <w:vMerge w:val="continue"/>
            <w:shd w:val="clear" w:color="auto" w:fill="FFFFFF"/>
            <w:vAlign w:val="center"/>
          </w:tcPr>
          <w:p w14:paraId="486562AF">
            <w:pPr>
              <w:rPr>
                <w:rFonts w:hint="default" w:ascii="Times New Roman" w:hAnsi="Times New Roman" w:eastAsia="宋体" w:cs="Times New Roman"/>
                <w:color w:val="000000" w:themeColor="text1"/>
                <w14:textFill>
                  <w14:solidFill>
                    <w14:schemeClr w14:val="tx1"/>
                  </w14:solidFill>
                </w14:textFill>
              </w:rPr>
            </w:pPr>
          </w:p>
        </w:tc>
        <w:tc>
          <w:tcPr>
            <w:tcW w:w="1176" w:type="dxa"/>
            <w:vMerge w:val="continue"/>
            <w:shd w:val="clear" w:color="auto" w:fill="FFFFFF"/>
            <w:vAlign w:val="center"/>
          </w:tcPr>
          <w:p w14:paraId="4FD9D80B">
            <w:pPr>
              <w:rPr>
                <w:rFonts w:hint="default" w:ascii="Times New Roman" w:hAnsi="Times New Roman" w:eastAsia="宋体" w:cs="Times New Roman"/>
                <w:color w:val="000000" w:themeColor="text1"/>
                <w14:textFill>
                  <w14:solidFill>
                    <w14:schemeClr w14:val="tx1"/>
                  </w14:solidFill>
                </w14:textFill>
              </w:rPr>
            </w:pPr>
          </w:p>
        </w:tc>
        <w:tc>
          <w:tcPr>
            <w:tcW w:w="570" w:type="dxa"/>
            <w:shd w:val="clear" w:color="auto" w:fill="FFFFFF"/>
            <w:vAlign w:val="center"/>
          </w:tcPr>
          <w:p w14:paraId="4F8DDA86">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right="0"/>
              <w:jc w:val="center"/>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28</w:t>
            </w:r>
          </w:p>
        </w:tc>
        <w:tc>
          <w:tcPr>
            <w:tcW w:w="5996" w:type="dxa"/>
            <w:shd w:val="clear" w:color="auto" w:fill="FFFFFF"/>
            <w:vAlign w:val="center"/>
          </w:tcPr>
          <w:p w14:paraId="4A8C13BD">
            <w:pPr>
              <w:pStyle w:val="12"/>
              <w:keepNext w:val="0"/>
              <w:keepLines w:val="0"/>
              <w:widowControl w:val="0"/>
              <w:shd w:val="clear" w:color="auto" w:fill="auto"/>
              <w:bidi w:val="0"/>
              <w:spacing w:before="0" w:after="0" w:line="272"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坚决整治行政机关指定中介机构垄断服务、干预市场主体选取中介机构等行为，大力</w:t>
            </w:r>
            <w:r>
              <w:rPr>
                <w:rFonts w:hint="eastAsia" w:ascii="Times New Roman" w:hAnsi="Times New Roman" w:cs="Times New Roman"/>
                <w:color w:val="000000" w:themeColor="text1"/>
                <w:spacing w:val="0"/>
                <w:w w:val="100"/>
                <w:position w:val="0"/>
                <w:lang w:eastAsia="zh-CN"/>
                <w14:textFill>
                  <w14:solidFill>
                    <w14:schemeClr w14:val="tx1"/>
                  </w14:solidFill>
                </w14:textFill>
              </w:rPr>
              <w:t>查</w:t>
            </w:r>
            <w:r>
              <w:rPr>
                <w:rFonts w:hint="default" w:ascii="Times New Roman" w:hAnsi="Times New Roman" w:eastAsia="宋体" w:cs="Times New Roman"/>
                <w:color w:val="000000" w:themeColor="text1"/>
                <w:spacing w:val="0"/>
                <w:w w:val="100"/>
                <w:position w:val="0"/>
                <w14:textFill>
                  <w14:solidFill>
                    <w14:schemeClr w14:val="tx1"/>
                  </w14:solidFill>
                </w14:textFill>
              </w:rPr>
              <w:t>处将行政审批事项转为中介服务并收费和中介机构凭借影响力强制或变相强制企业接受服务并收费的行为。</w:t>
            </w:r>
          </w:p>
        </w:tc>
        <w:tc>
          <w:tcPr>
            <w:tcW w:w="1631" w:type="dxa"/>
            <w:shd w:val="clear" w:color="auto" w:fill="FFFFFF"/>
            <w:vAlign w:val="center"/>
          </w:tcPr>
          <w:p w14:paraId="272B9C04">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市市场监管局</w:t>
            </w:r>
          </w:p>
        </w:tc>
        <w:tc>
          <w:tcPr>
            <w:tcW w:w="3800" w:type="dxa"/>
            <w:shd w:val="clear" w:color="auto" w:fill="FFFFFF"/>
            <w:vAlign w:val="center"/>
          </w:tcPr>
          <w:p w14:paraId="523D7BC3">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各行业主管部门</w:t>
            </w:r>
          </w:p>
        </w:tc>
        <w:tc>
          <w:tcPr>
            <w:tcW w:w="1209" w:type="dxa"/>
            <w:gridSpan w:val="2"/>
            <w:shd w:val="clear" w:color="auto" w:fill="FFFFFF"/>
            <w:vAlign w:val="center"/>
          </w:tcPr>
          <w:p w14:paraId="1E02827F">
            <w:pPr>
              <w:pStyle w:val="12"/>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2023.08.31</w:t>
            </w:r>
          </w:p>
        </w:tc>
      </w:tr>
      <w:tr w14:paraId="78E00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24" w:type="dxa"/>
          <w:trHeight w:val="23" w:hRule="atLeast"/>
          <w:jc w:val="center"/>
        </w:trPr>
        <w:tc>
          <w:tcPr>
            <w:tcW w:w="738" w:type="dxa"/>
            <w:vMerge w:val="continue"/>
            <w:shd w:val="clear" w:color="auto" w:fill="FFFFFF"/>
            <w:vAlign w:val="center"/>
          </w:tcPr>
          <w:p w14:paraId="3B4E4DF9">
            <w:pPr>
              <w:pStyle w:val="12"/>
              <w:keepNext w:val="0"/>
              <w:keepLines w:val="0"/>
              <w:widowControl w:val="0"/>
              <w:shd w:val="clear" w:color="auto" w:fill="auto"/>
              <w:bidi w:val="0"/>
              <w:spacing w:before="0" w:after="0" w:line="279"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p>
        </w:tc>
        <w:tc>
          <w:tcPr>
            <w:tcW w:w="1176" w:type="dxa"/>
            <w:vMerge w:val="restart"/>
            <w:shd w:val="clear" w:color="auto" w:fill="FFFFFF"/>
            <w:vAlign w:val="center"/>
          </w:tcPr>
          <w:p w14:paraId="4F848E72">
            <w:pPr>
              <w:pStyle w:val="12"/>
              <w:keepNext w:val="0"/>
              <w:keepLines w:val="0"/>
              <w:widowControl w:val="0"/>
              <w:shd w:val="clear" w:color="auto" w:fill="auto"/>
              <w:bidi w:val="0"/>
              <w:spacing w:before="0" w:after="0" w:line="270" w:lineRule="exact"/>
              <w:ind w:left="0" w:right="0" w:firstLine="0"/>
              <w:jc w:val="left"/>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十一</w:t>
            </w:r>
            <w:r>
              <w:rPr>
                <w:rFonts w:hint="default" w:ascii="Times New Roman" w:hAnsi="Times New Roman" w:eastAsia="宋体" w:cs="Times New Roman"/>
                <w:color w:val="000000" w:themeColor="text1"/>
                <w:spacing w:val="0"/>
                <w:w w:val="100"/>
                <w:position w:val="0"/>
                <w14:textFill>
                  <w14:solidFill>
                    <w14:schemeClr w14:val="tx1"/>
                  </w14:solidFill>
                </w14:textFill>
              </w:rPr>
              <w:t>）持续提升知识产权保护水平</w:t>
            </w:r>
          </w:p>
        </w:tc>
        <w:tc>
          <w:tcPr>
            <w:tcW w:w="570" w:type="dxa"/>
            <w:shd w:val="clear" w:color="auto" w:fill="FFFFFF"/>
            <w:vAlign w:val="center"/>
          </w:tcPr>
          <w:p w14:paraId="4E1F81FF">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29</w:t>
            </w:r>
          </w:p>
        </w:tc>
        <w:tc>
          <w:tcPr>
            <w:tcW w:w="5996" w:type="dxa"/>
            <w:shd w:val="clear" w:color="auto" w:fill="FFFFFF"/>
            <w:vAlign w:val="center"/>
          </w:tcPr>
          <w:p w14:paraId="4F6F16E3">
            <w:pPr>
              <w:pStyle w:val="12"/>
              <w:keepNext w:val="0"/>
              <w:keepLines w:val="0"/>
              <w:widowControl w:val="0"/>
              <w:shd w:val="clear" w:color="auto" w:fill="auto"/>
              <w:bidi w:val="0"/>
              <w:spacing w:before="0" w:after="0" w:line="270"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推进知识产权保护工作站建设，重点围绕我市</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六大</w:t>
            </w:r>
            <w:r>
              <w:rPr>
                <w:rFonts w:hint="default" w:ascii="Times New Roman" w:hAnsi="Times New Roman" w:eastAsia="宋体" w:cs="Times New Roman"/>
                <w:color w:val="000000" w:themeColor="text1"/>
                <w:spacing w:val="0"/>
                <w:w w:val="100"/>
                <w:position w:val="0"/>
                <w14:textFill>
                  <w14:solidFill>
                    <w14:schemeClr w14:val="tx1"/>
                  </w14:solidFill>
                </w14:textFill>
              </w:rPr>
              <w:t>产业，全年为企业提供不少于4次知识产权培训，跟进做好指导、维权、预警等服务。</w:t>
            </w:r>
          </w:p>
        </w:tc>
        <w:tc>
          <w:tcPr>
            <w:tcW w:w="1631" w:type="dxa"/>
            <w:shd w:val="clear" w:color="auto" w:fill="FFFFFF"/>
            <w:vAlign w:val="center"/>
          </w:tcPr>
          <w:p w14:paraId="4053BF3D">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市市场监管局</w:t>
            </w:r>
          </w:p>
        </w:tc>
        <w:tc>
          <w:tcPr>
            <w:tcW w:w="3800" w:type="dxa"/>
            <w:shd w:val="clear" w:color="auto" w:fill="FFFFFF"/>
            <w:vAlign w:val="center"/>
          </w:tcPr>
          <w:p w14:paraId="49277FA3">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各</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镇办、开发区</w:t>
            </w:r>
          </w:p>
        </w:tc>
        <w:tc>
          <w:tcPr>
            <w:tcW w:w="1209" w:type="dxa"/>
            <w:gridSpan w:val="2"/>
            <w:shd w:val="clear" w:color="auto" w:fill="FFFFFF"/>
            <w:vAlign w:val="center"/>
          </w:tcPr>
          <w:p w14:paraId="7791DFF1">
            <w:pPr>
              <w:pStyle w:val="12"/>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2023.08.31</w:t>
            </w:r>
          </w:p>
        </w:tc>
      </w:tr>
      <w:tr w14:paraId="5B1CB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24" w:type="dxa"/>
          <w:trHeight w:val="23" w:hRule="atLeast"/>
          <w:jc w:val="center"/>
        </w:trPr>
        <w:tc>
          <w:tcPr>
            <w:tcW w:w="738" w:type="dxa"/>
            <w:vMerge w:val="continue"/>
            <w:shd w:val="clear" w:color="auto" w:fill="FFFFFF"/>
            <w:vAlign w:val="center"/>
          </w:tcPr>
          <w:p w14:paraId="09A86ED7">
            <w:pPr>
              <w:rPr>
                <w:rFonts w:hint="default" w:ascii="Times New Roman" w:hAnsi="Times New Roman" w:eastAsia="宋体" w:cs="Times New Roman"/>
                <w:color w:val="000000" w:themeColor="text1"/>
                <w14:textFill>
                  <w14:solidFill>
                    <w14:schemeClr w14:val="tx1"/>
                  </w14:solidFill>
                </w14:textFill>
              </w:rPr>
            </w:pPr>
          </w:p>
        </w:tc>
        <w:tc>
          <w:tcPr>
            <w:tcW w:w="1176" w:type="dxa"/>
            <w:vMerge w:val="continue"/>
            <w:shd w:val="clear" w:color="auto" w:fill="FFFFFF"/>
            <w:vAlign w:val="center"/>
          </w:tcPr>
          <w:p w14:paraId="5967CBF8">
            <w:pPr>
              <w:rPr>
                <w:rFonts w:hint="default" w:ascii="Times New Roman" w:hAnsi="Times New Roman" w:eastAsia="宋体" w:cs="Times New Roman"/>
                <w:color w:val="000000" w:themeColor="text1"/>
                <w14:textFill>
                  <w14:solidFill>
                    <w14:schemeClr w14:val="tx1"/>
                  </w14:solidFill>
                </w14:textFill>
              </w:rPr>
            </w:pPr>
          </w:p>
        </w:tc>
        <w:tc>
          <w:tcPr>
            <w:tcW w:w="570" w:type="dxa"/>
            <w:shd w:val="clear" w:color="auto" w:fill="FFFFFF"/>
            <w:vAlign w:val="center"/>
          </w:tcPr>
          <w:p w14:paraId="22E2FA08">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30</w:t>
            </w:r>
          </w:p>
        </w:tc>
        <w:tc>
          <w:tcPr>
            <w:tcW w:w="5996" w:type="dxa"/>
            <w:shd w:val="clear" w:color="auto" w:fill="FFFFFF"/>
            <w:vAlign w:val="center"/>
          </w:tcPr>
          <w:p w14:paraId="739C93A7">
            <w:pPr>
              <w:pStyle w:val="12"/>
              <w:keepNext w:val="0"/>
              <w:keepLines w:val="0"/>
              <w:widowControl w:val="0"/>
              <w:shd w:val="clear" w:color="auto" w:fill="auto"/>
              <w:bidi w:val="0"/>
              <w:spacing w:before="0" w:after="0" w:line="270"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严格落实国家专利收费减缴有关规定，加大专利收费减缴政策宣传力度，减轻企业、个人专利申请和维护负担。</w:t>
            </w:r>
          </w:p>
        </w:tc>
        <w:tc>
          <w:tcPr>
            <w:tcW w:w="1631" w:type="dxa"/>
            <w:shd w:val="clear" w:color="auto" w:fill="FFFFFF"/>
            <w:vAlign w:val="center"/>
          </w:tcPr>
          <w:p w14:paraId="500C3630">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市市场监管局</w:t>
            </w:r>
          </w:p>
        </w:tc>
        <w:tc>
          <w:tcPr>
            <w:tcW w:w="3800" w:type="dxa"/>
            <w:shd w:val="clear" w:color="auto" w:fill="FFFFFF"/>
            <w:vAlign w:val="center"/>
          </w:tcPr>
          <w:p w14:paraId="21C0D98E">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各</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镇办、开发区</w:t>
            </w:r>
          </w:p>
        </w:tc>
        <w:tc>
          <w:tcPr>
            <w:tcW w:w="1209" w:type="dxa"/>
            <w:gridSpan w:val="2"/>
            <w:shd w:val="clear" w:color="auto" w:fill="FFFFFF"/>
            <w:vAlign w:val="center"/>
          </w:tcPr>
          <w:p w14:paraId="15E31FF8">
            <w:pPr>
              <w:pStyle w:val="12"/>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2023.08.31</w:t>
            </w:r>
          </w:p>
        </w:tc>
      </w:tr>
      <w:tr w14:paraId="6CDD2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24" w:type="dxa"/>
          <w:trHeight w:val="916" w:hRule="atLeast"/>
          <w:jc w:val="center"/>
        </w:trPr>
        <w:tc>
          <w:tcPr>
            <w:tcW w:w="738" w:type="dxa"/>
            <w:vMerge w:val="continue"/>
            <w:shd w:val="clear" w:color="auto" w:fill="FFFFFF"/>
            <w:vAlign w:val="center"/>
          </w:tcPr>
          <w:p w14:paraId="1E5E3060">
            <w:pPr>
              <w:rPr>
                <w:rFonts w:hint="default" w:ascii="Times New Roman" w:hAnsi="Times New Roman" w:eastAsia="宋体" w:cs="Times New Roman"/>
                <w:color w:val="000000" w:themeColor="text1"/>
                <w14:textFill>
                  <w14:solidFill>
                    <w14:schemeClr w14:val="tx1"/>
                  </w14:solidFill>
                </w14:textFill>
              </w:rPr>
            </w:pPr>
          </w:p>
        </w:tc>
        <w:tc>
          <w:tcPr>
            <w:tcW w:w="1176" w:type="dxa"/>
            <w:vMerge w:val="continue"/>
            <w:shd w:val="clear" w:color="auto" w:fill="FFFFFF"/>
            <w:vAlign w:val="center"/>
          </w:tcPr>
          <w:p w14:paraId="32569356">
            <w:pPr>
              <w:rPr>
                <w:rFonts w:hint="default" w:ascii="Times New Roman" w:hAnsi="Times New Roman" w:eastAsia="宋体" w:cs="Times New Roman"/>
                <w:color w:val="000000" w:themeColor="text1"/>
                <w14:textFill>
                  <w14:solidFill>
                    <w14:schemeClr w14:val="tx1"/>
                  </w14:solidFill>
                </w14:textFill>
              </w:rPr>
            </w:pPr>
          </w:p>
        </w:tc>
        <w:tc>
          <w:tcPr>
            <w:tcW w:w="570" w:type="dxa"/>
            <w:shd w:val="clear" w:color="auto" w:fill="FFFFFF"/>
            <w:vAlign w:val="center"/>
          </w:tcPr>
          <w:p w14:paraId="2F0EA641">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31</w:t>
            </w:r>
          </w:p>
        </w:tc>
        <w:tc>
          <w:tcPr>
            <w:tcW w:w="5996" w:type="dxa"/>
            <w:shd w:val="clear" w:color="auto" w:fill="FFFFFF"/>
            <w:vAlign w:val="center"/>
          </w:tcPr>
          <w:p w14:paraId="774BDC30">
            <w:pPr>
              <w:pStyle w:val="12"/>
              <w:keepNext w:val="0"/>
              <w:keepLines w:val="0"/>
              <w:widowControl w:val="0"/>
              <w:shd w:val="clear" w:color="auto" w:fill="auto"/>
              <w:bidi w:val="0"/>
              <w:spacing w:before="0" w:after="0" w:line="264"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成立</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广水</w:t>
            </w:r>
            <w:r>
              <w:rPr>
                <w:rFonts w:hint="default" w:ascii="Times New Roman" w:hAnsi="Times New Roman" w:eastAsia="宋体" w:cs="Times New Roman"/>
                <w:color w:val="000000" w:themeColor="text1"/>
                <w:spacing w:val="0"/>
                <w:w w:val="100"/>
                <w:position w:val="0"/>
                <w14:textFill>
                  <w14:solidFill>
                    <w14:schemeClr w14:val="tx1"/>
                  </w14:solidFill>
                </w14:textFill>
              </w:rPr>
              <w:t>市知识产权保护中心，推进各地成立维权援助机构，开展知识产权维权援助规范化建设，切实发挥各级维权援助机构在纠纷调解、维权援助、协助执法等环节的作用。</w:t>
            </w:r>
          </w:p>
        </w:tc>
        <w:tc>
          <w:tcPr>
            <w:tcW w:w="1631" w:type="dxa"/>
            <w:shd w:val="clear" w:color="auto" w:fill="FFFFFF"/>
            <w:vAlign w:val="center"/>
          </w:tcPr>
          <w:p w14:paraId="56FEB35D">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市市场监管局</w:t>
            </w:r>
          </w:p>
        </w:tc>
        <w:tc>
          <w:tcPr>
            <w:tcW w:w="3800" w:type="dxa"/>
            <w:shd w:val="clear" w:color="auto" w:fill="FFFFFF"/>
            <w:vAlign w:val="center"/>
          </w:tcPr>
          <w:p w14:paraId="21758FC7">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spacing w:val="0"/>
                <w:w w:val="100"/>
                <w:position w:val="0"/>
                <w:lang w:val="en-US"/>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市司法局、市法院、市检察院、市公安局等市直有关单位</w:t>
            </w:r>
          </w:p>
        </w:tc>
        <w:tc>
          <w:tcPr>
            <w:tcW w:w="1209" w:type="dxa"/>
            <w:gridSpan w:val="2"/>
            <w:shd w:val="clear" w:color="auto" w:fill="FFFFFF"/>
            <w:vAlign w:val="center"/>
          </w:tcPr>
          <w:p w14:paraId="3D5B37E6">
            <w:pPr>
              <w:pStyle w:val="12"/>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2023.08.31</w:t>
            </w:r>
          </w:p>
        </w:tc>
      </w:tr>
      <w:tr w14:paraId="0BE7A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24" w:type="dxa"/>
          <w:trHeight w:val="1462" w:hRule="atLeast"/>
          <w:jc w:val="center"/>
        </w:trPr>
        <w:tc>
          <w:tcPr>
            <w:tcW w:w="738" w:type="dxa"/>
            <w:vMerge w:val="continue"/>
            <w:shd w:val="clear" w:color="auto" w:fill="FFFFFF"/>
            <w:vAlign w:val="center"/>
          </w:tcPr>
          <w:p w14:paraId="274AC18D">
            <w:pPr>
              <w:rPr>
                <w:rFonts w:hint="default" w:ascii="Times New Roman" w:hAnsi="Times New Roman" w:eastAsia="宋体" w:cs="Times New Roman"/>
                <w:color w:val="000000" w:themeColor="text1"/>
                <w14:textFill>
                  <w14:solidFill>
                    <w14:schemeClr w14:val="tx1"/>
                  </w14:solidFill>
                </w14:textFill>
              </w:rPr>
            </w:pPr>
          </w:p>
        </w:tc>
        <w:tc>
          <w:tcPr>
            <w:tcW w:w="1176" w:type="dxa"/>
            <w:vMerge w:val="continue"/>
            <w:shd w:val="clear" w:color="auto" w:fill="FFFFFF"/>
            <w:vAlign w:val="center"/>
          </w:tcPr>
          <w:p w14:paraId="4DD1F228">
            <w:pPr>
              <w:rPr>
                <w:rFonts w:hint="default" w:ascii="Times New Roman" w:hAnsi="Times New Roman" w:eastAsia="宋体" w:cs="Times New Roman"/>
                <w:color w:val="000000" w:themeColor="text1"/>
                <w14:textFill>
                  <w14:solidFill>
                    <w14:schemeClr w14:val="tx1"/>
                  </w14:solidFill>
                </w14:textFill>
              </w:rPr>
            </w:pPr>
          </w:p>
        </w:tc>
        <w:tc>
          <w:tcPr>
            <w:tcW w:w="570" w:type="dxa"/>
            <w:shd w:val="clear" w:color="auto" w:fill="FFFFFF"/>
            <w:vAlign w:val="center"/>
          </w:tcPr>
          <w:p w14:paraId="0D4CA666">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32</w:t>
            </w:r>
          </w:p>
        </w:tc>
        <w:tc>
          <w:tcPr>
            <w:tcW w:w="5996" w:type="dxa"/>
            <w:shd w:val="clear" w:color="auto" w:fill="FFFFFF"/>
            <w:vAlign w:val="center"/>
          </w:tcPr>
          <w:p w14:paraId="729309FA">
            <w:pPr>
              <w:pStyle w:val="12"/>
              <w:keepNext w:val="0"/>
              <w:keepLines w:val="0"/>
              <w:widowControl w:val="0"/>
              <w:shd w:val="clear" w:color="auto" w:fill="auto"/>
              <w:bidi w:val="0"/>
              <w:spacing w:before="0" w:after="0" w:line="271"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深化知识产权保护部门协作，加强知识产权管理部门、执法部门、司法行政部门与人民法院协作，不断深化知识产权行政保护与司法保护有效衔接，推进知识产权纠纷公证服务，组织调解人员及机构入驻人民法院在线平台，开展诉调对接、行政裁决书强制执行等工作。</w:t>
            </w:r>
          </w:p>
        </w:tc>
        <w:tc>
          <w:tcPr>
            <w:tcW w:w="1631" w:type="dxa"/>
            <w:shd w:val="clear" w:color="auto" w:fill="FFFFFF"/>
            <w:vAlign w:val="center"/>
          </w:tcPr>
          <w:p w14:paraId="4801EF47">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市市场监管局</w:t>
            </w:r>
          </w:p>
        </w:tc>
        <w:tc>
          <w:tcPr>
            <w:tcW w:w="3800" w:type="dxa"/>
            <w:shd w:val="clear" w:color="auto" w:fill="FFFFFF"/>
            <w:vAlign w:val="center"/>
          </w:tcPr>
          <w:p w14:paraId="4913B37C">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市司法局、市法院</w:t>
            </w:r>
          </w:p>
        </w:tc>
        <w:tc>
          <w:tcPr>
            <w:tcW w:w="1209" w:type="dxa"/>
            <w:gridSpan w:val="2"/>
            <w:shd w:val="clear" w:color="auto" w:fill="FFFFFF"/>
            <w:vAlign w:val="center"/>
          </w:tcPr>
          <w:p w14:paraId="2F2F9DDF">
            <w:pPr>
              <w:pStyle w:val="12"/>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2023.08.31</w:t>
            </w:r>
          </w:p>
        </w:tc>
      </w:tr>
      <w:tr w14:paraId="245B2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24" w:type="dxa"/>
          <w:trHeight w:val="2587" w:hRule="atLeast"/>
          <w:jc w:val="center"/>
        </w:trPr>
        <w:tc>
          <w:tcPr>
            <w:tcW w:w="738" w:type="dxa"/>
            <w:vMerge w:val="continue"/>
            <w:shd w:val="clear" w:color="auto" w:fill="FFFFFF"/>
            <w:vAlign w:val="center"/>
          </w:tcPr>
          <w:p w14:paraId="56DDA123">
            <w:pPr>
              <w:rPr>
                <w:rFonts w:hint="default" w:ascii="Times New Roman" w:hAnsi="Times New Roman" w:eastAsia="宋体" w:cs="Times New Roman"/>
                <w:color w:val="000000" w:themeColor="text1"/>
                <w14:textFill>
                  <w14:solidFill>
                    <w14:schemeClr w14:val="tx1"/>
                  </w14:solidFill>
                </w14:textFill>
              </w:rPr>
            </w:pPr>
          </w:p>
        </w:tc>
        <w:tc>
          <w:tcPr>
            <w:tcW w:w="1176" w:type="dxa"/>
            <w:vMerge w:val="continue"/>
            <w:shd w:val="clear" w:color="auto" w:fill="FFFFFF"/>
            <w:vAlign w:val="center"/>
          </w:tcPr>
          <w:p w14:paraId="33D3CA6F">
            <w:pPr>
              <w:rPr>
                <w:rFonts w:hint="default" w:ascii="Times New Roman" w:hAnsi="Times New Roman" w:eastAsia="宋体" w:cs="Times New Roman"/>
                <w:color w:val="000000" w:themeColor="text1"/>
                <w14:textFill>
                  <w14:solidFill>
                    <w14:schemeClr w14:val="tx1"/>
                  </w14:solidFill>
                </w14:textFill>
              </w:rPr>
            </w:pPr>
          </w:p>
        </w:tc>
        <w:tc>
          <w:tcPr>
            <w:tcW w:w="570" w:type="dxa"/>
            <w:shd w:val="clear" w:color="auto" w:fill="FFFFFF"/>
            <w:vAlign w:val="center"/>
          </w:tcPr>
          <w:p w14:paraId="4A61F9A7">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3</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3</w:t>
            </w:r>
          </w:p>
        </w:tc>
        <w:tc>
          <w:tcPr>
            <w:tcW w:w="5996" w:type="dxa"/>
            <w:shd w:val="clear" w:color="auto" w:fill="FFFFFF"/>
            <w:vAlign w:val="center"/>
          </w:tcPr>
          <w:p w14:paraId="17621ED8">
            <w:pPr>
              <w:pStyle w:val="12"/>
              <w:keepNext w:val="0"/>
              <w:keepLines w:val="0"/>
              <w:widowControl w:val="0"/>
              <w:shd w:val="clear" w:color="auto" w:fill="auto"/>
              <w:bidi w:val="0"/>
              <w:spacing w:before="0" w:after="0" w:line="270"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开展知识产权检察职能集中统一履行和跨行政区划检察改革</w:t>
            </w:r>
            <w:r>
              <w:rPr>
                <w:rFonts w:hint="default" w:ascii="Times New Roman" w:hAnsi="Times New Roman" w:eastAsia="宋体" w:cs="Times New Roman"/>
                <w:color w:val="000000" w:themeColor="text1"/>
                <w:spacing w:val="0"/>
                <w:w w:val="100"/>
                <w:position w:val="0"/>
                <w:lang w:eastAsia="zh-CN"/>
                <w14:textFill>
                  <w14:solidFill>
                    <w14:schemeClr w14:val="tx1"/>
                  </w14:solidFill>
                </w14:textFill>
              </w:rPr>
              <w:t>。</w:t>
            </w:r>
            <w:r>
              <w:rPr>
                <w:rFonts w:hint="default" w:ascii="Times New Roman" w:hAnsi="Times New Roman" w:eastAsia="宋体" w:cs="Times New Roman"/>
                <w:color w:val="000000" w:themeColor="text1"/>
                <w:spacing w:val="0"/>
                <w:w w:val="100"/>
                <w:position w:val="0"/>
                <w14:textFill>
                  <w14:solidFill>
                    <w14:schemeClr w14:val="tx1"/>
                  </w14:solidFill>
                </w14:textFill>
              </w:rPr>
              <w:t>建立健全知识产权检察工作专门机构和专业队伍，整合刑事、民事、行政、公益检察职能，强化知识产权检察职能集中统一履行。加大对侵犯知识产权和制售假冒伪劣商品的打击力度，落实知识产权案件</w:t>
            </w:r>
            <w:r>
              <w:rPr>
                <w:rFonts w:hint="default" w:ascii="Times New Roman" w:hAnsi="Times New Roman" w:eastAsia="宋体" w:cs="Times New Roman"/>
                <w:color w:val="000000" w:themeColor="text1"/>
                <w:spacing w:val="0"/>
                <w:w w:val="100"/>
                <w:position w:val="0"/>
                <w:lang w:val="zh-CN" w:eastAsia="zh-CN" w:bidi="zh-CN"/>
                <w14:textFill>
                  <w14:solidFill>
                    <w14:schemeClr w14:val="tx1"/>
                  </w14:solidFill>
                </w14:textFill>
              </w:rPr>
              <w:t>“一案</w:t>
            </w:r>
            <w:r>
              <w:rPr>
                <w:rFonts w:hint="default" w:ascii="Times New Roman" w:hAnsi="Times New Roman" w:eastAsia="宋体" w:cs="Times New Roman"/>
                <w:color w:val="000000" w:themeColor="text1"/>
                <w:spacing w:val="0"/>
                <w:w w:val="100"/>
                <w:position w:val="0"/>
                <w14:textFill>
                  <w14:solidFill>
                    <w14:schemeClr w14:val="tx1"/>
                  </w14:solidFill>
                </w14:textFill>
              </w:rPr>
              <w:t>四查”机制。以刑事案件办理带动民事、行政、公益诉讼检察职能综合发力。建立检察机关与行政机关沟通衔接机制，加强行政执法与刑事司法的有效衔接，加强与商标权、版权、著作权等细分领域内行政管理机构的协作配合。</w:t>
            </w:r>
          </w:p>
        </w:tc>
        <w:tc>
          <w:tcPr>
            <w:tcW w:w="1631" w:type="dxa"/>
            <w:shd w:val="clear" w:color="auto" w:fill="FFFFFF"/>
            <w:vAlign w:val="center"/>
          </w:tcPr>
          <w:p w14:paraId="646460DE">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市检察院</w:t>
            </w:r>
          </w:p>
        </w:tc>
        <w:tc>
          <w:tcPr>
            <w:tcW w:w="3800" w:type="dxa"/>
            <w:shd w:val="clear" w:color="auto" w:fill="FFFFFF"/>
            <w:vAlign w:val="center"/>
          </w:tcPr>
          <w:p w14:paraId="2BE2ED97">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各行政执法部门</w:t>
            </w:r>
          </w:p>
        </w:tc>
        <w:tc>
          <w:tcPr>
            <w:tcW w:w="1209" w:type="dxa"/>
            <w:gridSpan w:val="2"/>
            <w:shd w:val="clear" w:color="auto" w:fill="FFFFFF"/>
            <w:vAlign w:val="center"/>
          </w:tcPr>
          <w:p w14:paraId="2A59794A">
            <w:pPr>
              <w:pStyle w:val="12"/>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2023.08.31</w:t>
            </w:r>
          </w:p>
        </w:tc>
      </w:tr>
      <w:tr w14:paraId="78454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24" w:type="dxa"/>
          <w:trHeight w:val="1832" w:hRule="atLeast"/>
          <w:jc w:val="center"/>
        </w:trPr>
        <w:tc>
          <w:tcPr>
            <w:tcW w:w="738" w:type="dxa"/>
            <w:vMerge w:val="restart"/>
            <w:shd w:val="clear" w:color="auto" w:fill="FFFFFF"/>
            <w:vAlign w:val="center"/>
          </w:tcPr>
          <w:p w14:paraId="55954FB8">
            <w:pPr>
              <w:pStyle w:val="12"/>
              <w:keepNext w:val="0"/>
              <w:keepLines w:val="0"/>
              <w:widowControl w:val="0"/>
              <w:shd w:val="clear" w:color="auto" w:fill="auto"/>
              <w:bidi w:val="0"/>
              <w:spacing w:before="0" w:after="0" w:line="270" w:lineRule="exact"/>
              <w:ind w:left="0" w:right="0" w:firstLine="0"/>
              <w:jc w:val="both"/>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br w:type="page"/>
            </w:r>
            <w:r>
              <w:rPr>
                <w:rFonts w:hint="default" w:ascii="Times New Roman" w:hAnsi="Times New Roman" w:eastAsia="宋体" w:cs="Times New Roman"/>
                <w:color w:val="000000" w:themeColor="text1"/>
                <w:spacing w:val="0"/>
                <w:w w:val="100"/>
                <w:position w:val="0"/>
                <w14:textFill>
                  <w14:solidFill>
                    <w14:schemeClr w14:val="tx1"/>
                  </w14:solidFill>
                </w14:textFill>
              </w:rPr>
              <w:t>一</w:t>
            </w:r>
            <w:r>
              <w:rPr>
                <w:rFonts w:hint="default" w:ascii="Times New Roman" w:hAnsi="Times New Roman" w:eastAsia="宋体" w:cs="Times New Roman"/>
                <w:color w:val="000000" w:themeColor="text1"/>
                <w:spacing w:val="0"/>
                <w:w w:val="100"/>
                <w:position w:val="0"/>
                <w:lang w:eastAsia="zh-CN"/>
                <w14:textFill>
                  <w14:solidFill>
                    <w14:schemeClr w14:val="tx1"/>
                  </w14:solidFill>
                </w14:textFill>
              </w:rPr>
              <w:t>、</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更</w:t>
            </w:r>
          </w:p>
          <w:p w14:paraId="2FF71C99">
            <w:pPr>
              <w:pStyle w:val="12"/>
              <w:keepNext w:val="0"/>
              <w:keepLines w:val="0"/>
              <w:widowControl w:val="0"/>
              <w:shd w:val="clear" w:color="auto" w:fill="auto"/>
              <w:bidi w:val="0"/>
              <w:spacing w:before="0" w:after="0" w:line="270"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大</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力</w:t>
            </w:r>
            <w:r>
              <w:rPr>
                <w:rFonts w:hint="default" w:ascii="Times New Roman" w:hAnsi="Times New Roman" w:eastAsia="宋体" w:cs="Times New Roman"/>
                <w:color w:val="000000" w:themeColor="text1"/>
                <w:spacing w:val="0"/>
                <w:w w:val="100"/>
                <w:position w:val="0"/>
                <w14:textFill>
                  <w14:solidFill>
                    <w14:schemeClr w14:val="tx1"/>
                  </w14:solidFill>
                </w14:textFill>
              </w:rPr>
              <w:t>度降低制度性交易成本</w:t>
            </w:r>
          </w:p>
        </w:tc>
        <w:tc>
          <w:tcPr>
            <w:tcW w:w="1176" w:type="dxa"/>
            <w:vMerge w:val="restart"/>
            <w:shd w:val="clear" w:color="auto" w:fill="FFFFFF"/>
            <w:vAlign w:val="center"/>
          </w:tcPr>
          <w:p w14:paraId="5298B997">
            <w:pPr>
              <w:pStyle w:val="12"/>
              <w:keepNext w:val="0"/>
              <w:keepLines w:val="0"/>
              <w:widowControl w:val="0"/>
              <w:shd w:val="clear" w:color="auto" w:fill="auto"/>
              <w:bidi w:val="0"/>
              <w:spacing w:before="0" w:after="0" w:line="282" w:lineRule="exact"/>
              <w:ind w:left="0" w:right="0" w:firstLine="0"/>
              <w:jc w:val="both"/>
              <w:rPr>
                <w:rFonts w:hint="default"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cs="Times New Roman"/>
                <w:color w:val="000000" w:themeColor="text1"/>
                <w:spacing w:val="0"/>
                <w:w w:val="100"/>
                <w:position w:val="0"/>
                <w:lang w:eastAsia="zh-CN"/>
                <w14:textFill>
                  <w14:solidFill>
                    <w14:schemeClr w14:val="tx1"/>
                  </w14:solidFill>
                </w14:textFill>
              </w:rPr>
              <w:t>（十二）</w:t>
            </w:r>
            <w:r>
              <w:rPr>
                <w:rFonts w:hint="default" w:ascii="Times New Roman" w:hAnsi="Times New Roman" w:eastAsia="宋体" w:cs="Times New Roman"/>
                <w:color w:val="000000" w:themeColor="text1"/>
                <w:spacing w:val="0"/>
                <w:w w:val="100"/>
                <w:position w:val="0"/>
                <w14:textFill>
                  <w14:solidFill>
                    <w14:schemeClr w14:val="tx1"/>
                  </w14:solidFill>
                </w14:textFill>
              </w:rPr>
              <w:t>完善企业信用</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修复</w:t>
            </w:r>
          </w:p>
        </w:tc>
        <w:tc>
          <w:tcPr>
            <w:tcW w:w="570" w:type="dxa"/>
            <w:shd w:val="clear" w:color="auto" w:fill="FFFFFF"/>
            <w:vAlign w:val="center"/>
          </w:tcPr>
          <w:p w14:paraId="1CBE31F3">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right="0"/>
              <w:jc w:val="center"/>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3</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4</w:t>
            </w:r>
          </w:p>
        </w:tc>
        <w:tc>
          <w:tcPr>
            <w:tcW w:w="5996" w:type="dxa"/>
            <w:shd w:val="clear" w:color="auto" w:fill="FFFFFF"/>
            <w:vAlign w:val="center"/>
          </w:tcPr>
          <w:p w14:paraId="3263A6CA">
            <w:pPr>
              <w:pStyle w:val="12"/>
              <w:keepNext w:val="0"/>
              <w:keepLines w:val="0"/>
              <w:widowControl w:val="0"/>
              <w:shd w:val="clear" w:color="auto" w:fill="auto"/>
              <w:bidi w:val="0"/>
              <w:spacing w:before="0" w:after="0" w:line="268"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按照相关法律法规，对符合条件的失信企业，实现</w:t>
            </w:r>
            <w:r>
              <w:rPr>
                <w:rFonts w:hint="default" w:ascii="Times New Roman" w:hAnsi="Times New Roman" w:eastAsia="宋体" w:cs="Times New Roman"/>
                <w:color w:val="000000" w:themeColor="text1"/>
                <w:spacing w:val="0"/>
                <w:w w:val="100"/>
                <w:position w:val="0"/>
                <w:lang w:val="zh-CN" w:eastAsia="zh-CN" w:bidi="zh-CN"/>
                <w14:textFill>
                  <w14:solidFill>
                    <w14:schemeClr w14:val="tx1"/>
                  </w14:solidFill>
                </w14:textFill>
              </w:rPr>
              <w:t>“能</w:t>
            </w:r>
            <w:r>
              <w:rPr>
                <w:rFonts w:hint="default" w:ascii="Times New Roman" w:hAnsi="Times New Roman" w:eastAsia="宋体" w:cs="Times New Roman"/>
                <w:color w:val="000000" w:themeColor="text1"/>
                <w:spacing w:val="0"/>
                <w:w w:val="100"/>
                <w:position w:val="0"/>
                <w14:textFill>
                  <w14:solidFill>
                    <w14:schemeClr w14:val="tx1"/>
                  </w14:solidFill>
                </w14:textFill>
              </w:rPr>
              <w:t>修尽修”</w:t>
            </w:r>
            <w:r>
              <w:rPr>
                <w:rFonts w:hint="default" w:ascii="Times New Roman" w:hAnsi="Times New Roman" w:eastAsia="宋体" w:cs="Times New Roman"/>
                <w:color w:val="000000" w:themeColor="text1"/>
                <w:spacing w:val="0"/>
                <w:w w:val="100"/>
                <w:position w:val="0"/>
                <w:lang w:val="zh-CN" w:eastAsia="zh-CN" w:bidi="zh-CN"/>
                <w14:textFill>
                  <w14:solidFill>
                    <w14:schemeClr w14:val="tx1"/>
                  </w14:solidFill>
                </w14:textFill>
              </w:rPr>
              <w:t>“应修</w:t>
            </w:r>
            <w:r>
              <w:rPr>
                <w:rFonts w:hint="default" w:ascii="Times New Roman" w:hAnsi="Times New Roman" w:eastAsia="宋体" w:cs="Times New Roman"/>
                <w:color w:val="000000" w:themeColor="text1"/>
                <w:spacing w:val="0"/>
                <w:w w:val="100"/>
                <w:position w:val="0"/>
                <w14:textFill>
                  <w14:solidFill>
                    <w14:schemeClr w14:val="tx1"/>
                  </w14:solidFill>
                </w14:textFill>
              </w:rPr>
              <w:t>必修”。加强与省信用信息中心的信息共享，对符合法定修复条件的市场主体</w:t>
            </w:r>
            <w:r>
              <w:rPr>
                <w:rFonts w:hint="default" w:ascii="Times New Roman" w:hAnsi="Times New Roman" w:eastAsia="宋体" w:cs="Times New Roman"/>
                <w:color w:val="000000" w:themeColor="text1"/>
                <w:spacing w:val="0"/>
                <w:w w:val="100"/>
                <w:position w:val="0"/>
                <w:lang w:eastAsia="zh-CN"/>
                <w14:textFill>
                  <w14:solidFill>
                    <w14:schemeClr w14:val="tx1"/>
                  </w14:solidFill>
                </w14:textFill>
              </w:rPr>
              <w:t>，</w:t>
            </w:r>
            <w:r>
              <w:rPr>
                <w:rFonts w:hint="default" w:ascii="Times New Roman" w:hAnsi="Times New Roman" w:eastAsia="宋体" w:cs="Times New Roman"/>
                <w:color w:val="000000" w:themeColor="text1"/>
                <w:spacing w:val="0"/>
                <w:w w:val="100"/>
                <w:position w:val="0"/>
                <w14:textFill>
                  <w14:solidFill>
                    <w14:schemeClr w14:val="tx1"/>
                  </w14:solidFill>
                </w14:textFill>
              </w:rPr>
              <w:t>通过线上提醒、线下宣传等方式，主动提醒企业申请修复，将信用修复初审时间压缩为</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1</w:t>
            </w:r>
            <w:r>
              <w:rPr>
                <w:rFonts w:hint="default" w:ascii="Times New Roman" w:hAnsi="Times New Roman" w:eastAsia="宋体" w:cs="Times New Roman"/>
                <w:color w:val="000000" w:themeColor="text1"/>
                <w:spacing w:val="0"/>
                <w:w w:val="100"/>
                <w:position w:val="0"/>
                <w14:textFill>
                  <w14:solidFill>
                    <w14:schemeClr w14:val="tx1"/>
                  </w14:solidFill>
                </w14:textFill>
              </w:rPr>
              <w:t>个工作日。建立健全线上信用修复机制，探索推行全流程</w:t>
            </w:r>
            <w:r>
              <w:rPr>
                <w:rFonts w:hint="default" w:ascii="Times New Roman" w:hAnsi="Times New Roman" w:eastAsia="宋体" w:cs="Times New Roman"/>
                <w:color w:val="000000" w:themeColor="text1"/>
                <w:spacing w:val="0"/>
                <w:w w:val="100"/>
                <w:position w:val="0"/>
                <w:lang w:val="zh-CN" w:eastAsia="zh-CN" w:bidi="zh-CN"/>
                <w14:textFill>
                  <w14:solidFill>
                    <w14:schemeClr w14:val="tx1"/>
                  </w14:solidFill>
                </w14:textFill>
              </w:rPr>
              <w:t>“网上</w:t>
            </w:r>
            <w:r>
              <w:rPr>
                <w:rFonts w:hint="default" w:ascii="Times New Roman" w:hAnsi="Times New Roman" w:eastAsia="宋体" w:cs="Times New Roman"/>
                <w:color w:val="000000" w:themeColor="text1"/>
                <w:spacing w:val="0"/>
                <w:w w:val="100"/>
                <w:position w:val="0"/>
                <w14:textFill>
                  <w14:solidFill>
                    <w14:schemeClr w14:val="tx1"/>
                  </w14:solidFill>
                </w14:textFill>
              </w:rPr>
              <w:t>办理”，实现信用修复</w:t>
            </w:r>
            <w:r>
              <w:rPr>
                <w:rFonts w:hint="default" w:ascii="Times New Roman" w:hAnsi="Times New Roman" w:eastAsia="宋体" w:cs="Times New Roman"/>
                <w:color w:val="000000" w:themeColor="text1"/>
                <w:spacing w:val="0"/>
                <w:w w:val="100"/>
                <w:position w:val="0"/>
                <w:lang w:val="zh-CN" w:eastAsia="zh-CN" w:bidi="zh-CN"/>
                <w14:textFill>
                  <w14:solidFill>
                    <w14:schemeClr w14:val="tx1"/>
                  </w14:solidFill>
                </w14:textFill>
              </w:rPr>
              <w:t>“少</w:t>
            </w:r>
            <w:r>
              <w:rPr>
                <w:rFonts w:hint="default" w:ascii="Times New Roman" w:hAnsi="Times New Roman" w:eastAsia="宋体" w:cs="Times New Roman"/>
                <w:color w:val="000000" w:themeColor="text1"/>
                <w:spacing w:val="0"/>
                <w:w w:val="100"/>
                <w:position w:val="0"/>
                <w14:textFill>
                  <w14:solidFill>
                    <w14:schemeClr w14:val="tx1"/>
                  </w14:solidFill>
                </w14:textFill>
              </w:rPr>
              <w:t>跑、不跑、零见面”。</w:t>
            </w:r>
          </w:p>
        </w:tc>
        <w:tc>
          <w:tcPr>
            <w:tcW w:w="1631" w:type="dxa"/>
            <w:shd w:val="clear" w:color="auto" w:fill="FFFFFF"/>
            <w:vAlign w:val="center"/>
          </w:tcPr>
          <w:p w14:paraId="7FF30633">
            <w:pPr>
              <w:pStyle w:val="12"/>
              <w:keepNext w:val="0"/>
              <w:keepLines w:val="0"/>
              <w:widowControl w:val="0"/>
              <w:shd w:val="clear" w:color="auto" w:fill="auto"/>
              <w:bidi w:val="0"/>
              <w:spacing w:before="0" w:after="0" w:line="270" w:lineRule="exact"/>
              <w:ind w:left="0" w:right="0" w:firstLine="0"/>
              <w:jc w:val="left"/>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市发改</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局</w:t>
            </w:r>
            <w:r>
              <w:rPr>
                <w:rFonts w:hint="default" w:ascii="Times New Roman" w:hAnsi="Times New Roman" w:eastAsia="宋体" w:cs="Times New Roman"/>
                <w:color w:val="000000" w:themeColor="text1"/>
                <w:spacing w:val="0"/>
                <w:w w:val="100"/>
                <w:position w:val="0"/>
                <w14:textFill>
                  <w14:solidFill>
                    <w14:schemeClr w14:val="tx1"/>
                  </w14:solidFill>
                </w14:textFill>
              </w:rPr>
              <w:t>、市市场监管局</w:t>
            </w:r>
          </w:p>
        </w:tc>
        <w:tc>
          <w:tcPr>
            <w:tcW w:w="3800" w:type="dxa"/>
            <w:shd w:val="clear" w:color="auto" w:fill="FFFFFF"/>
            <w:vAlign w:val="center"/>
          </w:tcPr>
          <w:p w14:paraId="51D5D5AF">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各行业主管部门</w:t>
            </w:r>
          </w:p>
        </w:tc>
        <w:tc>
          <w:tcPr>
            <w:tcW w:w="1209" w:type="dxa"/>
            <w:gridSpan w:val="2"/>
            <w:shd w:val="clear" w:color="auto" w:fill="FFFFFF"/>
            <w:vAlign w:val="center"/>
          </w:tcPr>
          <w:p w14:paraId="3B4E6907">
            <w:pPr>
              <w:pStyle w:val="12"/>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2023.08.31</w:t>
            </w:r>
          </w:p>
        </w:tc>
      </w:tr>
      <w:tr w14:paraId="673DB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24" w:type="dxa"/>
          <w:trHeight w:val="1187" w:hRule="atLeast"/>
          <w:jc w:val="center"/>
        </w:trPr>
        <w:tc>
          <w:tcPr>
            <w:tcW w:w="738" w:type="dxa"/>
            <w:vMerge w:val="continue"/>
            <w:shd w:val="clear" w:color="auto" w:fill="FFFFFF"/>
            <w:vAlign w:val="bottom"/>
          </w:tcPr>
          <w:p w14:paraId="2368089C">
            <w:pPr>
              <w:rPr>
                <w:rFonts w:hint="default" w:ascii="Times New Roman" w:hAnsi="Times New Roman" w:eastAsia="宋体" w:cs="Times New Roman"/>
                <w:color w:val="000000" w:themeColor="text1"/>
                <w14:textFill>
                  <w14:solidFill>
                    <w14:schemeClr w14:val="tx1"/>
                  </w14:solidFill>
                </w14:textFill>
              </w:rPr>
            </w:pPr>
          </w:p>
        </w:tc>
        <w:tc>
          <w:tcPr>
            <w:tcW w:w="1176" w:type="dxa"/>
            <w:vMerge w:val="continue"/>
            <w:shd w:val="clear" w:color="auto" w:fill="FFFFFF"/>
            <w:vAlign w:val="bottom"/>
          </w:tcPr>
          <w:p w14:paraId="15151924">
            <w:pPr>
              <w:rPr>
                <w:rFonts w:hint="default" w:ascii="Times New Roman" w:hAnsi="Times New Roman" w:eastAsia="宋体" w:cs="Times New Roman"/>
                <w:color w:val="000000" w:themeColor="text1"/>
                <w14:textFill>
                  <w14:solidFill>
                    <w14:schemeClr w14:val="tx1"/>
                  </w14:solidFill>
                </w14:textFill>
              </w:rPr>
            </w:pPr>
          </w:p>
        </w:tc>
        <w:tc>
          <w:tcPr>
            <w:tcW w:w="570" w:type="dxa"/>
            <w:shd w:val="clear" w:color="auto" w:fill="FFFFFF"/>
            <w:vAlign w:val="center"/>
          </w:tcPr>
          <w:p w14:paraId="243DA44D">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right="0"/>
              <w:jc w:val="center"/>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3</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5</w:t>
            </w:r>
          </w:p>
        </w:tc>
        <w:tc>
          <w:tcPr>
            <w:tcW w:w="5996" w:type="dxa"/>
            <w:shd w:val="clear" w:color="auto" w:fill="FFFFFF"/>
            <w:vAlign w:val="center"/>
          </w:tcPr>
          <w:p w14:paraId="411F1D2D">
            <w:pPr>
              <w:pStyle w:val="12"/>
              <w:keepNext w:val="0"/>
              <w:keepLines w:val="0"/>
              <w:widowControl w:val="0"/>
              <w:shd w:val="clear" w:color="auto" w:fill="auto"/>
              <w:bidi w:val="0"/>
              <w:spacing w:before="0" w:after="0" w:line="270"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充分保护受疫情影响</w:t>
            </w:r>
            <w:r>
              <w:rPr>
                <w:rFonts w:hint="default" w:ascii="Times New Roman" w:hAnsi="Times New Roman" w:eastAsia="宋体" w:cs="Times New Roman"/>
                <w:color w:val="000000" w:themeColor="text1"/>
                <w:spacing w:val="0"/>
                <w:w w:val="100"/>
                <w:position w:val="0"/>
                <w:lang w:val="zh-CN" w:eastAsia="zh-CN" w:bidi="zh-CN"/>
                <w14:textFill>
                  <w14:solidFill>
                    <w14:schemeClr w14:val="tx1"/>
                  </w14:solidFill>
                </w14:textFill>
              </w:rPr>
              <w:t>“四类</w:t>
            </w:r>
            <w:r>
              <w:rPr>
                <w:rFonts w:hint="default" w:ascii="Times New Roman" w:hAnsi="Times New Roman" w:eastAsia="宋体" w:cs="Times New Roman"/>
                <w:color w:val="000000" w:themeColor="text1"/>
                <w:spacing w:val="0"/>
                <w:w w:val="100"/>
                <w:position w:val="0"/>
                <w14:textFill>
                  <w14:solidFill>
                    <w14:schemeClr w14:val="tx1"/>
                  </w14:solidFill>
                </w14:textFill>
              </w:rPr>
              <w:t>群体”的征信权益，合理调整因疫情影响产生的四类特殊逾期信用记录报送，由银行等机构依照调整后的还款安排报送征信记录，已经报送的按征信纠错程序予以调整。</w:t>
            </w:r>
          </w:p>
        </w:tc>
        <w:tc>
          <w:tcPr>
            <w:tcW w:w="1631" w:type="dxa"/>
            <w:shd w:val="clear" w:color="auto" w:fill="FFFFFF"/>
            <w:vAlign w:val="center"/>
          </w:tcPr>
          <w:p w14:paraId="0AE8945D">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市</w:t>
            </w:r>
            <w:r>
              <w:rPr>
                <w:rFonts w:hint="default" w:ascii="Times New Roman" w:hAnsi="Times New Roman" w:eastAsia="宋体" w:cs="Times New Roman"/>
                <w:color w:val="000000" w:themeColor="text1"/>
                <w:spacing w:val="0"/>
                <w:w w:val="100"/>
                <w:position w:val="0"/>
                <w14:textFill>
                  <w14:solidFill>
                    <w14:schemeClr w14:val="tx1"/>
                  </w14:solidFill>
                </w14:textFill>
              </w:rPr>
              <w:t>人行</w:t>
            </w:r>
            <w:r>
              <w:rPr>
                <w:rFonts w:hint="default" w:ascii="Times New Roman" w:hAnsi="Times New Roman" w:eastAsia="宋体" w:cs="Times New Roman"/>
                <w:color w:val="000000" w:themeColor="text1"/>
                <w:spacing w:val="0"/>
                <w:w w:val="100"/>
                <w:position w:val="0"/>
                <w:lang w:eastAsia="zh-CN"/>
                <w14:textFill>
                  <w14:solidFill>
                    <w14:schemeClr w14:val="tx1"/>
                  </w14:solidFill>
                </w14:textFill>
              </w:rPr>
              <w:t>、</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市银保监组</w:t>
            </w:r>
          </w:p>
        </w:tc>
        <w:tc>
          <w:tcPr>
            <w:tcW w:w="3800" w:type="dxa"/>
            <w:shd w:val="clear" w:color="auto" w:fill="FFFFFF"/>
            <w:vAlign w:val="center"/>
          </w:tcPr>
          <w:p w14:paraId="6F029FD5">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接入征信系统的各金融机构</w:t>
            </w:r>
          </w:p>
        </w:tc>
        <w:tc>
          <w:tcPr>
            <w:tcW w:w="1209" w:type="dxa"/>
            <w:gridSpan w:val="2"/>
            <w:shd w:val="clear" w:color="auto" w:fill="FFFFFF"/>
            <w:vAlign w:val="center"/>
          </w:tcPr>
          <w:p w14:paraId="3F0A325A">
            <w:pPr>
              <w:pStyle w:val="12"/>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2023.08.31</w:t>
            </w:r>
          </w:p>
        </w:tc>
      </w:tr>
      <w:tr w14:paraId="449B1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24" w:type="dxa"/>
          <w:trHeight w:val="610" w:hRule="atLeast"/>
          <w:jc w:val="center"/>
        </w:trPr>
        <w:tc>
          <w:tcPr>
            <w:tcW w:w="738" w:type="dxa"/>
            <w:vMerge w:val="continue"/>
            <w:shd w:val="clear" w:color="auto" w:fill="FFFFFF"/>
            <w:vAlign w:val="bottom"/>
          </w:tcPr>
          <w:p w14:paraId="3D34CAE2">
            <w:pPr>
              <w:rPr>
                <w:rFonts w:hint="default" w:ascii="Times New Roman" w:hAnsi="Times New Roman" w:eastAsia="宋体" w:cs="Times New Roman"/>
                <w:color w:val="000000" w:themeColor="text1"/>
                <w14:textFill>
                  <w14:solidFill>
                    <w14:schemeClr w14:val="tx1"/>
                  </w14:solidFill>
                </w14:textFill>
              </w:rPr>
            </w:pPr>
          </w:p>
        </w:tc>
        <w:tc>
          <w:tcPr>
            <w:tcW w:w="1176" w:type="dxa"/>
            <w:vMerge w:val="continue"/>
            <w:shd w:val="clear" w:color="auto" w:fill="FFFFFF"/>
            <w:vAlign w:val="bottom"/>
          </w:tcPr>
          <w:p w14:paraId="2D357224">
            <w:pPr>
              <w:rPr>
                <w:rFonts w:hint="default" w:ascii="Times New Roman" w:hAnsi="Times New Roman" w:eastAsia="宋体" w:cs="Times New Roman"/>
                <w:color w:val="000000" w:themeColor="text1"/>
                <w14:textFill>
                  <w14:solidFill>
                    <w14:schemeClr w14:val="tx1"/>
                  </w14:solidFill>
                </w14:textFill>
              </w:rPr>
            </w:pPr>
          </w:p>
        </w:tc>
        <w:tc>
          <w:tcPr>
            <w:tcW w:w="570" w:type="dxa"/>
            <w:shd w:val="clear" w:color="auto" w:fill="FFFFFF"/>
            <w:vAlign w:val="center"/>
          </w:tcPr>
          <w:p w14:paraId="0E9412A7">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right="0"/>
              <w:jc w:val="center"/>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3</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6</w:t>
            </w:r>
          </w:p>
        </w:tc>
        <w:tc>
          <w:tcPr>
            <w:tcW w:w="5996" w:type="dxa"/>
            <w:shd w:val="clear" w:color="auto" w:fill="FFFFFF"/>
            <w:vAlign w:val="center"/>
          </w:tcPr>
          <w:p w14:paraId="65F6D268">
            <w:pPr>
              <w:pStyle w:val="12"/>
              <w:keepNext w:val="0"/>
              <w:keepLines w:val="0"/>
              <w:widowControl w:val="0"/>
              <w:shd w:val="clear" w:color="auto" w:fill="auto"/>
              <w:bidi w:val="0"/>
              <w:spacing w:before="0" w:after="0" w:line="258"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市场监管、税务等部门</w:t>
            </w:r>
            <w:r>
              <w:rPr>
                <w:rFonts w:hint="eastAsia" w:ascii="Times New Roman" w:hAnsi="Times New Roman" w:cs="Times New Roman"/>
                <w:color w:val="000000" w:themeColor="text1"/>
                <w:spacing w:val="0"/>
                <w:w w:val="100"/>
                <w:position w:val="0"/>
                <w:lang w:eastAsia="zh-CN"/>
                <w14:textFill>
                  <w14:solidFill>
                    <w14:schemeClr w14:val="tx1"/>
                  </w14:solidFill>
                </w14:textFill>
              </w:rPr>
              <w:t>对</w:t>
            </w:r>
            <w:r>
              <w:rPr>
                <w:rFonts w:hint="default" w:ascii="Times New Roman" w:hAnsi="Times New Roman" w:eastAsia="宋体" w:cs="Times New Roman"/>
                <w:color w:val="000000" w:themeColor="text1"/>
                <w:spacing w:val="0"/>
                <w:w w:val="100"/>
                <w:position w:val="0"/>
                <w14:textFill>
                  <w14:solidFill>
                    <w14:schemeClr w14:val="tx1"/>
                  </w14:solidFill>
                </w14:textFill>
              </w:rPr>
              <w:t>法院裁定批准重整计划的企业信用修复申请在</w:t>
            </w:r>
            <w:r>
              <w:rPr>
                <w:rFonts w:hint="default" w:ascii="Times New Roman" w:hAnsi="Times New Roman" w:eastAsia="宋体" w:cs="Times New Roman"/>
                <w:color w:val="000000" w:themeColor="text1"/>
                <w:spacing w:val="0"/>
                <w:w w:val="100"/>
                <w:position w:val="0"/>
                <w:lang w:val="en-US" w:eastAsia="en-US" w:bidi="en-US"/>
                <w14:textFill>
                  <w14:solidFill>
                    <w14:schemeClr w14:val="tx1"/>
                  </w14:solidFill>
                </w14:textFill>
              </w:rPr>
              <w:t>0.</w:t>
            </w:r>
            <w:r>
              <w:rPr>
                <w:rFonts w:hint="default" w:ascii="Times New Roman" w:hAnsi="Times New Roman" w:eastAsia="宋体" w:cs="Times New Roman"/>
                <w:color w:val="000000" w:themeColor="text1"/>
                <w:spacing w:val="0"/>
                <w:w w:val="100"/>
                <w:position w:val="0"/>
                <w14:textFill>
                  <w14:solidFill>
                    <w14:schemeClr w14:val="tx1"/>
                  </w14:solidFill>
                </w14:textFill>
              </w:rPr>
              <w:t>5个工作日内办理完结。</w:t>
            </w:r>
          </w:p>
        </w:tc>
        <w:tc>
          <w:tcPr>
            <w:tcW w:w="1631" w:type="dxa"/>
            <w:shd w:val="clear" w:color="auto" w:fill="FFFFFF"/>
            <w:vAlign w:val="center"/>
          </w:tcPr>
          <w:p w14:paraId="751817C3">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市市场监管局、市税务局</w:t>
            </w:r>
          </w:p>
        </w:tc>
        <w:tc>
          <w:tcPr>
            <w:tcW w:w="3800" w:type="dxa"/>
            <w:shd w:val="clear" w:color="auto" w:fill="FFFFFF"/>
            <w:vAlign w:val="center"/>
          </w:tcPr>
          <w:p w14:paraId="7EA35AB2">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市法院</w:t>
            </w:r>
          </w:p>
        </w:tc>
        <w:tc>
          <w:tcPr>
            <w:tcW w:w="1209" w:type="dxa"/>
            <w:gridSpan w:val="2"/>
            <w:shd w:val="clear" w:color="auto" w:fill="FFFFFF"/>
            <w:vAlign w:val="center"/>
          </w:tcPr>
          <w:p w14:paraId="60CE9156">
            <w:pPr>
              <w:pStyle w:val="12"/>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2023.08.31</w:t>
            </w:r>
          </w:p>
        </w:tc>
      </w:tr>
      <w:tr w14:paraId="1EAC5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24" w:type="dxa"/>
          <w:trHeight w:val="23" w:hRule="atLeast"/>
          <w:jc w:val="center"/>
        </w:trPr>
        <w:tc>
          <w:tcPr>
            <w:tcW w:w="738" w:type="dxa"/>
            <w:vMerge w:val="continue"/>
            <w:shd w:val="clear" w:color="auto" w:fill="FFFFFF"/>
            <w:vAlign w:val="bottom"/>
          </w:tcPr>
          <w:p w14:paraId="5C50B18C">
            <w:pPr>
              <w:rPr>
                <w:rFonts w:hint="default" w:ascii="Times New Roman" w:hAnsi="Times New Roman" w:eastAsia="宋体" w:cs="Times New Roman"/>
                <w:color w:val="000000" w:themeColor="text1"/>
                <w14:textFill>
                  <w14:solidFill>
                    <w14:schemeClr w14:val="tx1"/>
                  </w14:solidFill>
                </w14:textFill>
              </w:rPr>
            </w:pPr>
          </w:p>
        </w:tc>
        <w:tc>
          <w:tcPr>
            <w:tcW w:w="1176" w:type="dxa"/>
            <w:vMerge w:val="continue"/>
            <w:shd w:val="clear" w:color="auto" w:fill="FFFFFF"/>
            <w:vAlign w:val="bottom"/>
          </w:tcPr>
          <w:p w14:paraId="5815D2EB">
            <w:pPr>
              <w:rPr>
                <w:rFonts w:hint="default" w:ascii="Times New Roman" w:hAnsi="Times New Roman" w:eastAsia="宋体" w:cs="Times New Roman"/>
                <w:color w:val="000000" w:themeColor="text1"/>
                <w14:textFill>
                  <w14:solidFill>
                    <w14:schemeClr w14:val="tx1"/>
                  </w14:solidFill>
                </w14:textFill>
              </w:rPr>
            </w:pPr>
          </w:p>
        </w:tc>
        <w:tc>
          <w:tcPr>
            <w:tcW w:w="570" w:type="dxa"/>
            <w:shd w:val="clear" w:color="auto" w:fill="FFFFFF"/>
            <w:vAlign w:val="center"/>
          </w:tcPr>
          <w:p w14:paraId="7A71001A">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right="0"/>
              <w:jc w:val="center"/>
              <w:textAlignment w:val="auto"/>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3</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7</w:t>
            </w:r>
          </w:p>
        </w:tc>
        <w:tc>
          <w:tcPr>
            <w:tcW w:w="5996" w:type="dxa"/>
            <w:shd w:val="clear" w:color="auto" w:fill="FFFFFF"/>
            <w:vAlign w:val="center"/>
          </w:tcPr>
          <w:p w14:paraId="588ACF4D">
            <w:pPr>
              <w:pStyle w:val="12"/>
              <w:keepNext w:val="0"/>
              <w:keepLines w:val="0"/>
              <w:widowControl w:val="0"/>
              <w:shd w:val="clear" w:color="auto" w:fill="auto"/>
              <w:bidi w:val="0"/>
              <w:spacing w:before="0" w:after="0" w:line="240" w:lineRule="auto"/>
              <w:ind w:right="0"/>
              <w:jc w:val="left"/>
              <w:rPr>
                <w:rFonts w:hint="default" w:ascii="Times New Roman" w:hAnsi="Times New Roman" w:eastAsia="宋体" w:cs="Times New Roman"/>
                <w:color w:val="000000" w:themeColor="text1"/>
                <w:spacing w:val="0"/>
                <w:w w:val="100"/>
                <w:position w:val="0"/>
                <w:lang w:val="en-US"/>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以信用风险为导向优化配置监管资源，在食品、工程建设、招标投标、安全生产、消防安全、医疗卫生、生态环保等重点领域推进信用分级分类监管，依据风险高低实施差异化监管，实现对违法失信者</w:t>
            </w:r>
            <w:r>
              <w:rPr>
                <w:rFonts w:hint="default" w:ascii="Times New Roman" w:hAnsi="Times New Roman" w:eastAsia="宋体" w:cs="Times New Roman"/>
                <w:color w:val="000000" w:themeColor="text1"/>
                <w:spacing w:val="0"/>
                <w:w w:val="100"/>
                <w:position w:val="0"/>
                <w:lang w:val="zh-CN" w:eastAsia="zh-CN"/>
                <w14:textFill>
                  <w14:solidFill>
                    <w14:schemeClr w14:val="tx1"/>
                  </w14:solidFill>
                </w14:textFill>
              </w:rPr>
              <w:t>“无处</w:t>
            </w:r>
            <w:r>
              <w:rPr>
                <w:rFonts w:hint="default" w:ascii="Times New Roman" w:hAnsi="Times New Roman" w:eastAsia="宋体" w:cs="Times New Roman"/>
                <w:color w:val="000000" w:themeColor="text1"/>
                <w:spacing w:val="0"/>
                <w:w w:val="100"/>
                <w:position w:val="0"/>
                <w14:textFill>
                  <w14:solidFill>
                    <w14:schemeClr w14:val="tx1"/>
                  </w14:solidFill>
                </w14:textFill>
              </w:rPr>
              <w:t>不在”，对诚信守法者</w:t>
            </w:r>
            <w:r>
              <w:rPr>
                <w:rFonts w:hint="default" w:ascii="Times New Roman" w:hAnsi="Times New Roman" w:eastAsia="宋体" w:cs="Times New Roman"/>
                <w:color w:val="000000" w:themeColor="text1"/>
                <w:spacing w:val="0"/>
                <w:w w:val="100"/>
                <w:position w:val="0"/>
                <w:lang w:val="zh-CN" w:eastAsia="zh-CN"/>
                <w14:textFill>
                  <w14:solidFill>
                    <w14:schemeClr w14:val="tx1"/>
                  </w14:solidFill>
                </w14:textFill>
              </w:rPr>
              <w:t>“无事</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不扰”。</w:t>
            </w:r>
          </w:p>
        </w:tc>
        <w:tc>
          <w:tcPr>
            <w:tcW w:w="1631" w:type="dxa"/>
            <w:shd w:val="clear" w:color="auto" w:fill="FFFFFF"/>
            <w:vAlign w:val="center"/>
          </w:tcPr>
          <w:p w14:paraId="23FE6C49">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市发改</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局</w:t>
            </w:r>
          </w:p>
        </w:tc>
        <w:tc>
          <w:tcPr>
            <w:tcW w:w="3800" w:type="dxa"/>
            <w:shd w:val="clear" w:color="auto" w:fill="FFFFFF"/>
            <w:vAlign w:val="center"/>
          </w:tcPr>
          <w:p w14:paraId="227EB8B9">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市市场监管局、市住建局、市自然资源和规划局、</w:t>
            </w:r>
            <w:r>
              <w:rPr>
                <w:rFonts w:hint="default" w:ascii="Times New Roman" w:hAnsi="Times New Roman" w:eastAsia="宋体" w:cs="Times New Roman"/>
                <w:color w:val="000000" w:themeColor="text1"/>
                <w:spacing w:val="0"/>
                <w:w w:val="100"/>
                <w:position w:val="0"/>
                <w:lang w:eastAsia="zh-CN"/>
                <w14:textFill>
                  <w14:solidFill>
                    <w14:schemeClr w14:val="tx1"/>
                  </w14:solidFill>
                </w14:textFill>
              </w:rPr>
              <w:t>市政数局</w:t>
            </w:r>
            <w:r>
              <w:rPr>
                <w:rFonts w:hint="default" w:ascii="Times New Roman" w:hAnsi="Times New Roman" w:eastAsia="宋体" w:cs="Times New Roman"/>
                <w:color w:val="000000" w:themeColor="text1"/>
                <w:spacing w:val="0"/>
                <w:w w:val="100"/>
                <w:position w:val="0"/>
                <w14:textFill>
                  <w14:solidFill>
                    <w14:schemeClr w14:val="tx1"/>
                  </w14:solidFill>
                </w14:textFill>
              </w:rPr>
              <w:t>、市财政局、市公共资源交易中心、市应急管理局、市消防救援</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大</w:t>
            </w:r>
            <w:r>
              <w:rPr>
                <w:rFonts w:hint="default" w:ascii="Times New Roman" w:hAnsi="Times New Roman" w:eastAsia="宋体" w:cs="Times New Roman"/>
                <w:color w:val="000000" w:themeColor="text1"/>
                <w:spacing w:val="0"/>
                <w:w w:val="100"/>
                <w:position w:val="0"/>
                <w14:textFill>
                  <w14:solidFill>
                    <w14:schemeClr w14:val="tx1"/>
                  </w14:solidFill>
                </w14:textFill>
              </w:rPr>
              <w:t>队、市卫健</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局</w:t>
            </w:r>
            <w:r>
              <w:rPr>
                <w:rFonts w:hint="default" w:ascii="Times New Roman" w:hAnsi="Times New Roman" w:eastAsia="宋体" w:cs="Times New Roman"/>
                <w:color w:val="000000" w:themeColor="text1"/>
                <w:spacing w:val="0"/>
                <w:w w:val="100"/>
                <w:position w:val="0"/>
                <w14:textFill>
                  <w14:solidFill>
                    <w14:schemeClr w14:val="tx1"/>
                  </w14:solidFill>
                </w14:textFill>
              </w:rPr>
              <w:t>、</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市生态环境分局</w:t>
            </w:r>
          </w:p>
        </w:tc>
        <w:tc>
          <w:tcPr>
            <w:tcW w:w="1209" w:type="dxa"/>
            <w:gridSpan w:val="2"/>
            <w:shd w:val="clear" w:color="auto" w:fill="FFFFFF"/>
            <w:vAlign w:val="center"/>
          </w:tcPr>
          <w:p w14:paraId="5E41BDE5">
            <w:pPr>
              <w:pStyle w:val="12"/>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2023.08.31</w:t>
            </w:r>
          </w:p>
        </w:tc>
      </w:tr>
      <w:tr w14:paraId="29DFD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24" w:type="dxa"/>
          <w:trHeight w:val="1799" w:hRule="atLeast"/>
          <w:jc w:val="center"/>
        </w:trPr>
        <w:tc>
          <w:tcPr>
            <w:tcW w:w="738" w:type="dxa"/>
            <w:vMerge w:val="continue"/>
            <w:shd w:val="clear" w:color="auto" w:fill="FFFFFF"/>
            <w:vAlign w:val="top"/>
          </w:tcPr>
          <w:p w14:paraId="4E66149C">
            <w:pPr>
              <w:rPr>
                <w:rFonts w:hint="default" w:ascii="Times New Roman" w:hAnsi="Times New Roman" w:eastAsia="宋体" w:cs="Times New Roman"/>
                <w:color w:val="000000" w:themeColor="text1"/>
                <w14:textFill>
                  <w14:solidFill>
                    <w14:schemeClr w14:val="tx1"/>
                  </w14:solidFill>
                </w14:textFill>
              </w:rPr>
            </w:pPr>
          </w:p>
        </w:tc>
        <w:tc>
          <w:tcPr>
            <w:tcW w:w="1176" w:type="dxa"/>
            <w:vMerge w:val="continue"/>
            <w:shd w:val="clear" w:color="auto" w:fill="FFFFFF"/>
            <w:vAlign w:val="top"/>
          </w:tcPr>
          <w:p w14:paraId="0F932CA9">
            <w:pPr>
              <w:rPr>
                <w:rFonts w:hint="default" w:ascii="Times New Roman" w:hAnsi="Times New Roman" w:eastAsia="宋体" w:cs="Times New Roman"/>
                <w:color w:val="000000" w:themeColor="text1"/>
                <w14:textFill>
                  <w14:solidFill>
                    <w14:schemeClr w14:val="tx1"/>
                  </w14:solidFill>
                </w14:textFill>
              </w:rPr>
            </w:pPr>
          </w:p>
        </w:tc>
        <w:tc>
          <w:tcPr>
            <w:tcW w:w="570" w:type="dxa"/>
            <w:shd w:val="clear" w:color="auto" w:fill="FFFFFF"/>
            <w:vAlign w:val="center"/>
          </w:tcPr>
          <w:p w14:paraId="3462ADDF">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right="0"/>
              <w:jc w:val="center"/>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3</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8</w:t>
            </w:r>
          </w:p>
        </w:tc>
        <w:tc>
          <w:tcPr>
            <w:tcW w:w="5996" w:type="dxa"/>
            <w:shd w:val="clear" w:color="auto" w:fill="FFFFFF"/>
            <w:vAlign w:val="center"/>
          </w:tcPr>
          <w:p w14:paraId="2B727C30">
            <w:pPr>
              <w:pStyle w:val="12"/>
              <w:keepNext w:val="0"/>
              <w:keepLines w:val="0"/>
              <w:widowControl w:val="0"/>
              <w:shd w:val="clear" w:color="auto" w:fill="auto"/>
              <w:bidi w:val="0"/>
              <w:spacing w:before="0" w:after="0" w:line="271"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将破产重整、和解企业信用修复机制分为纳税信用修复、工商信用修复、司法信用修复和金融信用异议处理等4个方面，充分发挥</w:t>
            </w:r>
            <w:r>
              <w:rPr>
                <w:rFonts w:hint="default" w:ascii="Times New Roman" w:hAnsi="Times New Roman" w:eastAsia="宋体" w:cs="Times New Roman"/>
                <w:color w:val="000000" w:themeColor="text1"/>
                <w:spacing w:val="0"/>
                <w:w w:val="100"/>
                <w:position w:val="0"/>
                <w:lang w:val="zh-CN" w:eastAsia="zh-CN" w:bidi="zh-CN"/>
                <w14:textFill>
                  <w14:solidFill>
                    <w14:schemeClr w14:val="tx1"/>
                  </w14:solidFill>
                </w14:textFill>
              </w:rPr>
              <w:t>“府院</w:t>
            </w:r>
            <w:r>
              <w:rPr>
                <w:rFonts w:hint="default" w:ascii="Times New Roman" w:hAnsi="Times New Roman" w:eastAsia="宋体" w:cs="Times New Roman"/>
                <w:color w:val="000000" w:themeColor="text1"/>
                <w:spacing w:val="0"/>
                <w:w w:val="100"/>
                <w:position w:val="0"/>
                <w14:textFill>
                  <w14:solidFill>
                    <w14:schemeClr w14:val="tx1"/>
                  </w14:solidFill>
                </w14:textFill>
              </w:rPr>
              <w:t>联动”作用，推广</w:t>
            </w:r>
            <w:r>
              <w:rPr>
                <w:rFonts w:hint="default" w:ascii="Times New Roman" w:hAnsi="Times New Roman" w:eastAsia="宋体" w:cs="Times New Roman"/>
                <w:color w:val="000000" w:themeColor="text1"/>
                <w:spacing w:val="0"/>
                <w:w w:val="100"/>
                <w:position w:val="0"/>
                <w:lang w:val="en-US" w:eastAsia="en-US" w:bidi="en-US"/>
                <w14:textFill>
                  <w14:solidFill>
                    <w14:schemeClr w14:val="tx1"/>
                  </w14:solidFill>
                </w14:textFill>
              </w:rPr>
              <w:t>“1+2+3+4+N”</w:t>
            </w:r>
            <w:r>
              <w:rPr>
                <w:rFonts w:hint="default" w:ascii="Times New Roman" w:hAnsi="Times New Roman" w:eastAsia="宋体" w:cs="Times New Roman"/>
                <w:color w:val="000000" w:themeColor="text1"/>
                <w:spacing w:val="0"/>
                <w:w w:val="100"/>
                <w:position w:val="0"/>
                <w14:textFill>
                  <w14:solidFill>
                    <w14:schemeClr w14:val="tx1"/>
                  </w14:solidFill>
                </w14:textFill>
              </w:rPr>
              <w:t>共享机制，为具备重生价值的企业提供司法支持、信贷优惠、税务政策，争取市场激励。结合企业实际量身定制“一企一策”，精简办事流程，加强信息动态共享，逐步推动信用修复</w:t>
            </w:r>
            <w:r>
              <w:rPr>
                <w:rFonts w:hint="default" w:ascii="Times New Roman" w:hAnsi="Times New Roman" w:eastAsia="宋体" w:cs="Times New Roman"/>
                <w:color w:val="000000" w:themeColor="text1"/>
                <w:spacing w:val="0"/>
                <w:w w:val="100"/>
                <w:position w:val="0"/>
                <w:lang w:val="zh-CN" w:eastAsia="zh-CN" w:bidi="zh-CN"/>
                <w14:textFill>
                  <w14:solidFill>
                    <w14:schemeClr w14:val="tx1"/>
                  </w14:solidFill>
                </w14:textFill>
              </w:rPr>
              <w:t>“一网</w:t>
            </w:r>
            <w:r>
              <w:rPr>
                <w:rFonts w:hint="default" w:ascii="Times New Roman" w:hAnsi="Times New Roman" w:eastAsia="宋体" w:cs="Times New Roman"/>
                <w:color w:val="000000" w:themeColor="text1"/>
                <w:spacing w:val="0"/>
                <w:w w:val="100"/>
                <w:position w:val="0"/>
                <w14:textFill>
                  <w14:solidFill>
                    <w14:schemeClr w14:val="tx1"/>
                  </w14:solidFill>
                </w14:textFill>
              </w:rPr>
              <w:t>通办”。</w:t>
            </w:r>
          </w:p>
        </w:tc>
        <w:tc>
          <w:tcPr>
            <w:tcW w:w="1631" w:type="dxa"/>
            <w:shd w:val="clear" w:color="auto" w:fill="FFFFFF"/>
            <w:vAlign w:val="center"/>
          </w:tcPr>
          <w:p w14:paraId="242D82E6">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市法院</w:t>
            </w:r>
          </w:p>
        </w:tc>
        <w:tc>
          <w:tcPr>
            <w:tcW w:w="3800" w:type="dxa"/>
            <w:shd w:val="clear" w:color="auto" w:fill="FFFFFF"/>
            <w:vAlign w:val="center"/>
          </w:tcPr>
          <w:p w14:paraId="625EFB1B">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spacing w:val="0"/>
                <w:w w:val="100"/>
                <w:position w:val="0"/>
                <w:lang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市市场监管局、市发改</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局</w:t>
            </w:r>
            <w:r>
              <w:rPr>
                <w:rFonts w:hint="default" w:ascii="Times New Roman" w:hAnsi="Times New Roman" w:eastAsia="宋体" w:cs="Times New Roman"/>
                <w:color w:val="000000" w:themeColor="text1"/>
                <w:spacing w:val="0"/>
                <w:w w:val="100"/>
                <w:position w:val="0"/>
                <w14:textFill>
                  <w14:solidFill>
                    <w14:schemeClr w14:val="tx1"/>
                  </w14:solidFill>
                </w14:textFill>
              </w:rPr>
              <w:t>、</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市</w:t>
            </w:r>
            <w:r>
              <w:rPr>
                <w:rFonts w:hint="default" w:ascii="Times New Roman" w:hAnsi="Times New Roman" w:eastAsia="宋体" w:cs="Times New Roman"/>
                <w:color w:val="000000" w:themeColor="text1"/>
                <w:spacing w:val="0"/>
                <w:w w:val="100"/>
                <w:position w:val="0"/>
                <w14:textFill>
                  <w14:solidFill>
                    <w14:schemeClr w14:val="tx1"/>
                  </w14:solidFill>
                </w14:textFill>
              </w:rPr>
              <w:t>人行、市财政局、市税务局、</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市</w:t>
            </w:r>
            <w:r>
              <w:rPr>
                <w:rFonts w:hint="default" w:ascii="Times New Roman" w:hAnsi="Times New Roman" w:eastAsia="宋体" w:cs="Times New Roman"/>
                <w:color w:val="000000" w:themeColor="text1"/>
                <w:spacing w:val="0"/>
                <w:w w:val="100"/>
                <w:position w:val="0"/>
                <w14:textFill>
                  <w14:solidFill>
                    <w14:schemeClr w14:val="tx1"/>
                  </w14:solidFill>
                </w14:textFill>
              </w:rPr>
              <w:t>银保监</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组</w:t>
            </w:r>
            <w:r>
              <w:rPr>
                <w:rFonts w:hint="default" w:ascii="Times New Roman" w:hAnsi="Times New Roman" w:eastAsia="宋体" w:cs="Times New Roman"/>
                <w:color w:val="000000" w:themeColor="text1"/>
                <w:spacing w:val="0"/>
                <w:w w:val="100"/>
                <w:position w:val="0"/>
                <w14:textFill>
                  <w14:solidFill>
                    <w14:schemeClr w14:val="tx1"/>
                  </w14:solidFill>
                </w14:textFill>
              </w:rPr>
              <w:t>，</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市司法局</w:t>
            </w:r>
          </w:p>
        </w:tc>
        <w:tc>
          <w:tcPr>
            <w:tcW w:w="1209" w:type="dxa"/>
            <w:gridSpan w:val="2"/>
            <w:shd w:val="clear" w:color="auto" w:fill="FFFFFF"/>
            <w:vAlign w:val="center"/>
          </w:tcPr>
          <w:p w14:paraId="7687ADD8">
            <w:pPr>
              <w:pStyle w:val="12"/>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2023.08.31</w:t>
            </w:r>
          </w:p>
        </w:tc>
      </w:tr>
      <w:tr w14:paraId="14C3A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24" w:type="dxa"/>
          <w:trHeight w:val="1309" w:hRule="atLeast"/>
          <w:jc w:val="center"/>
        </w:trPr>
        <w:tc>
          <w:tcPr>
            <w:tcW w:w="738" w:type="dxa"/>
            <w:vMerge w:val="continue"/>
            <w:shd w:val="clear" w:color="auto" w:fill="FFFFFF"/>
            <w:vAlign w:val="bottom"/>
          </w:tcPr>
          <w:p w14:paraId="5F4B4178">
            <w:pPr>
              <w:pStyle w:val="12"/>
              <w:keepNext w:val="0"/>
              <w:keepLines w:val="0"/>
              <w:widowControl w:val="0"/>
              <w:shd w:val="clear" w:color="auto" w:fill="auto"/>
              <w:bidi w:val="0"/>
              <w:spacing w:before="0" w:after="0" w:line="270"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p>
        </w:tc>
        <w:tc>
          <w:tcPr>
            <w:tcW w:w="1176" w:type="dxa"/>
            <w:shd w:val="clear" w:color="auto" w:fill="FFFFFF"/>
            <w:vAlign w:val="center"/>
          </w:tcPr>
          <w:p w14:paraId="73E76C61">
            <w:pPr>
              <w:pStyle w:val="12"/>
              <w:keepNext w:val="0"/>
              <w:keepLines w:val="0"/>
              <w:widowControl w:val="0"/>
              <w:shd w:val="clear" w:color="auto" w:fill="auto"/>
              <w:bidi w:val="0"/>
              <w:spacing w:before="0" w:after="0" w:line="270" w:lineRule="exact"/>
              <w:ind w:right="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（十</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三</w:t>
            </w:r>
            <w:r>
              <w:rPr>
                <w:rFonts w:hint="default" w:ascii="Times New Roman" w:hAnsi="Times New Roman" w:eastAsia="宋体" w:cs="Times New Roman"/>
                <w:color w:val="000000" w:themeColor="text1"/>
                <w:spacing w:val="0"/>
                <w:w w:val="100"/>
                <w:position w:val="0"/>
                <w14:textFill>
                  <w14:solidFill>
                    <w14:schemeClr w14:val="tx1"/>
                  </w14:solidFill>
                </w14:textFill>
              </w:rPr>
              <w:t>）优化</w:t>
            </w:r>
            <w:r>
              <w:rPr>
                <w:rFonts w:hint="default" w:ascii="Times New Roman" w:hAnsi="Times New Roman" w:eastAsia="宋体" w:cs="Times New Roman"/>
                <w:color w:val="000000" w:themeColor="text1"/>
                <w:spacing w:val="0"/>
                <w:w w:val="100"/>
                <w:position w:val="0"/>
                <w:lang w:val="zh-CN" w:eastAsia="zh-CN" w:bidi="zh-CN"/>
                <w14:textFill>
                  <w14:solidFill>
                    <w14:schemeClr w14:val="tx1"/>
                  </w14:solidFill>
                </w14:textFill>
              </w:rPr>
              <w:t>“一企</w:t>
            </w:r>
            <w:r>
              <w:rPr>
                <w:rFonts w:hint="default" w:ascii="Times New Roman" w:hAnsi="Times New Roman" w:eastAsia="宋体" w:cs="Times New Roman"/>
                <w:color w:val="000000" w:themeColor="text1"/>
                <w:spacing w:val="0"/>
                <w:w w:val="100"/>
                <w:position w:val="0"/>
                <w14:textFill>
                  <w14:solidFill>
                    <w14:schemeClr w14:val="tx1"/>
                  </w14:solidFill>
                </w14:textFill>
              </w:rPr>
              <w:t>一档”建设</w:t>
            </w:r>
          </w:p>
        </w:tc>
        <w:tc>
          <w:tcPr>
            <w:tcW w:w="570" w:type="dxa"/>
            <w:shd w:val="clear" w:color="auto" w:fill="FFFFFF"/>
            <w:vAlign w:val="center"/>
          </w:tcPr>
          <w:p w14:paraId="3D9F1C72">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right="0"/>
              <w:jc w:val="center"/>
              <w:textAlignment w:val="auto"/>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3</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9</w:t>
            </w:r>
          </w:p>
        </w:tc>
        <w:tc>
          <w:tcPr>
            <w:tcW w:w="5996" w:type="dxa"/>
            <w:shd w:val="clear" w:color="auto" w:fill="FFFFFF"/>
            <w:vAlign w:val="center"/>
          </w:tcPr>
          <w:p w14:paraId="07E273AF">
            <w:pPr>
              <w:pStyle w:val="12"/>
              <w:keepNext w:val="0"/>
              <w:keepLines w:val="0"/>
              <w:widowControl w:val="0"/>
              <w:shd w:val="clear" w:color="auto" w:fill="auto"/>
              <w:bidi w:val="0"/>
              <w:spacing w:before="0" w:after="0" w:line="270"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围绕企业全生命周期，依托湖北省大数据能力平台和随州市政务数据资源共享交换平台汇聚数据资源，聚焦基本信息、股东信息、变更信息、纳税信息、信用报告等方面，</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配合随州市</w:t>
            </w:r>
            <w:r>
              <w:rPr>
                <w:rFonts w:hint="default" w:ascii="Times New Roman" w:hAnsi="Times New Roman" w:eastAsia="宋体" w:cs="Times New Roman"/>
                <w:color w:val="000000" w:themeColor="text1"/>
                <w:spacing w:val="0"/>
                <w:w w:val="100"/>
                <w:position w:val="0"/>
                <w14:textFill>
                  <w14:solidFill>
                    <w14:schemeClr w14:val="tx1"/>
                  </w14:solidFill>
                </w14:textFill>
              </w:rPr>
              <w:t>完成10个以上</w:t>
            </w:r>
            <w:r>
              <w:rPr>
                <w:rFonts w:hint="default" w:ascii="Times New Roman" w:hAnsi="Times New Roman" w:eastAsia="宋体" w:cs="Times New Roman"/>
                <w:color w:val="000000" w:themeColor="text1"/>
                <w:spacing w:val="0"/>
                <w:w w:val="100"/>
                <w:position w:val="0"/>
                <w:lang w:val="zh-CN" w:eastAsia="zh-CN" w:bidi="zh-CN"/>
                <w14:textFill>
                  <w14:solidFill>
                    <w14:schemeClr w14:val="tx1"/>
                  </w14:solidFill>
                </w14:textFill>
              </w:rPr>
              <w:t>“一企</w:t>
            </w:r>
            <w:r>
              <w:rPr>
                <w:rFonts w:hint="default" w:ascii="Times New Roman" w:hAnsi="Times New Roman" w:eastAsia="宋体" w:cs="Times New Roman"/>
                <w:color w:val="000000" w:themeColor="text1"/>
                <w:spacing w:val="0"/>
                <w:w w:val="100"/>
                <w:position w:val="0"/>
                <w14:textFill>
                  <w14:solidFill>
                    <w14:schemeClr w14:val="tx1"/>
                  </w14:solidFill>
                </w14:textFill>
              </w:rPr>
              <w:t>一档”建设主题。</w:t>
            </w:r>
          </w:p>
        </w:tc>
        <w:tc>
          <w:tcPr>
            <w:tcW w:w="1631" w:type="dxa"/>
            <w:shd w:val="clear" w:color="auto" w:fill="FFFFFF"/>
            <w:vAlign w:val="center"/>
          </w:tcPr>
          <w:p w14:paraId="33542DCF">
            <w:pPr>
              <w:pStyle w:val="12"/>
              <w:keepNext w:val="0"/>
              <w:keepLines w:val="0"/>
              <w:widowControl w:val="0"/>
              <w:shd w:val="clear" w:color="auto" w:fill="auto"/>
              <w:bidi w:val="0"/>
              <w:spacing w:before="0" w:after="0" w:line="270" w:lineRule="exact"/>
              <w:ind w:left="0" w:right="0" w:firstLine="0"/>
              <w:jc w:val="left"/>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lang w:eastAsia="zh-CN"/>
                <w14:textFill>
                  <w14:solidFill>
                    <w14:schemeClr w14:val="tx1"/>
                  </w14:solidFill>
                </w14:textFill>
              </w:rPr>
              <w:t>市政数局</w:t>
            </w:r>
          </w:p>
        </w:tc>
        <w:tc>
          <w:tcPr>
            <w:tcW w:w="3800" w:type="dxa"/>
            <w:shd w:val="clear" w:color="auto" w:fill="FFFFFF"/>
            <w:vAlign w:val="center"/>
          </w:tcPr>
          <w:p w14:paraId="11727C06">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科经</w:t>
            </w:r>
            <w:r>
              <w:rPr>
                <w:rFonts w:hint="default" w:ascii="Times New Roman" w:hAnsi="Times New Roman" w:eastAsia="宋体" w:cs="Times New Roman"/>
                <w:color w:val="000000" w:themeColor="text1"/>
                <w:spacing w:val="0"/>
                <w:w w:val="100"/>
                <w:position w:val="0"/>
                <w14:textFill>
                  <w14:solidFill>
                    <w14:schemeClr w14:val="tx1"/>
                  </w14:solidFill>
                </w14:textFill>
              </w:rPr>
              <w:t>局、市市场监管局</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等</w:t>
            </w:r>
            <w:r>
              <w:rPr>
                <w:rFonts w:hint="default" w:ascii="Times New Roman" w:hAnsi="Times New Roman" w:eastAsia="宋体" w:cs="Times New Roman"/>
                <w:color w:val="000000" w:themeColor="text1"/>
                <w:spacing w:val="0"/>
                <w:w w:val="100"/>
                <w:position w:val="0"/>
                <w14:textFill>
                  <w14:solidFill>
                    <w14:schemeClr w14:val="tx1"/>
                  </w14:solidFill>
                </w14:textFill>
              </w:rPr>
              <w:t>市直有关单位</w:t>
            </w:r>
          </w:p>
        </w:tc>
        <w:tc>
          <w:tcPr>
            <w:tcW w:w="1209" w:type="dxa"/>
            <w:gridSpan w:val="2"/>
            <w:shd w:val="clear" w:color="auto" w:fill="FFFFFF"/>
            <w:vAlign w:val="center"/>
          </w:tcPr>
          <w:p w14:paraId="66B88080">
            <w:pPr>
              <w:pStyle w:val="12"/>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2023.08.31</w:t>
            </w:r>
          </w:p>
        </w:tc>
      </w:tr>
      <w:tr w14:paraId="7D021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24" w:type="dxa"/>
          <w:trHeight w:val="23" w:hRule="atLeast"/>
          <w:jc w:val="center"/>
        </w:trPr>
        <w:tc>
          <w:tcPr>
            <w:tcW w:w="738" w:type="dxa"/>
            <w:vMerge w:val="restart"/>
            <w:shd w:val="clear" w:color="auto" w:fill="FFFFFF"/>
            <w:vAlign w:val="center"/>
          </w:tcPr>
          <w:p w14:paraId="4E85061A">
            <w:pPr>
              <w:pStyle w:val="12"/>
              <w:keepNext w:val="0"/>
              <w:keepLines w:val="0"/>
              <w:widowControl w:val="0"/>
              <w:shd w:val="clear" w:color="auto" w:fill="auto"/>
              <w:bidi w:val="0"/>
              <w:spacing w:before="0" w:after="0" w:line="270" w:lineRule="exact"/>
              <w:ind w:left="0" w:right="0" w:firstLine="0"/>
              <w:jc w:val="center"/>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br w:type="page"/>
            </w:r>
            <w:r>
              <w:rPr>
                <w:rFonts w:hint="default" w:ascii="Times New Roman" w:hAnsi="Times New Roman" w:eastAsia="宋体" w:cs="Times New Roman"/>
                <w:color w:val="000000" w:themeColor="text1"/>
                <w:spacing w:val="0"/>
                <w:w w:val="100"/>
                <w:position w:val="0"/>
                <w14:textFill>
                  <w14:solidFill>
                    <w14:schemeClr w14:val="tx1"/>
                  </w14:solidFill>
                </w14:textFill>
              </w:rPr>
              <w:t>一</w:t>
            </w:r>
            <w:r>
              <w:rPr>
                <w:rFonts w:hint="default" w:ascii="Times New Roman" w:hAnsi="Times New Roman" w:eastAsia="宋体" w:cs="Times New Roman"/>
                <w:color w:val="000000" w:themeColor="text1"/>
                <w:spacing w:val="0"/>
                <w:w w:val="100"/>
                <w:position w:val="0"/>
                <w:lang w:eastAsia="zh-CN"/>
                <w14:textFill>
                  <w14:solidFill>
                    <w14:schemeClr w14:val="tx1"/>
                  </w14:solidFill>
                </w14:textFill>
              </w:rPr>
              <w:t>、</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更</w:t>
            </w:r>
          </w:p>
          <w:p w14:paraId="1446DD87">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大</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力</w:t>
            </w:r>
            <w:r>
              <w:rPr>
                <w:rFonts w:hint="default" w:ascii="Times New Roman" w:hAnsi="Times New Roman" w:eastAsia="宋体" w:cs="Times New Roman"/>
                <w:color w:val="000000" w:themeColor="text1"/>
                <w:spacing w:val="0"/>
                <w:w w:val="100"/>
                <w:position w:val="0"/>
                <w14:textFill>
                  <w14:solidFill>
                    <w14:schemeClr w14:val="tx1"/>
                  </w14:solidFill>
                </w14:textFill>
              </w:rPr>
              <w:t>度降低制度性交易成本</w:t>
            </w:r>
          </w:p>
        </w:tc>
        <w:tc>
          <w:tcPr>
            <w:tcW w:w="1176" w:type="dxa"/>
            <w:vMerge w:val="restart"/>
            <w:shd w:val="clear" w:color="auto" w:fill="FFFFFF"/>
            <w:vAlign w:val="center"/>
          </w:tcPr>
          <w:p w14:paraId="7C9BCBB8">
            <w:pPr>
              <w:pStyle w:val="12"/>
              <w:keepNext w:val="0"/>
              <w:keepLines w:val="0"/>
              <w:widowControl w:val="0"/>
              <w:shd w:val="clear" w:color="auto" w:fill="auto"/>
              <w:bidi w:val="0"/>
              <w:spacing w:before="0" w:after="0" w:line="267" w:lineRule="exact"/>
              <w:ind w:right="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（十</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四</w:t>
            </w:r>
            <w:r>
              <w:rPr>
                <w:rFonts w:hint="default" w:ascii="Times New Roman" w:hAnsi="Times New Roman" w:eastAsia="宋体" w:cs="Times New Roman"/>
                <w:color w:val="000000" w:themeColor="text1"/>
                <w:spacing w:val="0"/>
                <w:w w:val="100"/>
                <w:position w:val="0"/>
                <w14:textFill>
                  <w14:solidFill>
                    <w14:schemeClr w14:val="tx1"/>
                  </w14:solidFill>
                </w14:textFill>
              </w:rPr>
              <w:t>）全面推行惠企政策精准直达机制</w:t>
            </w:r>
          </w:p>
        </w:tc>
        <w:tc>
          <w:tcPr>
            <w:tcW w:w="570" w:type="dxa"/>
            <w:shd w:val="clear" w:color="auto" w:fill="FFFFFF"/>
            <w:vAlign w:val="center"/>
          </w:tcPr>
          <w:p w14:paraId="3C8A1FF0">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right="0"/>
              <w:jc w:val="center"/>
              <w:textAlignment w:val="auto"/>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40</w:t>
            </w:r>
          </w:p>
        </w:tc>
        <w:tc>
          <w:tcPr>
            <w:tcW w:w="5996" w:type="dxa"/>
            <w:shd w:val="clear" w:color="auto" w:fill="FFFFFF"/>
            <w:vAlign w:val="center"/>
          </w:tcPr>
          <w:p w14:paraId="32B04F07">
            <w:pPr>
              <w:pStyle w:val="12"/>
              <w:keepNext w:val="0"/>
              <w:keepLines w:val="0"/>
              <w:widowControl w:val="0"/>
              <w:shd w:val="clear" w:color="auto" w:fill="auto"/>
              <w:bidi w:val="0"/>
              <w:spacing w:before="0" w:after="0" w:line="240" w:lineRule="auto"/>
              <w:ind w:left="0" w:right="0" w:firstLine="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建设线上招商服务平台，拓宽传统线下招商渠道，将“招商汇”创新应用对接“鄂汇办”APP，设置惠企政策专区</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，精细化梳理惠企政策，完善平台政策库</w:t>
            </w:r>
            <w:r>
              <w:rPr>
                <w:rFonts w:hint="default" w:ascii="Times New Roman" w:hAnsi="Times New Roman" w:eastAsia="宋体" w:cs="Times New Roman"/>
                <w:color w:val="000000" w:themeColor="text1"/>
                <w:spacing w:val="0"/>
                <w:w w:val="100"/>
                <w:position w:val="0"/>
                <w14:textFill>
                  <w14:solidFill>
                    <w14:schemeClr w14:val="tx1"/>
                  </w14:solidFill>
                </w14:textFill>
              </w:rPr>
              <w:t>，</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建立惠企政策动态更新、集中发布联动工作机制，</w:t>
            </w:r>
            <w:r>
              <w:rPr>
                <w:rFonts w:hint="default" w:ascii="Times New Roman" w:hAnsi="Times New Roman" w:eastAsia="宋体" w:cs="Times New Roman"/>
                <w:color w:val="000000" w:themeColor="text1"/>
                <w:spacing w:val="0"/>
                <w:w w:val="100"/>
                <w:position w:val="0"/>
                <w14:textFill>
                  <w14:solidFill>
                    <w14:schemeClr w14:val="tx1"/>
                  </w14:solidFill>
                </w14:textFill>
              </w:rPr>
              <w:t>推动惠企政策快速兑现；</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设置招商信息汇总专区，</w:t>
            </w:r>
            <w:r>
              <w:rPr>
                <w:rFonts w:hint="default" w:ascii="Times New Roman" w:hAnsi="Times New Roman" w:eastAsia="宋体" w:cs="Times New Roman"/>
                <w:color w:val="000000" w:themeColor="text1"/>
                <w:spacing w:val="0"/>
                <w:w w:val="100"/>
                <w:position w:val="0"/>
                <w14:textFill>
                  <w14:solidFill>
                    <w14:schemeClr w14:val="tx1"/>
                  </w14:solidFill>
                </w14:textFill>
              </w:rPr>
              <w:t>形成一个信息准确、查询快捷、管理高效的招商移动平台；设置企业人才招聘专区，在平台发布企业招聘信息，满足群众就业需求；设置留言板，为企业</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和</w:t>
            </w:r>
            <w:r>
              <w:rPr>
                <w:rFonts w:hint="default" w:ascii="Times New Roman" w:hAnsi="Times New Roman" w:eastAsia="宋体" w:cs="Times New Roman"/>
                <w:color w:val="000000" w:themeColor="text1"/>
                <w:spacing w:val="0"/>
                <w:w w:val="100"/>
                <w:position w:val="0"/>
                <w14:textFill>
                  <w14:solidFill>
                    <w14:schemeClr w14:val="tx1"/>
                  </w14:solidFill>
                </w14:textFill>
              </w:rPr>
              <w:t>群众提供反馈渠道，更好地服务市场主体。</w:t>
            </w:r>
          </w:p>
        </w:tc>
        <w:tc>
          <w:tcPr>
            <w:tcW w:w="1631" w:type="dxa"/>
            <w:shd w:val="clear" w:color="auto" w:fill="FFFFFF"/>
            <w:vAlign w:val="center"/>
          </w:tcPr>
          <w:p w14:paraId="39EEFA38">
            <w:pPr>
              <w:pStyle w:val="12"/>
              <w:keepNext w:val="0"/>
              <w:keepLines w:val="0"/>
              <w:widowControl w:val="0"/>
              <w:shd w:val="clear" w:color="auto" w:fill="auto"/>
              <w:bidi w:val="0"/>
              <w:spacing w:before="0" w:after="0" w:line="264" w:lineRule="exact"/>
              <w:ind w:left="0" w:right="0" w:firstLine="0"/>
              <w:jc w:val="left"/>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lang w:eastAsia="zh-CN"/>
                <w14:textFill>
                  <w14:solidFill>
                    <w14:schemeClr w14:val="tx1"/>
                  </w14:solidFill>
                </w14:textFill>
              </w:rPr>
              <w:t>市政数局</w:t>
            </w:r>
            <w:r>
              <w:rPr>
                <w:rFonts w:hint="default" w:ascii="Times New Roman" w:hAnsi="Times New Roman" w:eastAsia="宋体" w:cs="Times New Roman"/>
                <w:color w:val="000000" w:themeColor="text1"/>
                <w:spacing w:val="0"/>
                <w:w w:val="100"/>
                <w:position w:val="0"/>
                <w14:textFill>
                  <w14:solidFill>
                    <w14:schemeClr w14:val="tx1"/>
                  </w14:solidFill>
                </w14:textFill>
              </w:rPr>
              <w:t>、市</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科经</w:t>
            </w:r>
            <w:r>
              <w:rPr>
                <w:rFonts w:hint="default" w:ascii="Times New Roman" w:hAnsi="Times New Roman" w:eastAsia="宋体" w:cs="Times New Roman"/>
                <w:color w:val="000000" w:themeColor="text1"/>
                <w:spacing w:val="0"/>
                <w:w w:val="100"/>
                <w:position w:val="0"/>
                <w14:textFill>
                  <w14:solidFill>
                    <w14:schemeClr w14:val="tx1"/>
                  </w14:solidFill>
                </w14:textFill>
              </w:rPr>
              <w:t>局</w:t>
            </w:r>
          </w:p>
        </w:tc>
        <w:tc>
          <w:tcPr>
            <w:tcW w:w="3800" w:type="dxa"/>
            <w:shd w:val="clear" w:color="auto" w:fill="FFFFFF"/>
            <w:vAlign w:val="center"/>
          </w:tcPr>
          <w:p w14:paraId="6BA455FA">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市税务局、市招商服务中心、市人社局、市农业农村局、市财政局等惠企政策相关单位</w:t>
            </w:r>
          </w:p>
        </w:tc>
        <w:tc>
          <w:tcPr>
            <w:tcW w:w="1209" w:type="dxa"/>
            <w:gridSpan w:val="2"/>
            <w:shd w:val="clear" w:color="auto" w:fill="FFFFFF"/>
            <w:vAlign w:val="center"/>
          </w:tcPr>
          <w:p w14:paraId="149EC12B">
            <w:pPr>
              <w:pStyle w:val="12"/>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2023.08.31</w:t>
            </w:r>
          </w:p>
        </w:tc>
      </w:tr>
      <w:tr w14:paraId="5DED2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24" w:type="dxa"/>
          <w:trHeight w:val="23" w:hRule="atLeast"/>
          <w:jc w:val="center"/>
        </w:trPr>
        <w:tc>
          <w:tcPr>
            <w:tcW w:w="738" w:type="dxa"/>
            <w:vMerge w:val="continue"/>
            <w:shd w:val="clear" w:color="auto" w:fill="FFFFFF"/>
            <w:vAlign w:val="bottom"/>
          </w:tcPr>
          <w:p w14:paraId="52ED65DF">
            <w:pPr>
              <w:rPr>
                <w:rFonts w:hint="default" w:ascii="Times New Roman" w:hAnsi="Times New Roman" w:eastAsia="宋体" w:cs="Times New Roman"/>
                <w:color w:val="000000" w:themeColor="text1"/>
                <w14:textFill>
                  <w14:solidFill>
                    <w14:schemeClr w14:val="tx1"/>
                  </w14:solidFill>
                </w14:textFill>
              </w:rPr>
            </w:pPr>
          </w:p>
        </w:tc>
        <w:tc>
          <w:tcPr>
            <w:tcW w:w="1176" w:type="dxa"/>
            <w:vMerge w:val="continue"/>
            <w:shd w:val="clear" w:color="auto" w:fill="FFFFFF"/>
            <w:vAlign w:val="center"/>
          </w:tcPr>
          <w:p w14:paraId="7FB684D6">
            <w:pPr>
              <w:jc w:val="both"/>
              <w:rPr>
                <w:rFonts w:hint="default" w:ascii="Times New Roman" w:hAnsi="Times New Roman" w:eastAsia="宋体" w:cs="Times New Roman"/>
                <w:color w:val="000000" w:themeColor="text1"/>
                <w14:textFill>
                  <w14:solidFill>
                    <w14:schemeClr w14:val="tx1"/>
                  </w14:solidFill>
                </w14:textFill>
              </w:rPr>
            </w:pPr>
          </w:p>
        </w:tc>
        <w:tc>
          <w:tcPr>
            <w:tcW w:w="570" w:type="dxa"/>
            <w:shd w:val="clear" w:color="auto" w:fill="FFFFFF"/>
            <w:vAlign w:val="center"/>
          </w:tcPr>
          <w:p w14:paraId="72B6409E">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right="0"/>
              <w:jc w:val="center"/>
              <w:textAlignment w:val="auto"/>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41</w:t>
            </w:r>
          </w:p>
        </w:tc>
        <w:tc>
          <w:tcPr>
            <w:tcW w:w="5996" w:type="dxa"/>
            <w:shd w:val="clear" w:color="auto" w:fill="FFFFFF"/>
            <w:vAlign w:val="center"/>
          </w:tcPr>
          <w:p w14:paraId="78B22A94">
            <w:pPr>
              <w:pStyle w:val="12"/>
              <w:keepNext w:val="0"/>
              <w:keepLines w:val="0"/>
              <w:widowControl w:val="0"/>
              <w:shd w:val="clear" w:color="auto" w:fill="auto"/>
              <w:bidi w:val="0"/>
              <w:spacing w:before="0" w:after="0" w:line="270"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对接随州</w:t>
            </w:r>
            <w:r>
              <w:rPr>
                <w:rFonts w:hint="default" w:ascii="Times New Roman" w:hAnsi="Times New Roman" w:eastAsia="宋体" w:cs="Times New Roman"/>
                <w:color w:val="000000" w:themeColor="text1"/>
                <w:spacing w:val="0"/>
                <w:w w:val="100"/>
                <w:position w:val="0"/>
                <w14:textFill>
                  <w14:solidFill>
                    <w14:schemeClr w14:val="tx1"/>
                  </w14:solidFill>
                </w14:textFill>
              </w:rPr>
              <w:t>市级惠企政策</w:t>
            </w:r>
            <w:r>
              <w:rPr>
                <w:rFonts w:hint="eastAsia" w:ascii="Times New Roman" w:hAnsi="Times New Roman" w:cs="Times New Roman"/>
                <w:color w:val="000000" w:themeColor="text1"/>
                <w:spacing w:val="0"/>
                <w:w w:val="100"/>
                <w:position w:val="0"/>
                <w:lang w:eastAsia="zh-CN"/>
                <w14:textFill>
                  <w14:solidFill>
                    <w14:schemeClr w14:val="tx1"/>
                  </w14:solidFill>
                </w14:textFill>
              </w:rPr>
              <w:t>“免申即享”</w:t>
            </w:r>
            <w:r>
              <w:rPr>
                <w:rFonts w:hint="default" w:ascii="Times New Roman" w:hAnsi="Times New Roman" w:eastAsia="宋体" w:cs="Times New Roman"/>
                <w:color w:val="000000" w:themeColor="text1"/>
                <w:spacing w:val="0"/>
                <w:w w:val="100"/>
                <w:position w:val="0"/>
                <w14:textFill>
                  <w14:solidFill>
                    <w14:schemeClr w14:val="tx1"/>
                  </w14:solidFill>
                </w14:textFill>
              </w:rPr>
              <w:t>平台建设，推动惠企政策智能匹配、快速兑现。</w:t>
            </w:r>
          </w:p>
        </w:tc>
        <w:tc>
          <w:tcPr>
            <w:tcW w:w="1631" w:type="dxa"/>
            <w:shd w:val="clear" w:color="auto" w:fill="FFFFFF"/>
            <w:vAlign w:val="center"/>
          </w:tcPr>
          <w:p w14:paraId="5AFAA9E3">
            <w:pPr>
              <w:pStyle w:val="12"/>
              <w:keepNext w:val="0"/>
              <w:keepLines w:val="0"/>
              <w:widowControl w:val="0"/>
              <w:shd w:val="clear" w:color="auto" w:fill="auto"/>
              <w:bidi w:val="0"/>
              <w:spacing w:before="0" w:after="0" w:line="270" w:lineRule="exact"/>
              <w:ind w:left="0" w:right="0" w:firstLine="0"/>
              <w:jc w:val="left"/>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lang w:eastAsia="zh-CN"/>
                <w14:textFill>
                  <w14:solidFill>
                    <w14:schemeClr w14:val="tx1"/>
                  </w14:solidFill>
                </w14:textFill>
              </w:rPr>
              <w:t>市政数局</w:t>
            </w:r>
            <w:r>
              <w:rPr>
                <w:rFonts w:hint="default" w:ascii="Times New Roman" w:hAnsi="Times New Roman" w:eastAsia="宋体" w:cs="Times New Roman"/>
                <w:color w:val="000000" w:themeColor="text1"/>
                <w:spacing w:val="0"/>
                <w:w w:val="100"/>
                <w:position w:val="0"/>
                <w14:textFill>
                  <w14:solidFill>
                    <w14:schemeClr w14:val="tx1"/>
                  </w14:solidFill>
                </w14:textFill>
              </w:rPr>
              <w:t>、市财政局</w:t>
            </w:r>
          </w:p>
        </w:tc>
        <w:tc>
          <w:tcPr>
            <w:tcW w:w="3800" w:type="dxa"/>
            <w:shd w:val="clear" w:color="auto" w:fill="FFFFFF"/>
            <w:vAlign w:val="center"/>
          </w:tcPr>
          <w:p w14:paraId="67B70BDB">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市税务局等</w:t>
            </w:r>
            <w:r>
              <w:rPr>
                <w:rFonts w:hint="default" w:ascii="Times New Roman" w:hAnsi="Times New Roman" w:eastAsia="宋体" w:cs="Times New Roman"/>
                <w:color w:val="000000" w:themeColor="text1"/>
                <w:spacing w:val="0"/>
                <w:w w:val="100"/>
                <w:position w:val="0"/>
                <w14:textFill>
                  <w14:solidFill>
                    <w14:schemeClr w14:val="tx1"/>
                  </w14:solidFill>
                </w14:textFill>
              </w:rPr>
              <w:t>市直有关单位</w:t>
            </w:r>
          </w:p>
        </w:tc>
        <w:tc>
          <w:tcPr>
            <w:tcW w:w="1209" w:type="dxa"/>
            <w:gridSpan w:val="2"/>
            <w:shd w:val="clear" w:color="auto" w:fill="FFFFFF"/>
            <w:vAlign w:val="center"/>
          </w:tcPr>
          <w:p w14:paraId="5529A6C2">
            <w:pPr>
              <w:pStyle w:val="12"/>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2023.08.31</w:t>
            </w:r>
          </w:p>
        </w:tc>
      </w:tr>
      <w:tr w14:paraId="2106E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24" w:type="dxa"/>
          <w:trHeight w:val="23" w:hRule="atLeast"/>
          <w:jc w:val="center"/>
        </w:trPr>
        <w:tc>
          <w:tcPr>
            <w:tcW w:w="738" w:type="dxa"/>
            <w:vMerge w:val="continue"/>
            <w:shd w:val="clear" w:color="auto" w:fill="FFFFFF"/>
            <w:vAlign w:val="bottom"/>
          </w:tcPr>
          <w:p w14:paraId="35F20800">
            <w:pPr>
              <w:rPr>
                <w:rFonts w:hint="default" w:ascii="Times New Roman" w:hAnsi="Times New Roman" w:eastAsia="宋体" w:cs="Times New Roman"/>
                <w:color w:val="000000" w:themeColor="text1"/>
                <w14:textFill>
                  <w14:solidFill>
                    <w14:schemeClr w14:val="tx1"/>
                  </w14:solidFill>
                </w14:textFill>
              </w:rPr>
            </w:pPr>
          </w:p>
        </w:tc>
        <w:tc>
          <w:tcPr>
            <w:tcW w:w="1176" w:type="dxa"/>
            <w:vMerge w:val="continue"/>
            <w:shd w:val="clear" w:color="auto" w:fill="FFFFFF"/>
            <w:vAlign w:val="center"/>
          </w:tcPr>
          <w:p w14:paraId="0212F604">
            <w:pPr>
              <w:jc w:val="both"/>
              <w:rPr>
                <w:rFonts w:hint="default" w:ascii="Times New Roman" w:hAnsi="Times New Roman" w:eastAsia="宋体" w:cs="Times New Roman"/>
                <w:color w:val="000000" w:themeColor="text1"/>
                <w14:textFill>
                  <w14:solidFill>
                    <w14:schemeClr w14:val="tx1"/>
                  </w14:solidFill>
                </w14:textFill>
              </w:rPr>
            </w:pPr>
          </w:p>
        </w:tc>
        <w:tc>
          <w:tcPr>
            <w:tcW w:w="570" w:type="dxa"/>
            <w:shd w:val="clear" w:color="auto" w:fill="FFFFFF"/>
            <w:vAlign w:val="center"/>
          </w:tcPr>
          <w:p w14:paraId="5B527BA2">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right="0"/>
              <w:jc w:val="center"/>
              <w:textAlignment w:val="auto"/>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42</w:t>
            </w:r>
          </w:p>
        </w:tc>
        <w:tc>
          <w:tcPr>
            <w:tcW w:w="5996" w:type="dxa"/>
            <w:shd w:val="clear" w:color="auto" w:fill="FFFFFF"/>
            <w:vAlign w:val="center"/>
          </w:tcPr>
          <w:p w14:paraId="6CE1B413">
            <w:pPr>
              <w:pStyle w:val="12"/>
              <w:keepNext w:val="0"/>
              <w:keepLines w:val="0"/>
              <w:widowControl w:val="0"/>
              <w:shd w:val="clear" w:color="auto" w:fill="auto"/>
              <w:bidi w:val="0"/>
              <w:spacing w:before="0" w:after="0" w:line="270"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依托现有综合咨询窗口、综合办事窗口，设立惠企政策集中办理窗口，集中提供惠企政策咨询、绿色通道、帮办代办、申请受理</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办理</w:t>
            </w:r>
            <w:r>
              <w:rPr>
                <w:rFonts w:hint="default" w:ascii="Times New Roman" w:hAnsi="Times New Roman" w:eastAsia="宋体" w:cs="Times New Roman"/>
                <w:color w:val="000000" w:themeColor="text1"/>
                <w:spacing w:val="0"/>
                <w:w w:val="100"/>
                <w:position w:val="0"/>
                <w14:textFill>
                  <w14:solidFill>
                    <w14:schemeClr w14:val="tx1"/>
                  </w14:solidFill>
                </w14:textFill>
              </w:rPr>
              <w:t>等服务，推动相关政策落实落地。</w:t>
            </w:r>
          </w:p>
        </w:tc>
        <w:tc>
          <w:tcPr>
            <w:tcW w:w="1631" w:type="dxa"/>
            <w:shd w:val="clear" w:color="auto" w:fill="FFFFFF"/>
            <w:vAlign w:val="center"/>
          </w:tcPr>
          <w:p w14:paraId="58AAA9AE">
            <w:pPr>
              <w:pStyle w:val="12"/>
              <w:keepNext w:val="0"/>
              <w:keepLines w:val="0"/>
              <w:widowControl w:val="0"/>
              <w:shd w:val="clear" w:color="auto" w:fill="auto"/>
              <w:bidi w:val="0"/>
              <w:spacing w:before="0" w:after="0" w:line="270" w:lineRule="exact"/>
              <w:ind w:left="0" w:right="0" w:firstLine="0"/>
              <w:jc w:val="left"/>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lang w:eastAsia="zh-CN"/>
                <w14:textFill>
                  <w14:solidFill>
                    <w14:schemeClr w14:val="tx1"/>
                  </w14:solidFill>
                </w14:textFill>
              </w:rPr>
              <w:t>市政数局</w:t>
            </w:r>
            <w:r>
              <w:rPr>
                <w:rFonts w:hint="default" w:ascii="Times New Roman" w:hAnsi="Times New Roman" w:eastAsia="宋体" w:cs="Times New Roman"/>
                <w:color w:val="000000" w:themeColor="text1"/>
                <w:spacing w:val="0"/>
                <w:w w:val="100"/>
                <w:position w:val="0"/>
                <w14:textFill>
                  <w14:solidFill>
                    <w14:schemeClr w14:val="tx1"/>
                  </w14:solidFill>
                </w14:textFill>
              </w:rPr>
              <w:t>、市</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科经</w:t>
            </w:r>
            <w:r>
              <w:rPr>
                <w:rFonts w:hint="default" w:ascii="Times New Roman" w:hAnsi="Times New Roman" w:eastAsia="宋体" w:cs="Times New Roman"/>
                <w:color w:val="000000" w:themeColor="text1"/>
                <w:spacing w:val="0"/>
                <w:w w:val="100"/>
                <w:position w:val="0"/>
                <w14:textFill>
                  <w14:solidFill>
                    <w14:schemeClr w14:val="tx1"/>
                  </w14:solidFill>
                </w14:textFill>
              </w:rPr>
              <w:t>局</w:t>
            </w:r>
          </w:p>
        </w:tc>
        <w:tc>
          <w:tcPr>
            <w:tcW w:w="3800" w:type="dxa"/>
            <w:shd w:val="clear" w:color="auto" w:fill="FFFFFF"/>
            <w:vAlign w:val="center"/>
          </w:tcPr>
          <w:p w14:paraId="6108021F">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市税务局、市人社局、市农业农村局、市财政局等惠企政策相关单位</w:t>
            </w:r>
          </w:p>
        </w:tc>
        <w:tc>
          <w:tcPr>
            <w:tcW w:w="1209" w:type="dxa"/>
            <w:gridSpan w:val="2"/>
            <w:shd w:val="clear" w:color="auto" w:fill="FFFFFF"/>
            <w:vAlign w:val="center"/>
          </w:tcPr>
          <w:p w14:paraId="5A973E72">
            <w:pPr>
              <w:pStyle w:val="12"/>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2023.08.31</w:t>
            </w:r>
          </w:p>
        </w:tc>
      </w:tr>
      <w:tr w14:paraId="1990A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24" w:type="dxa"/>
          <w:trHeight w:val="23" w:hRule="atLeast"/>
          <w:jc w:val="center"/>
        </w:trPr>
        <w:tc>
          <w:tcPr>
            <w:tcW w:w="738" w:type="dxa"/>
            <w:vMerge w:val="continue"/>
            <w:shd w:val="clear" w:color="auto" w:fill="FFFFFF"/>
            <w:vAlign w:val="top"/>
          </w:tcPr>
          <w:p w14:paraId="69B4E538">
            <w:pPr>
              <w:pStyle w:val="12"/>
              <w:keepNext w:val="0"/>
              <w:keepLines w:val="0"/>
              <w:widowControl w:val="0"/>
              <w:shd w:val="clear" w:color="auto" w:fill="auto"/>
              <w:bidi w:val="0"/>
              <w:spacing w:before="0" w:after="0" w:line="270"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p>
        </w:tc>
        <w:tc>
          <w:tcPr>
            <w:tcW w:w="1176" w:type="dxa"/>
            <w:vMerge w:val="restart"/>
            <w:shd w:val="clear" w:color="auto" w:fill="FFFFFF"/>
            <w:vAlign w:val="center"/>
          </w:tcPr>
          <w:p w14:paraId="3186D435">
            <w:pPr>
              <w:pStyle w:val="12"/>
              <w:keepNext w:val="0"/>
              <w:keepLines w:val="0"/>
              <w:widowControl w:val="0"/>
              <w:shd w:val="clear" w:color="auto" w:fill="auto"/>
              <w:bidi w:val="0"/>
              <w:spacing w:before="0" w:after="0" w:line="264" w:lineRule="exact"/>
              <w:ind w:right="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（十</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五</w:t>
            </w:r>
            <w:r>
              <w:rPr>
                <w:rFonts w:hint="default" w:ascii="Times New Roman" w:hAnsi="Times New Roman" w:eastAsia="宋体" w:cs="Times New Roman"/>
                <w:color w:val="000000" w:themeColor="text1"/>
                <w:spacing w:val="0"/>
                <w:w w:val="100"/>
                <w:position w:val="0"/>
                <w14:textFill>
                  <w14:solidFill>
                    <w14:schemeClr w14:val="tx1"/>
                  </w14:solidFill>
                </w14:textFill>
              </w:rPr>
              <w:t>）便利企业变更注销</w:t>
            </w:r>
          </w:p>
        </w:tc>
        <w:tc>
          <w:tcPr>
            <w:tcW w:w="570" w:type="dxa"/>
            <w:shd w:val="clear" w:color="auto" w:fill="FFFFFF"/>
            <w:vAlign w:val="center"/>
          </w:tcPr>
          <w:p w14:paraId="37DAA95A">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right="0"/>
              <w:jc w:val="center"/>
              <w:textAlignment w:val="auto"/>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43</w:t>
            </w:r>
          </w:p>
        </w:tc>
        <w:tc>
          <w:tcPr>
            <w:tcW w:w="5996" w:type="dxa"/>
            <w:shd w:val="clear" w:color="auto" w:fill="FFFFFF"/>
            <w:vAlign w:val="center"/>
          </w:tcPr>
          <w:p w14:paraId="4DBAC248">
            <w:pPr>
              <w:pStyle w:val="12"/>
              <w:keepNext w:val="0"/>
              <w:keepLines w:val="0"/>
              <w:widowControl w:val="0"/>
              <w:shd w:val="clear" w:color="auto" w:fill="auto"/>
              <w:bidi w:val="0"/>
              <w:spacing w:before="0" w:after="0" w:line="272"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聚焦企业全生命周期，进一步优化完善在线登记，深化企业开办、变更、注销一件事改革，推行企业开办“2050”政策，企业开办、变更、注销</w:t>
            </w:r>
            <w:r>
              <w:rPr>
                <w:rFonts w:hint="default" w:ascii="Times New Roman" w:hAnsi="Times New Roman" w:eastAsia="宋体" w:cs="Times New Roman"/>
                <w:color w:val="000000" w:themeColor="text1"/>
                <w:spacing w:val="0"/>
                <w:w w:val="100"/>
                <w:position w:val="0"/>
                <w:lang w:val="zh-CN" w:eastAsia="zh-CN" w:bidi="zh-CN"/>
                <w14:textFill>
                  <w14:solidFill>
                    <w14:schemeClr w14:val="tx1"/>
                  </w14:solidFill>
                </w14:textFill>
              </w:rPr>
              <w:t>“一网</w:t>
            </w:r>
            <w:r>
              <w:rPr>
                <w:rFonts w:hint="default" w:ascii="Times New Roman" w:hAnsi="Times New Roman" w:eastAsia="宋体" w:cs="Times New Roman"/>
                <w:color w:val="000000" w:themeColor="text1"/>
                <w:spacing w:val="0"/>
                <w:w w:val="100"/>
                <w:position w:val="0"/>
                <w14:textFill>
                  <w14:solidFill>
                    <w14:schemeClr w14:val="tx1"/>
                  </w14:solidFill>
                </w14:textFill>
              </w:rPr>
              <w:t>通办”，为企业提供申请、审查决定、结果送达等全流程网上服务。</w:t>
            </w:r>
          </w:p>
        </w:tc>
        <w:tc>
          <w:tcPr>
            <w:tcW w:w="1631" w:type="dxa"/>
            <w:shd w:val="clear" w:color="auto" w:fill="FFFFFF"/>
            <w:vAlign w:val="center"/>
          </w:tcPr>
          <w:p w14:paraId="645E01FC">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市市场监管局</w:t>
            </w:r>
          </w:p>
        </w:tc>
        <w:tc>
          <w:tcPr>
            <w:tcW w:w="3800" w:type="dxa"/>
            <w:shd w:val="clear" w:color="auto" w:fill="FFFFFF"/>
            <w:vAlign w:val="center"/>
          </w:tcPr>
          <w:p w14:paraId="4C2344D9">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市直有关单位</w:t>
            </w:r>
          </w:p>
        </w:tc>
        <w:tc>
          <w:tcPr>
            <w:tcW w:w="1209" w:type="dxa"/>
            <w:gridSpan w:val="2"/>
            <w:shd w:val="clear" w:color="auto" w:fill="FFFFFF"/>
            <w:vAlign w:val="center"/>
          </w:tcPr>
          <w:p w14:paraId="59EEAC52">
            <w:pPr>
              <w:pStyle w:val="12"/>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2023.08.31</w:t>
            </w:r>
          </w:p>
        </w:tc>
      </w:tr>
      <w:tr w14:paraId="3C446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24" w:type="dxa"/>
          <w:trHeight w:val="23" w:hRule="atLeast"/>
          <w:jc w:val="center"/>
        </w:trPr>
        <w:tc>
          <w:tcPr>
            <w:tcW w:w="738" w:type="dxa"/>
            <w:vMerge w:val="continue"/>
            <w:shd w:val="clear" w:color="auto" w:fill="FFFFFF"/>
            <w:vAlign w:val="top"/>
          </w:tcPr>
          <w:p w14:paraId="1AC5B4D0">
            <w:pPr>
              <w:rPr>
                <w:rFonts w:hint="default" w:ascii="Times New Roman" w:hAnsi="Times New Roman" w:eastAsia="宋体" w:cs="Times New Roman"/>
                <w:color w:val="000000" w:themeColor="text1"/>
                <w14:textFill>
                  <w14:solidFill>
                    <w14:schemeClr w14:val="tx1"/>
                  </w14:solidFill>
                </w14:textFill>
              </w:rPr>
            </w:pPr>
          </w:p>
        </w:tc>
        <w:tc>
          <w:tcPr>
            <w:tcW w:w="1176" w:type="dxa"/>
            <w:vMerge w:val="continue"/>
            <w:shd w:val="clear" w:color="auto" w:fill="FFFFFF"/>
            <w:vAlign w:val="center"/>
          </w:tcPr>
          <w:p w14:paraId="0AB6B176">
            <w:pPr>
              <w:rPr>
                <w:rFonts w:hint="default" w:ascii="Times New Roman" w:hAnsi="Times New Roman" w:eastAsia="宋体" w:cs="Times New Roman"/>
                <w:color w:val="000000" w:themeColor="text1"/>
                <w14:textFill>
                  <w14:solidFill>
                    <w14:schemeClr w14:val="tx1"/>
                  </w14:solidFill>
                </w14:textFill>
              </w:rPr>
            </w:pPr>
          </w:p>
        </w:tc>
        <w:tc>
          <w:tcPr>
            <w:tcW w:w="570" w:type="dxa"/>
            <w:shd w:val="clear" w:color="auto" w:fill="FFFFFF"/>
            <w:vAlign w:val="center"/>
          </w:tcPr>
          <w:p w14:paraId="37BAB50A">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right="0"/>
              <w:jc w:val="center"/>
              <w:textAlignment w:val="auto"/>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4</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4</w:t>
            </w:r>
          </w:p>
        </w:tc>
        <w:tc>
          <w:tcPr>
            <w:tcW w:w="5996" w:type="dxa"/>
            <w:shd w:val="clear" w:color="auto" w:fill="FFFFFF"/>
            <w:vAlign w:val="center"/>
          </w:tcPr>
          <w:p w14:paraId="2988D439">
            <w:pPr>
              <w:pStyle w:val="12"/>
              <w:keepNext w:val="0"/>
              <w:keepLines w:val="0"/>
              <w:widowControl w:val="0"/>
              <w:shd w:val="clear" w:color="auto" w:fill="auto"/>
              <w:bidi w:val="0"/>
              <w:spacing w:before="0" w:after="0" w:line="274"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推行简易注销营业执照</w:t>
            </w:r>
            <w:r>
              <w:rPr>
                <w:rFonts w:hint="default" w:ascii="Times New Roman" w:hAnsi="Times New Roman" w:eastAsia="宋体" w:cs="Times New Roman"/>
                <w:color w:val="000000" w:themeColor="text1"/>
                <w:spacing w:val="0"/>
                <w:w w:val="100"/>
                <w:position w:val="0"/>
                <w:lang w:val="zh-CN" w:eastAsia="zh-CN" w:bidi="zh-CN"/>
                <w14:textFill>
                  <w14:solidFill>
                    <w14:schemeClr w14:val="tx1"/>
                  </w14:solidFill>
                </w14:textFill>
              </w:rPr>
              <w:t>“免</w:t>
            </w:r>
            <w:r>
              <w:rPr>
                <w:rFonts w:hint="default" w:ascii="Times New Roman" w:hAnsi="Times New Roman" w:eastAsia="宋体" w:cs="Times New Roman"/>
                <w:color w:val="000000" w:themeColor="text1"/>
                <w:spacing w:val="0"/>
                <w:w w:val="100"/>
                <w:position w:val="0"/>
                <w14:textFill>
                  <w14:solidFill>
                    <w14:schemeClr w14:val="tx1"/>
                  </w14:solidFill>
                </w14:textFill>
              </w:rPr>
              <w:t>回收”公告作废制度。对于无法提交企业营业执照正、副本原件的市场主体实施简易注销登记时，只需在国家企业信用信息公示系统上传《营业执照遗失作废声明》即可。</w:t>
            </w:r>
          </w:p>
        </w:tc>
        <w:tc>
          <w:tcPr>
            <w:tcW w:w="1631" w:type="dxa"/>
            <w:shd w:val="clear" w:color="auto" w:fill="FFFFFF"/>
            <w:vAlign w:val="center"/>
          </w:tcPr>
          <w:p w14:paraId="1163ED28">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市市场监管局</w:t>
            </w:r>
          </w:p>
        </w:tc>
        <w:tc>
          <w:tcPr>
            <w:tcW w:w="3800" w:type="dxa"/>
            <w:shd w:val="clear" w:color="auto" w:fill="FFFFFF"/>
            <w:vAlign w:val="center"/>
          </w:tcPr>
          <w:p w14:paraId="6E358650">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市直有关单位</w:t>
            </w:r>
          </w:p>
        </w:tc>
        <w:tc>
          <w:tcPr>
            <w:tcW w:w="1209" w:type="dxa"/>
            <w:gridSpan w:val="2"/>
            <w:shd w:val="clear" w:color="auto" w:fill="FFFFFF"/>
            <w:vAlign w:val="center"/>
          </w:tcPr>
          <w:p w14:paraId="60E56D10">
            <w:pPr>
              <w:pStyle w:val="12"/>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2023.08.31</w:t>
            </w:r>
          </w:p>
        </w:tc>
      </w:tr>
      <w:tr w14:paraId="68D66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24" w:type="dxa"/>
          <w:trHeight w:val="23" w:hRule="atLeast"/>
          <w:jc w:val="center"/>
        </w:trPr>
        <w:tc>
          <w:tcPr>
            <w:tcW w:w="738" w:type="dxa"/>
            <w:vMerge w:val="continue"/>
            <w:shd w:val="clear" w:color="auto" w:fill="FFFFFF"/>
            <w:vAlign w:val="top"/>
          </w:tcPr>
          <w:p w14:paraId="393097AE">
            <w:pPr>
              <w:rPr>
                <w:rFonts w:hint="default" w:ascii="Times New Roman" w:hAnsi="Times New Roman" w:eastAsia="宋体" w:cs="Times New Roman"/>
                <w:color w:val="000000" w:themeColor="text1"/>
                <w14:textFill>
                  <w14:solidFill>
                    <w14:schemeClr w14:val="tx1"/>
                  </w14:solidFill>
                </w14:textFill>
              </w:rPr>
            </w:pPr>
          </w:p>
        </w:tc>
        <w:tc>
          <w:tcPr>
            <w:tcW w:w="1176" w:type="dxa"/>
            <w:vMerge w:val="continue"/>
            <w:shd w:val="clear" w:color="auto" w:fill="FFFFFF"/>
            <w:vAlign w:val="center"/>
          </w:tcPr>
          <w:p w14:paraId="15293CD7">
            <w:pPr>
              <w:rPr>
                <w:rFonts w:hint="default" w:ascii="Times New Roman" w:hAnsi="Times New Roman" w:eastAsia="宋体" w:cs="Times New Roman"/>
                <w:color w:val="000000" w:themeColor="text1"/>
                <w14:textFill>
                  <w14:solidFill>
                    <w14:schemeClr w14:val="tx1"/>
                  </w14:solidFill>
                </w14:textFill>
              </w:rPr>
            </w:pPr>
          </w:p>
        </w:tc>
        <w:tc>
          <w:tcPr>
            <w:tcW w:w="570" w:type="dxa"/>
            <w:shd w:val="clear" w:color="auto" w:fill="FFFFFF"/>
            <w:vAlign w:val="center"/>
          </w:tcPr>
          <w:p w14:paraId="2D86696B">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right="0"/>
              <w:jc w:val="center"/>
              <w:textAlignment w:val="auto"/>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4</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5</w:t>
            </w:r>
          </w:p>
        </w:tc>
        <w:tc>
          <w:tcPr>
            <w:tcW w:w="5996" w:type="dxa"/>
            <w:shd w:val="clear" w:color="auto" w:fill="FFFFFF"/>
            <w:vAlign w:val="center"/>
          </w:tcPr>
          <w:p w14:paraId="097AF539">
            <w:pPr>
              <w:pStyle w:val="12"/>
              <w:keepNext w:val="0"/>
              <w:keepLines w:val="0"/>
              <w:widowControl w:val="0"/>
              <w:shd w:val="clear" w:color="auto" w:fill="auto"/>
              <w:bidi w:val="0"/>
              <w:spacing w:before="0" w:after="0" w:line="273"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推进市场监管、税务、社保等部门简易注销全程网上协同办理，实现简易注销</w:t>
            </w:r>
            <w:r>
              <w:rPr>
                <w:rFonts w:hint="default" w:ascii="Times New Roman" w:hAnsi="Times New Roman" w:eastAsia="宋体" w:cs="Times New Roman"/>
                <w:color w:val="000000" w:themeColor="text1"/>
                <w:spacing w:val="0"/>
                <w:w w:val="100"/>
                <w:position w:val="0"/>
                <w:lang w:val="zh-CN" w:eastAsia="zh-CN" w:bidi="zh-CN"/>
                <w14:textFill>
                  <w14:solidFill>
                    <w14:schemeClr w14:val="tx1"/>
                  </w14:solidFill>
                </w14:textFill>
              </w:rPr>
              <w:t>“一次</w:t>
            </w:r>
            <w:r>
              <w:rPr>
                <w:rFonts w:hint="default" w:ascii="Times New Roman" w:hAnsi="Times New Roman" w:eastAsia="宋体" w:cs="Times New Roman"/>
                <w:color w:val="000000" w:themeColor="text1"/>
                <w:spacing w:val="0"/>
                <w:w w:val="100"/>
                <w:position w:val="0"/>
                <w14:textFill>
                  <w14:solidFill>
                    <w14:schemeClr w14:val="tx1"/>
                  </w14:solidFill>
                </w14:textFill>
              </w:rPr>
              <w:t>不用跑</w:t>
            </w:r>
            <w:r>
              <w:rPr>
                <w:rFonts w:hint="default" w:ascii="Times New Roman" w:hAnsi="Times New Roman" w:eastAsia="宋体" w:cs="Times New Roman"/>
                <w:color w:val="000000" w:themeColor="text1"/>
                <w:spacing w:val="0"/>
                <w:w w:val="100"/>
                <w:position w:val="0"/>
                <w:lang w:val="zh-CN" w:eastAsia="zh-CN" w:bidi="zh-CN"/>
                <w14:textFill>
                  <w14:solidFill>
                    <w14:schemeClr w14:val="tx1"/>
                  </w14:solidFill>
                </w14:textFill>
              </w:rPr>
              <w:t>”和</w:t>
            </w:r>
            <w:r>
              <w:rPr>
                <w:rFonts w:hint="default" w:ascii="Times New Roman" w:hAnsi="Times New Roman" w:eastAsia="宋体" w:cs="Times New Roman"/>
                <w:color w:val="000000" w:themeColor="text1"/>
                <w:spacing w:val="0"/>
                <w:w w:val="100"/>
                <w:position w:val="0"/>
                <w14:textFill>
                  <w14:solidFill>
                    <w14:schemeClr w14:val="tx1"/>
                  </w14:solidFill>
                </w14:textFill>
              </w:rPr>
              <w:t>全流程</w:t>
            </w:r>
            <w:r>
              <w:rPr>
                <w:rFonts w:hint="default" w:ascii="Times New Roman" w:hAnsi="Times New Roman" w:eastAsia="宋体" w:cs="Times New Roman"/>
                <w:color w:val="000000" w:themeColor="text1"/>
                <w:spacing w:val="0"/>
                <w:w w:val="100"/>
                <w:position w:val="0"/>
                <w:lang w:val="en-US" w:eastAsia="en-US" w:bidi="en-US"/>
                <w14:textFill>
                  <w14:solidFill>
                    <w14:schemeClr w14:val="tx1"/>
                  </w14:solidFill>
                </w14:textFill>
              </w:rPr>
              <w:t>0.5</w:t>
            </w:r>
            <w:r>
              <w:rPr>
                <w:rFonts w:hint="default" w:ascii="Times New Roman" w:hAnsi="Times New Roman" w:eastAsia="宋体" w:cs="Times New Roman"/>
                <w:color w:val="000000" w:themeColor="text1"/>
                <w:spacing w:val="0"/>
                <w:w w:val="100"/>
                <w:position w:val="0"/>
                <w14:textFill>
                  <w14:solidFill>
                    <w14:schemeClr w14:val="tx1"/>
                  </w14:solidFill>
                </w14:textFill>
              </w:rPr>
              <w:t>个工作日办结。</w:t>
            </w:r>
          </w:p>
        </w:tc>
        <w:tc>
          <w:tcPr>
            <w:tcW w:w="1631" w:type="dxa"/>
            <w:shd w:val="clear" w:color="auto" w:fill="FFFFFF"/>
            <w:vAlign w:val="center"/>
          </w:tcPr>
          <w:p w14:paraId="45588257">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市市场监管局、市税务局</w:t>
            </w:r>
            <w:r>
              <w:rPr>
                <w:rFonts w:hint="default" w:ascii="Times New Roman" w:hAnsi="Times New Roman" w:eastAsia="宋体" w:cs="Times New Roman"/>
                <w:color w:val="000000" w:themeColor="text1"/>
                <w:spacing w:val="0"/>
                <w:w w:val="100"/>
                <w:position w:val="0"/>
                <w:lang w:eastAsia="zh-CN"/>
                <w14:textFill>
                  <w14:solidFill>
                    <w14:schemeClr w14:val="tx1"/>
                  </w14:solidFill>
                </w14:textFill>
              </w:rPr>
              <w:t>、</w:t>
            </w:r>
            <w:r>
              <w:rPr>
                <w:rFonts w:hint="eastAsia" w:ascii="Times New Roman" w:hAnsi="Times New Roman" w:cs="Times New Roman"/>
                <w:color w:val="000000" w:themeColor="text1"/>
                <w:spacing w:val="0"/>
                <w:w w:val="100"/>
                <w:position w:val="0"/>
                <w:lang w:val="en-US" w:eastAsia="zh-CN"/>
                <w14:textFill>
                  <w14:solidFill>
                    <w14:schemeClr w14:val="tx1"/>
                  </w14:solidFill>
                </w14:textFill>
              </w:rPr>
              <w:t>市</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人社局</w:t>
            </w:r>
          </w:p>
        </w:tc>
        <w:tc>
          <w:tcPr>
            <w:tcW w:w="3800" w:type="dxa"/>
            <w:shd w:val="clear" w:color="auto" w:fill="FFFFFF"/>
            <w:vAlign w:val="center"/>
          </w:tcPr>
          <w:p w14:paraId="09FE8DD8">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市直有关单位</w:t>
            </w:r>
          </w:p>
        </w:tc>
        <w:tc>
          <w:tcPr>
            <w:tcW w:w="1209" w:type="dxa"/>
            <w:gridSpan w:val="2"/>
            <w:shd w:val="clear" w:color="auto" w:fill="FFFFFF"/>
            <w:vAlign w:val="center"/>
          </w:tcPr>
          <w:p w14:paraId="212F6948">
            <w:pPr>
              <w:pStyle w:val="12"/>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2023.08.31</w:t>
            </w:r>
          </w:p>
        </w:tc>
      </w:tr>
      <w:tr w14:paraId="06DCF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24" w:type="dxa"/>
          <w:trHeight w:val="23" w:hRule="atLeast"/>
          <w:jc w:val="center"/>
        </w:trPr>
        <w:tc>
          <w:tcPr>
            <w:tcW w:w="738" w:type="dxa"/>
            <w:vMerge w:val="continue"/>
            <w:shd w:val="clear" w:color="auto" w:fill="FFFFFF"/>
            <w:vAlign w:val="top"/>
          </w:tcPr>
          <w:p w14:paraId="33CD20F7">
            <w:pPr>
              <w:rPr>
                <w:rFonts w:hint="default" w:ascii="Times New Roman" w:hAnsi="Times New Roman" w:eastAsia="宋体" w:cs="Times New Roman"/>
                <w:color w:val="000000" w:themeColor="text1"/>
                <w14:textFill>
                  <w14:solidFill>
                    <w14:schemeClr w14:val="tx1"/>
                  </w14:solidFill>
                </w14:textFill>
              </w:rPr>
            </w:pPr>
          </w:p>
        </w:tc>
        <w:tc>
          <w:tcPr>
            <w:tcW w:w="1176" w:type="dxa"/>
            <w:vMerge w:val="continue"/>
            <w:shd w:val="clear" w:color="auto" w:fill="FFFFFF"/>
            <w:vAlign w:val="center"/>
          </w:tcPr>
          <w:p w14:paraId="113A38E6">
            <w:pPr>
              <w:rPr>
                <w:rFonts w:hint="default" w:ascii="Times New Roman" w:hAnsi="Times New Roman" w:eastAsia="宋体" w:cs="Times New Roman"/>
                <w:color w:val="000000" w:themeColor="text1"/>
                <w14:textFill>
                  <w14:solidFill>
                    <w14:schemeClr w14:val="tx1"/>
                  </w14:solidFill>
                </w14:textFill>
              </w:rPr>
            </w:pPr>
          </w:p>
        </w:tc>
        <w:tc>
          <w:tcPr>
            <w:tcW w:w="570" w:type="dxa"/>
            <w:shd w:val="clear" w:color="auto" w:fill="FFFFFF"/>
            <w:vAlign w:val="center"/>
          </w:tcPr>
          <w:p w14:paraId="42A1FF45">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160"/>
              <w:jc w:val="both"/>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4</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6</w:t>
            </w:r>
          </w:p>
        </w:tc>
        <w:tc>
          <w:tcPr>
            <w:tcW w:w="5996" w:type="dxa"/>
            <w:shd w:val="clear" w:color="auto" w:fill="FFFFFF"/>
            <w:vAlign w:val="center"/>
          </w:tcPr>
          <w:p w14:paraId="5B84437D">
            <w:pPr>
              <w:pStyle w:val="12"/>
              <w:keepNext w:val="0"/>
              <w:keepLines w:val="0"/>
              <w:widowControl w:val="0"/>
              <w:shd w:val="clear" w:color="auto" w:fill="auto"/>
              <w:bidi w:val="0"/>
              <w:spacing w:before="0" w:after="0" w:line="270"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继续深化强制注销改革试点，进一步优化长期吊销未注销企业强制退出流程。</w:t>
            </w:r>
          </w:p>
        </w:tc>
        <w:tc>
          <w:tcPr>
            <w:tcW w:w="1631" w:type="dxa"/>
            <w:shd w:val="clear" w:color="auto" w:fill="FFFFFF"/>
            <w:vAlign w:val="center"/>
          </w:tcPr>
          <w:p w14:paraId="48F7EE3C">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市市场监管局</w:t>
            </w:r>
          </w:p>
        </w:tc>
        <w:tc>
          <w:tcPr>
            <w:tcW w:w="3800" w:type="dxa"/>
            <w:shd w:val="clear" w:color="auto" w:fill="FFFFFF"/>
            <w:vAlign w:val="center"/>
          </w:tcPr>
          <w:p w14:paraId="0F97DF92">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市直有关单位</w:t>
            </w:r>
          </w:p>
        </w:tc>
        <w:tc>
          <w:tcPr>
            <w:tcW w:w="1209" w:type="dxa"/>
            <w:gridSpan w:val="2"/>
            <w:shd w:val="clear" w:color="auto" w:fill="FFFFFF"/>
            <w:vAlign w:val="center"/>
          </w:tcPr>
          <w:p w14:paraId="055AE461">
            <w:pPr>
              <w:pStyle w:val="12"/>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2023.08.31</w:t>
            </w:r>
          </w:p>
        </w:tc>
      </w:tr>
      <w:tr w14:paraId="05EC2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24" w:type="dxa"/>
          <w:trHeight w:val="23" w:hRule="atLeast"/>
          <w:jc w:val="center"/>
        </w:trPr>
        <w:tc>
          <w:tcPr>
            <w:tcW w:w="738" w:type="dxa"/>
            <w:vMerge w:val="continue"/>
            <w:shd w:val="clear" w:color="auto" w:fill="FFFFFF"/>
            <w:vAlign w:val="center"/>
          </w:tcPr>
          <w:p w14:paraId="673C189F">
            <w:pPr>
              <w:pStyle w:val="12"/>
              <w:keepNext w:val="0"/>
              <w:keepLines w:val="0"/>
              <w:widowControl w:val="0"/>
              <w:shd w:val="clear" w:color="auto" w:fill="auto"/>
              <w:bidi w:val="0"/>
              <w:spacing w:before="0" w:after="0" w:line="267"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p>
        </w:tc>
        <w:tc>
          <w:tcPr>
            <w:tcW w:w="1176" w:type="dxa"/>
            <w:shd w:val="clear" w:color="auto" w:fill="FFFFFF"/>
            <w:vAlign w:val="center"/>
          </w:tcPr>
          <w:p w14:paraId="5354515F">
            <w:pPr>
              <w:pStyle w:val="12"/>
              <w:keepNext w:val="0"/>
              <w:keepLines w:val="0"/>
              <w:widowControl w:val="0"/>
              <w:shd w:val="clear" w:color="auto" w:fill="auto"/>
              <w:bidi w:val="0"/>
              <w:spacing w:before="0" w:after="0" w:line="273"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（十</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六</w:t>
            </w:r>
            <w:r>
              <w:rPr>
                <w:rFonts w:hint="default" w:ascii="Times New Roman" w:hAnsi="Times New Roman" w:eastAsia="宋体" w:cs="Times New Roman"/>
                <w:color w:val="000000" w:themeColor="text1"/>
                <w:spacing w:val="0"/>
                <w:w w:val="100"/>
                <w:position w:val="0"/>
                <w14:textFill>
                  <w14:solidFill>
                    <w14:schemeClr w14:val="tx1"/>
                  </w14:solidFill>
                </w14:textFill>
              </w:rPr>
              <w:t>）提高工程建设项目审批效能</w:t>
            </w:r>
          </w:p>
        </w:tc>
        <w:tc>
          <w:tcPr>
            <w:tcW w:w="570" w:type="dxa"/>
            <w:shd w:val="clear" w:color="auto" w:fill="FFFFFF"/>
            <w:vAlign w:val="center"/>
          </w:tcPr>
          <w:p w14:paraId="36E672C1">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4</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7</w:t>
            </w:r>
          </w:p>
        </w:tc>
        <w:tc>
          <w:tcPr>
            <w:tcW w:w="5996" w:type="dxa"/>
            <w:shd w:val="clear" w:color="auto" w:fill="FFFFFF"/>
            <w:vAlign w:val="center"/>
          </w:tcPr>
          <w:p w14:paraId="5BAE6C6F">
            <w:pPr>
              <w:pStyle w:val="12"/>
              <w:keepNext w:val="0"/>
              <w:keepLines w:val="0"/>
              <w:widowControl w:val="0"/>
              <w:shd w:val="clear" w:color="auto" w:fill="auto"/>
              <w:bidi w:val="0"/>
              <w:spacing w:before="0" w:after="0" w:line="276"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将审批时限压缩至“332312”，即政府投资项目、一般工业项目、低风险社会投资项目从立项到竣工验收审批时间分别压缩至33个、23个、12个工作日以内，坚决杜绝逾期审批，取消收取小型低风险项目的基础设施配套费。</w:t>
            </w:r>
          </w:p>
        </w:tc>
        <w:tc>
          <w:tcPr>
            <w:tcW w:w="1631" w:type="dxa"/>
            <w:shd w:val="clear" w:color="auto" w:fill="FFFFFF"/>
            <w:vAlign w:val="center"/>
          </w:tcPr>
          <w:p w14:paraId="15C59108">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市住建局</w:t>
            </w:r>
          </w:p>
        </w:tc>
        <w:tc>
          <w:tcPr>
            <w:tcW w:w="3800" w:type="dxa"/>
            <w:shd w:val="clear" w:color="auto" w:fill="FFFFFF"/>
            <w:vAlign w:val="bottom"/>
          </w:tcPr>
          <w:p w14:paraId="50D246C2">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市发改</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局</w:t>
            </w:r>
            <w:r>
              <w:rPr>
                <w:rFonts w:hint="default" w:ascii="Times New Roman" w:hAnsi="Times New Roman" w:eastAsia="宋体" w:cs="Times New Roman"/>
                <w:color w:val="000000" w:themeColor="text1"/>
                <w:spacing w:val="0"/>
                <w:w w:val="100"/>
                <w:position w:val="0"/>
                <w14:textFill>
                  <w14:solidFill>
                    <w14:schemeClr w14:val="tx1"/>
                  </w14:solidFill>
                </w14:textFill>
              </w:rPr>
              <w:t>、市自然资源和规划局、市生态环境</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分</w:t>
            </w:r>
            <w:r>
              <w:rPr>
                <w:rFonts w:hint="default" w:ascii="Times New Roman" w:hAnsi="Times New Roman" w:eastAsia="宋体" w:cs="Times New Roman"/>
                <w:color w:val="000000" w:themeColor="text1"/>
                <w:spacing w:val="0"/>
                <w:w w:val="100"/>
                <w:position w:val="0"/>
                <w14:textFill>
                  <w14:solidFill>
                    <w14:schemeClr w14:val="tx1"/>
                  </w14:solidFill>
                </w14:textFill>
              </w:rPr>
              <w:t>局、市水利和湖泊局、市</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人</w:t>
            </w:r>
            <w:r>
              <w:rPr>
                <w:rFonts w:hint="default" w:ascii="Times New Roman" w:hAnsi="Times New Roman" w:eastAsia="宋体" w:cs="Times New Roman"/>
                <w:color w:val="000000" w:themeColor="text1"/>
                <w:spacing w:val="0"/>
                <w:w w:val="100"/>
                <w:position w:val="0"/>
                <w14:textFill>
                  <w14:solidFill>
                    <w14:schemeClr w14:val="tx1"/>
                  </w14:solidFill>
                </w14:textFill>
              </w:rPr>
              <w:t>防办、市气象局、市应急管理局、市城管</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局</w:t>
            </w:r>
            <w:r>
              <w:rPr>
                <w:rFonts w:hint="default" w:ascii="Times New Roman" w:hAnsi="Times New Roman" w:eastAsia="宋体" w:cs="Times New Roman"/>
                <w:color w:val="000000" w:themeColor="text1"/>
                <w:spacing w:val="0"/>
                <w:w w:val="100"/>
                <w:position w:val="0"/>
                <w14:textFill>
                  <w14:solidFill>
                    <w14:schemeClr w14:val="tx1"/>
                  </w14:solidFill>
                </w14:textFill>
              </w:rPr>
              <w:t>、市文化和旅游局等</w:t>
            </w:r>
          </w:p>
        </w:tc>
        <w:tc>
          <w:tcPr>
            <w:tcW w:w="1209" w:type="dxa"/>
            <w:gridSpan w:val="2"/>
            <w:shd w:val="clear" w:color="auto" w:fill="FFFFFF"/>
            <w:vAlign w:val="center"/>
          </w:tcPr>
          <w:p w14:paraId="4ECF08AD">
            <w:pPr>
              <w:pStyle w:val="12"/>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2023.08.31</w:t>
            </w:r>
          </w:p>
        </w:tc>
      </w:tr>
      <w:tr w14:paraId="0CD04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24" w:type="dxa"/>
          <w:trHeight w:val="23" w:hRule="atLeast"/>
          <w:jc w:val="center"/>
        </w:trPr>
        <w:tc>
          <w:tcPr>
            <w:tcW w:w="738" w:type="dxa"/>
            <w:vMerge w:val="restart"/>
            <w:shd w:val="clear" w:color="auto" w:fill="FFFFFF"/>
            <w:vAlign w:val="center"/>
          </w:tcPr>
          <w:p w14:paraId="33480B88">
            <w:pPr>
              <w:pStyle w:val="12"/>
              <w:keepNext w:val="0"/>
              <w:keepLines w:val="0"/>
              <w:widowControl w:val="0"/>
              <w:shd w:val="clear" w:color="auto" w:fill="auto"/>
              <w:bidi w:val="0"/>
              <w:spacing w:before="0" w:after="0" w:line="267" w:lineRule="exact"/>
              <w:ind w:left="0" w:right="0" w:firstLine="0"/>
              <w:jc w:val="center"/>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br w:type="page"/>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二、更大力度</w:t>
            </w:r>
            <w:r>
              <w:rPr>
                <w:rFonts w:hint="default" w:ascii="Times New Roman" w:hAnsi="Times New Roman" w:eastAsia="宋体" w:cs="Times New Roman"/>
                <w:color w:val="000000" w:themeColor="text1"/>
                <w:spacing w:val="0"/>
                <w:w w:val="100"/>
                <w:position w:val="0"/>
                <w14:textFill>
                  <w14:solidFill>
                    <w14:schemeClr w14:val="tx1"/>
                  </w14:solidFill>
                </w14:textFill>
              </w:rPr>
              <w:t>降低物流成本</w:t>
            </w:r>
          </w:p>
        </w:tc>
        <w:tc>
          <w:tcPr>
            <w:tcW w:w="1176" w:type="dxa"/>
            <w:vMerge w:val="restart"/>
            <w:shd w:val="clear" w:color="auto" w:fill="FFFFFF"/>
            <w:vAlign w:val="center"/>
          </w:tcPr>
          <w:p w14:paraId="526C74D9">
            <w:pPr>
              <w:pStyle w:val="12"/>
              <w:keepNext w:val="0"/>
              <w:keepLines w:val="0"/>
              <w:widowControl w:val="0"/>
              <w:shd w:val="clear" w:color="auto" w:fill="auto"/>
              <w:bidi w:val="0"/>
              <w:spacing w:before="0" w:after="0" w:line="273"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（十</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七</w:t>
            </w:r>
            <w:r>
              <w:rPr>
                <w:rFonts w:hint="default" w:ascii="Times New Roman" w:hAnsi="Times New Roman" w:eastAsia="宋体" w:cs="Times New Roman"/>
                <w:color w:val="000000" w:themeColor="text1"/>
                <w:spacing w:val="0"/>
                <w:w w:val="100"/>
                <w:position w:val="0"/>
                <w14:textFill>
                  <w14:solidFill>
                    <w14:schemeClr w14:val="tx1"/>
                  </w14:solidFill>
                </w14:textFill>
              </w:rPr>
              <w:t>）免收、规范部分物流收费</w:t>
            </w:r>
          </w:p>
        </w:tc>
        <w:tc>
          <w:tcPr>
            <w:tcW w:w="570" w:type="dxa"/>
            <w:shd w:val="clear" w:color="auto" w:fill="FFFFFF"/>
            <w:vAlign w:val="center"/>
          </w:tcPr>
          <w:p w14:paraId="2CA81BE5">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4</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8</w:t>
            </w:r>
          </w:p>
        </w:tc>
        <w:tc>
          <w:tcPr>
            <w:tcW w:w="5996" w:type="dxa"/>
            <w:shd w:val="clear" w:color="auto" w:fill="FFFFFF"/>
            <w:vAlign w:val="center"/>
          </w:tcPr>
          <w:p w14:paraId="3EDBBDA1">
            <w:pPr>
              <w:pStyle w:val="12"/>
              <w:keepNext w:val="0"/>
              <w:keepLines w:val="0"/>
              <w:widowControl w:val="0"/>
              <w:shd w:val="clear" w:color="auto" w:fill="auto"/>
              <w:bidi w:val="0"/>
              <w:spacing w:before="0" w:after="0" w:line="270"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对整车合法装载运输全国统一《鲜活农产品品种目录》内产品的车辆，免收车辆通行费。</w:t>
            </w:r>
          </w:p>
        </w:tc>
        <w:tc>
          <w:tcPr>
            <w:tcW w:w="1631" w:type="dxa"/>
            <w:shd w:val="clear" w:color="auto" w:fill="FFFFFF"/>
            <w:vAlign w:val="center"/>
          </w:tcPr>
          <w:p w14:paraId="6BDC95CE">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市交通运输局</w:t>
            </w:r>
          </w:p>
        </w:tc>
        <w:tc>
          <w:tcPr>
            <w:tcW w:w="3800" w:type="dxa"/>
            <w:shd w:val="clear" w:color="auto" w:fill="FFFFFF"/>
            <w:vAlign w:val="center"/>
          </w:tcPr>
          <w:p w14:paraId="2D925677">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spacing w:val="0"/>
                <w:w w:val="100"/>
                <w:position w:val="0"/>
                <w:lang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市发改</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局</w:t>
            </w:r>
          </w:p>
        </w:tc>
        <w:tc>
          <w:tcPr>
            <w:tcW w:w="1209" w:type="dxa"/>
            <w:gridSpan w:val="2"/>
            <w:shd w:val="clear" w:color="auto" w:fill="FFFFFF"/>
            <w:vAlign w:val="center"/>
          </w:tcPr>
          <w:p w14:paraId="555DB36B">
            <w:pPr>
              <w:pStyle w:val="12"/>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2023.08.31</w:t>
            </w:r>
          </w:p>
        </w:tc>
      </w:tr>
      <w:tr w14:paraId="1E2C8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24" w:type="dxa"/>
          <w:trHeight w:val="23" w:hRule="atLeast"/>
          <w:jc w:val="center"/>
        </w:trPr>
        <w:tc>
          <w:tcPr>
            <w:tcW w:w="738" w:type="dxa"/>
            <w:vMerge w:val="continue"/>
            <w:shd w:val="clear" w:color="auto" w:fill="FFFFFF"/>
            <w:vAlign w:val="center"/>
          </w:tcPr>
          <w:p w14:paraId="23063A05">
            <w:pPr>
              <w:jc w:val="both"/>
              <w:rPr>
                <w:rFonts w:hint="default" w:ascii="Times New Roman" w:hAnsi="Times New Roman" w:eastAsia="宋体" w:cs="Times New Roman"/>
                <w:color w:val="000000" w:themeColor="text1"/>
                <w14:textFill>
                  <w14:solidFill>
                    <w14:schemeClr w14:val="tx1"/>
                  </w14:solidFill>
                </w14:textFill>
              </w:rPr>
            </w:pPr>
          </w:p>
        </w:tc>
        <w:tc>
          <w:tcPr>
            <w:tcW w:w="1176" w:type="dxa"/>
            <w:vMerge w:val="continue"/>
            <w:shd w:val="clear" w:color="auto" w:fill="FFFFFF"/>
            <w:vAlign w:val="center"/>
          </w:tcPr>
          <w:p w14:paraId="2A347DE4">
            <w:pPr>
              <w:jc w:val="both"/>
              <w:rPr>
                <w:rFonts w:hint="default" w:ascii="Times New Roman" w:hAnsi="Times New Roman" w:eastAsia="宋体" w:cs="Times New Roman"/>
                <w:color w:val="000000" w:themeColor="text1"/>
                <w14:textFill>
                  <w14:solidFill>
                    <w14:schemeClr w14:val="tx1"/>
                  </w14:solidFill>
                </w14:textFill>
              </w:rPr>
            </w:pPr>
          </w:p>
        </w:tc>
        <w:tc>
          <w:tcPr>
            <w:tcW w:w="570" w:type="dxa"/>
            <w:shd w:val="clear" w:color="auto" w:fill="FFFFFF"/>
            <w:vAlign w:val="center"/>
          </w:tcPr>
          <w:p w14:paraId="61980472">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4</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9</w:t>
            </w:r>
          </w:p>
        </w:tc>
        <w:tc>
          <w:tcPr>
            <w:tcW w:w="5996" w:type="dxa"/>
            <w:shd w:val="clear" w:color="auto" w:fill="FFFFFF"/>
            <w:vAlign w:val="center"/>
          </w:tcPr>
          <w:p w14:paraId="3B36B538">
            <w:pPr>
              <w:pStyle w:val="12"/>
              <w:keepNext w:val="0"/>
              <w:keepLines w:val="0"/>
              <w:widowControl w:val="0"/>
              <w:shd w:val="clear" w:color="auto" w:fill="auto"/>
              <w:bidi w:val="0"/>
              <w:spacing w:before="0" w:after="0" w:line="270"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对安装使用集装箱运输专用</w:t>
            </w:r>
            <w:r>
              <w:rPr>
                <w:rFonts w:hint="default" w:ascii="Times New Roman" w:hAnsi="Times New Roman" w:eastAsia="宋体" w:cs="Times New Roman"/>
                <w:color w:val="000000" w:themeColor="text1"/>
                <w:spacing w:val="0"/>
                <w:w w:val="100"/>
                <w:position w:val="0"/>
                <w:lang w:val="en-US" w:eastAsia="en-US" w:bidi="en-US"/>
                <w14:textFill>
                  <w14:solidFill>
                    <w14:schemeClr w14:val="tx1"/>
                  </w14:solidFill>
                </w14:textFill>
              </w:rPr>
              <w:t>ETC、</w:t>
            </w:r>
            <w:r>
              <w:rPr>
                <w:rFonts w:hint="default" w:ascii="Times New Roman" w:hAnsi="Times New Roman" w:eastAsia="宋体" w:cs="Times New Roman"/>
                <w:color w:val="000000" w:themeColor="text1"/>
                <w:spacing w:val="0"/>
                <w:w w:val="100"/>
                <w:position w:val="0"/>
                <w14:textFill>
                  <w14:solidFill>
                    <w14:schemeClr w14:val="tx1"/>
                  </w14:solidFill>
                </w14:textFill>
              </w:rPr>
              <w:t>合法装载的、通行我市高速公路的国际标准集装箱运输车辆，落实</w:t>
            </w:r>
            <w:r>
              <w:rPr>
                <w:rFonts w:hint="default" w:ascii="Times New Roman" w:hAnsi="Times New Roman" w:eastAsia="宋体" w:cs="Times New Roman"/>
                <w:color w:val="000000" w:themeColor="text1"/>
                <w:spacing w:val="0"/>
                <w:w w:val="100"/>
                <w:position w:val="0"/>
                <w:lang w:val="zh-CN" w:eastAsia="zh-CN" w:bidi="zh-CN"/>
                <w14:textFill>
                  <w14:solidFill>
                    <w14:schemeClr w14:val="tx1"/>
                  </w14:solidFill>
                </w14:textFill>
              </w:rPr>
              <w:t>“在</w:t>
            </w:r>
            <w:r>
              <w:rPr>
                <w:rFonts w:hint="default" w:ascii="Times New Roman" w:hAnsi="Times New Roman" w:eastAsia="宋体" w:cs="Times New Roman"/>
                <w:color w:val="000000" w:themeColor="text1"/>
                <w:spacing w:val="0"/>
                <w:w w:val="100"/>
                <w:position w:val="0"/>
                <w14:textFill>
                  <w14:solidFill>
                    <w14:schemeClr w14:val="tx1"/>
                  </w14:solidFill>
                </w14:textFill>
              </w:rPr>
              <w:t>5%基本优惠的基础上，再给予省内通行费9折优惠”的减免政策。</w:t>
            </w:r>
          </w:p>
        </w:tc>
        <w:tc>
          <w:tcPr>
            <w:tcW w:w="1631" w:type="dxa"/>
            <w:shd w:val="clear" w:color="auto" w:fill="FFFFFF"/>
            <w:vAlign w:val="center"/>
          </w:tcPr>
          <w:p w14:paraId="75BDAAA2">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市交通运输局</w:t>
            </w:r>
          </w:p>
        </w:tc>
        <w:tc>
          <w:tcPr>
            <w:tcW w:w="3800" w:type="dxa"/>
            <w:shd w:val="clear" w:color="auto" w:fill="FFFFFF"/>
            <w:vAlign w:val="center"/>
          </w:tcPr>
          <w:p w14:paraId="749198C5">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spacing w:val="0"/>
                <w:w w:val="100"/>
                <w:position w:val="0"/>
                <w:lang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市发改</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局</w:t>
            </w:r>
          </w:p>
        </w:tc>
        <w:tc>
          <w:tcPr>
            <w:tcW w:w="1209" w:type="dxa"/>
            <w:gridSpan w:val="2"/>
            <w:shd w:val="clear" w:color="auto" w:fill="FFFFFF"/>
            <w:vAlign w:val="center"/>
          </w:tcPr>
          <w:p w14:paraId="2F5A0945">
            <w:pPr>
              <w:pStyle w:val="12"/>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color w:val="000000" w:themeColor="text1"/>
                <w:spacing w:val="0"/>
                <w:w w:val="100"/>
                <w:position w:val="0"/>
                <w:lang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2023.08.31</w:t>
            </w:r>
          </w:p>
        </w:tc>
      </w:tr>
      <w:tr w14:paraId="58A00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24" w:type="dxa"/>
          <w:trHeight w:val="23" w:hRule="atLeast"/>
          <w:jc w:val="center"/>
        </w:trPr>
        <w:tc>
          <w:tcPr>
            <w:tcW w:w="738" w:type="dxa"/>
            <w:vMerge w:val="continue"/>
            <w:shd w:val="clear" w:color="auto" w:fill="FFFFFF"/>
            <w:vAlign w:val="bottom"/>
          </w:tcPr>
          <w:p w14:paraId="4B6B0767">
            <w:pPr>
              <w:rPr>
                <w:rFonts w:hint="default" w:ascii="Times New Roman" w:hAnsi="Times New Roman" w:eastAsia="宋体" w:cs="Times New Roman"/>
                <w:color w:val="000000" w:themeColor="text1"/>
                <w14:textFill>
                  <w14:solidFill>
                    <w14:schemeClr w14:val="tx1"/>
                  </w14:solidFill>
                </w14:textFill>
              </w:rPr>
            </w:pPr>
          </w:p>
        </w:tc>
        <w:tc>
          <w:tcPr>
            <w:tcW w:w="1176" w:type="dxa"/>
            <w:vMerge w:val="restart"/>
            <w:shd w:val="clear" w:color="auto" w:fill="FFFFFF"/>
            <w:vAlign w:val="center"/>
          </w:tcPr>
          <w:p w14:paraId="53EA23FD">
            <w:pPr>
              <w:jc w:val="both"/>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sz w:val="22"/>
                <w:szCs w:val="22"/>
                <w:u w:val="none"/>
                <w:shd w:val="clear" w:color="auto" w:fill="auto"/>
                <w:lang w:val="en-US" w:eastAsia="zh-CN" w:bidi="zh-TW"/>
                <w14:textFill>
                  <w14:solidFill>
                    <w14:schemeClr w14:val="tx1"/>
                  </w14:solidFill>
                </w14:textFill>
              </w:rPr>
              <w:t>（</w:t>
            </w:r>
            <w:r>
              <w:rPr>
                <w:rFonts w:hint="default" w:ascii="Times New Roman" w:hAnsi="Times New Roman" w:eastAsia="宋体" w:cs="Times New Roman"/>
                <w:color w:val="000000" w:themeColor="text1"/>
                <w:spacing w:val="0"/>
                <w:w w:val="100"/>
                <w:position w:val="0"/>
                <w:sz w:val="22"/>
                <w:szCs w:val="22"/>
                <w:u w:val="none"/>
                <w:shd w:val="clear" w:color="auto" w:fill="auto"/>
                <w:lang w:val="zh-TW" w:eastAsia="zh-TW" w:bidi="zh-TW"/>
                <w14:textFill>
                  <w14:solidFill>
                    <w14:schemeClr w14:val="tx1"/>
                  </w14:solidFill>
                </w14:textFill>
              </w:rPr>
              <w:t>十</w:t>
            </w:r>
            <w:r>
              <w:rPr>
                <w:rFonts w:hint="default" w:ascii="Times New Roman" w:hAnsi="Times New Roman" w:eastAsia="宋体" w:cs="Times New Roman"/>
                <w:color w:val="000000" w:themeColor="text1"/>
                <w:spacing w:val="0"/>
                <w:w w:val="100"/>
                <w:position w:val="0"/>
                <w:sz w:val="22"/>
                <w:szCs w:val="22"/>
                <w:u w:val="none"/>
                <w:shd w:val="clear" w:color="auto" w:fill="auto"/>
                <w:lang w:val="en-US" w:eastAsia="zh-CN" w:bidi="zh-TW"/>
                <w14:textFill>
                  <w14:solidFill>
                    <w14:schemeClr w14:val="tx1"/>
                  </w14:solidFill>
                </w14:textFill>
              </w:rPr>
              <w:t>八</w:t>
            </w:r>
            <w:r>
              <w:rPr>
                <w:rFonts w:hint="default" w:ascii="Times New Roman" w:hAnsi="Times New Roman" w:eastAsia="宋体" w:cs="Times New Roman"/>
                <w:color w:val="000000" w:themeColor="text1"/>
                <w:spacing w:val="0"/>
                <w:w w:val="100"/>
                <w:position w:val="0"/>
                <w:sz w:val="22"/>
                <w:szCs w:val="22"/>
                <w:u w:val="none"/>
                <w:shd w:val="clear" w:color="auto" w:fill="auto"/>
                <w:lang w:val="zh-TW" w:eastAsia="zh-TW" w:bidi="zh-TW"/>
                <w14:textFill>
                  <w14:solidFill>
                    <w14:schemeClr w14:val="tx1"/>
                  </w14:solidFill>
                </w14:textFill>
              </w:rPr>
              <w:t>）</w:t>
            </w:r>
            <w:r>
              <w:rPr>
                <w:rFonts w:hint="default" w:ascii="Times New Roman" w:hAnsi="Times New Roman" w:eastAsia="宋体" w:cs="Times New Roman"/>
                <w:color w:val="000000" w:themeColor="text1"/>
                <w:spacing w:val="0"/>
                <w:w w:val="100"/>
                <w:position w:val="0"/>
                <w:sz w:val="22"/>
                <w:szCs w:val="22"/>
                <w:u w:val="none"/>
                <w:shd w:val="clear" w:color="auto" w:fill="auto"/>
                <w:lang w:val="en-US" w:eastAsia="zh-CN" w:bidi="zh-TW"/>
                <w14:textFill>
                  <w14:solidFill>
                    <w14:schemeClr w14:val="tx1"/>
                  </w14:solidFill>
                </w14:textFill>
              </w:rPr>
              <w:t>大力推进多式联运</w:t>
            </w:r>
          </w:p>
        </w:tc>
        <w:tc>
          <w:tcPr>
            <w:tcW w:w="570" w:type="dxa"/>
            <w:shd w:val="clear" w:color="auto" w:fill="FFFFFF"/>
            <w:vAlign w:val="center"/>
          </w:tcPr>
          <w:p w14:paraId="0E4BDCE8">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50</w:t>
            </w:r>
          </w:p>
        </w:tc>
        <w:tc>
          <w:tcPr>
            <w:tcW w:w="5996" w:type="dxa"/>
            <w:shd w:val="clear" w:color="auto" w:fill="FFFFFF"/>
            <w:vAlign w:val="center"/>
          </w:tcPr>
          <w:p w14:paraId="58E45344">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both"/>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持续推进多式联运标准化器具循环利用标准实施，引导供应链物流企业开展标准化示范建设，建立健全标准体系，加大供应链物流标准化建设力度。</w:t>
            </w:r>
          </w:p>
        </w:tc>
        <w:tc>
          <w:tcPr>
            <w:tcW w:w="1631" w:type="dxa"/>
            <w:shd w:val="clear" w:color="auto" w:fill="FFFFFF"/>
            <w:vAlign w:val="center"/>
          </w:tcPr>
          <w:p w14:paraId="2C86CF4B">
            <w:pPr>
              <w:pStyle w:val="12"/>
              <w:keepNext w:val="0"/>
              <w:keepLines w:val="0"/>
              <w:widowControl w:val="0"/>
              <w:shd w:val="clear" w:color="auto" w:fill="auto"/>
              <w:bidi w:val="0"/>
              <w:spacing w:before="0" w:after="0" w:line="270" w:lineRule="exact"/>
              <w:ind w:left="0" w:right="0" w:firstLine="0"/>
              <w:jc w:val="left"/>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科经</w:t>
            </w:r>
            <w:r>
              <w:rPr>
                <w:rFonts w:hint="default" w:ascii="Times New Roman" w:hAnsi="Times New Roman" w:eastAsia="宋体" w:cs="Times New Roman"/>
                <w:color w:val="000000" w:themeColor="text1"/>
                <w:spacing w:val="0"/>
                <w:w w:val="100"/>
                <w:position w:val="0"/>
                <w14:textFill>
                  <w14:solidFill>
                    <w14:schemeClr w14:val="tx1"/>
                  </w14:solidFill>
                </w14:textFill>
              </w:rPr>
              <w:t>局</w:t>
            </w:r>
            <w:r>
              <w:rPr>
                <w:rFonts w:hint="default" w:ascii="Times New Roman" w:hAnsi="Times New Roman" w:eastAsia="宋体" w:cs="Times New Roman"/>
                <w:color w:val="000000" w:themeColor="text1"/>
                <w:spacing w:val="0"/>
                <w:w w:val="100"/>
                <w:position w:val="0"/>
                <w:lang w:eastAsia="zh-CN"/>
                <w14:textFill>
                  <w14:solidFill>
                    <w14:schemeClr w14:val="tx1"/>
                  </w14:solidFill>
                </w14:textFill>
              </w:rPr>
              <w:t>（</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市商务局</w:t>
            </w:r>
            <w:r>
              <w:rPr>
                <w:rFonts w:hint="default" w:ascii="Times New Roman" w:hAnsi="Times New Roman" w:eastAsia="宋体" w:cs="Times New Roman"/>
                <w:color w:val="000000" w:themeColor="text1"/>
                <w:spacing w:val="0"/>
                <w:w w:val="100"/>
                <w:position w:val="0"/>
                <w:lang w:eastAsia="zh-CN"/>
                <w14:textFill>
                  <w14:solidFill>
                    <w14:schemeClr w14:val="tx1"/>
                  </w14:solidFill>
                </w14:textFill>
              </w:rPr>
              <w:t>）</w:t>
            </w:r>
            <w:r>
              <w:rPr>
                <w:rFonts w:hint="default" w:ascii="Times New Roman" w:hAnsi="Times New Roman" w:eastAsia="宋体" w:cs="Times New Roman"/>
                <w:color w:val="000000" w:themeColor="text1"/>
                <w:spacing w:val="0"/>
                <w:w w:val="100"/>
                <w:position w:val="0"/>
                <w14:textFill>
                  <w14:solidFill>
                    <w14:schemeClr w14:val="tx1"/>
                  </w14:solidFill>
                </w14:textFill>
              </w:rPr>
              <w:t>、市交通运输局、市发改</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局</w:t>
            </w:r>
            <w:r>
              <w:rPr>
                <w:rFonts w:hint="default" w:ascii="Times New Roman" w:hAnsi="Times New Roman" w:eastAsia="宋体" w:cs="Times New Roman"/>
                <w:color w:val="000000" w:themeColor="text1"/>
                <w:spacing w:val="0"/>
                <w:w w:val="100"/>
                <w:position w:val="0"/>
                <w14:textFill>
                  <w14:solidFill>
                    <w14:schemeClr w14:val="tx1"/>
                  </w14:solidFill>
                </w14:textFill>
              </w:rPr>
              <w:t>、市市场监管局</w:t>
            </w:r>
          </w:p>
        </w:tc>
        <w:tc>
          <w:tcPr>
            <w:tcW w:w="3800" w:type="dxa"/>
            <w:shd w:val="clear" w:color="auto" w:fill="FFFFFF"/>
            <w:vAlign w:val="center"/>
          </w:tcPr>
          <w:p w14:paraId="2EAD5DF3">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市直有关单位</w:t>
            </w:r>
          </w:p>
        </w:tc>
        <w:tc>
          <w:tcPr>
            <w:tcW w:w="1209" w:type="dxa"/>
            <w:gridSpan w:val="2"/>
            <w:shd w:val="clear" w:color="auto" w:fill="FFFFFF"/>
            <w:vAlign w:val="center"/>
          </w:tcPr>
          <w:p w14:paraId="49BE7BE6">
            <w:pPr>
              <w:pStyle w:val="12"/>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2023.08.31</w:t>
            </w:r>
          </w:p>
        </w:tc>
      </w:tr>
      <w:tr w14:paraId="35F81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24" w:type="dxa"/>
          <w:trHeight w:val="23" w:hRule="atLeast"/>
          <w:jc w:val="center"/>
        </w:trPr>
        <w:tc>
          <w:tcPr>
            <w:tcW w:w="738" w:type="dxa"/>
            <w:vMerge w:val="continue"/>
            <w:shd w:val="clear" w:color="auto" w:fill="FFFFFF"/>
            <w:vAlign w:val="top"/>
          </w:tcPr>
          <w:p w14:paraId="488D6521">
            <w:pPr>
              <w:rPr>
                <w:rFonts w:hint="default" w:ascii="Times New Roman" w:hAnsi="Times New Roman" w:eastAsia="宋体" w:cs="Times New Roman"/>
                <w:color w:val="000000" w:themeColor="text1"/>
                <w14:textFill>
                  <w14:solidFill>
                    <w14:schemeClr w14:val="tx1"/>
                  </w14:solidFill>
                </w14:textFill>
              </w:rPr>
            </w:pPr>
          </w:p>
        </w:tc>
        <w:tc>
          <w:tcPr>
            <w:tcW w:w="1176" w:type="dxa"/>
            <w:vMerge w:val="continue"/>
            <w:shd w:val="clear" w:color="auto" w:fill="FFFFFF"/>
            <w:vAlign w:val="top"/>
          </w:tcPr>
          <w:p w14:paraId="6CC0428B">
            <w:pPr>
              <w:rPr>
                <w:rFonts w:hint="default" w:ascii="Times New Roman" w:hAnsi="Times New Roman" w:eastAsia="宋体" w:cs="Times New Roman"/>
                <w:color w:val="000000" w:themeColor="text1"/>
                <w14:textFill>
                  <w14:solidFill>
                    <w14:schemeClr w14:val="tx1"/>
                  </w14:solidFill>
                </w14:textFill>
              </w:rPr>
            </w:pPr>
          </w:p>
        </w:tc>
        <w:tc>
          <w:tcPr>
            <w:tcW w:w="570" w:type="dxa"/>
            <w:shd w:val="clear" w:color="auto" w:fill="FFFFFF"/>
            <w:vAlign w:val="center"/>
          </w:tcPr>
          <w:p w14:paraId="0E3500B1">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right="0"/>
              <w:jc w:val="center"/>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51</w:t>
            </w:r>
          </w:p>
        </w:tc>
        <w:tc>
          <w:tcPr>
            <w:tcW w:w="5996" w:type="dxa"/>
            <w:shd w:val="clear" w:color="auto" w:fill="FFFFFF"/>
            <w:vAlign w:val="center"/>
          </w:tcPr>
          <w:p w14:paraId="728D702A">
            <w:pPr>
              <w:pStyle w:val="12"/>
              <w:keepNext w:val="0"/>
              <w:keepLines w:val="0"/>
              <w:widowControl w:val="0"/>
              <w:shd w:val="clear" w:color="auto" w:fill="auto"/>
              <w:bidi w:val="0"/>
              <w:spacing w:before="0" w:after="0" w:line="273"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推动公路大宗货物和中长途货物运输向铁路转移，引导化肥、粮食、石材等大宗货物运输企业公路转铁路模式，鼓励使用集装箱运输，优化运输组织，实现运用效率、运量双提升。对接铁路货运站场，优化货运服务，促进铁路部门与重点企业</w:t>
            </w:r>
            <w:r>
              <w:rPr>
                <w:rFonts w:hint="eastAsia" w:ascii="Times New Roman" w:hAnsi="Times New Roman" w:cs="Times New Roman"/>
                <w:color w:val="000000" w:themeColor="text1"/>
                <w:spacing w:val="0"/>
                <w:w w:val="100"/>
                <w:position w:val="0"/>
                <w:lang w:eastAsia="zh-CN"/>
                <w14:textFill>
                  <w14:solidFill>
                    <w14:schemeClr w14:val="tx1"/>
                  </w14:solidFill>
                </w14:textFill>
              </w:rPr>
              <w:t>健全</w:t>
            </w:r>
            <w:r>
              <w:rPr>
                <w:rFonts w:hint="default" w:ascii="Times New Roman" w:hAnsi="Times New Roman" w:eastAsia="宋体" w:cs="Times New Roman"/>
                <w:color w:val="000000" w:themeColor="text1"/>
                <w:spacing w:val="0"/>
                <w:w w:val="100"/>
                <w:position w:val="0"/>
                <w14:textFill>
                  <w14:solidFill>
                    <w14:schemeClr w14:val="tx1"/>
                  </w14:solidFill>
                </w14:textFill>
              </w:rPr>
              <w:t>完善运价优惠、量价互保等互惠机制。</w:t>
            </w:r>
          </w:p>
        </w:tc>
        <w:tc>
          <w:tcPr>
            <w:tcW w:w="1631" w:type="dxa"/>
            <w:shd w:val="clear" w:color="auto" w:fill="FFFFFF"/>
            <w:vAlign w:val="center"/>
          </w:tcPr>
          <w:p w14:paraId="0CAB8866">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市交通运输局</w:t>
            </w:r>
          </w:p>
        </w:tc>
        <w:tc>
          <w:tcPr>
            <w:tcW w:w="3800" w:type="dxa"/>
            <w:shd w:val="clear" w:color="auto" w:fill="FFFFFF"/>
            <w:vAlign w:val="center"/>
          </w:tcPr>
          <w:p w14:paraId="7D229B90">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市发改</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局</w:t>
            </w:r>
          </w:p>
        </w:tc>
        <w:tc>
          <w:tcPr>
            <w:tcW w:w="1209" w:type="dxa"/>
            <w:gridSpan w:val="2"/>
            <w:shd w:val="clear" w:color="auto" w:fill="FFFFFF"/>
            <w:vAlign w:val="center"/>
          </w:tcPr>
          <w:p w14:paraId="55A0C770">
            <w:pPr>
              <w:pStyle w:val="12"/>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2023.08.31</w:t>
            </w:r>
          </w:p>
        </w:tc>
      </w:tr>
      <w:tr w14:paraId="727BD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24" w:type="dxa"/>
          <w:trHeight w:val="1750" w:hRule="atLeast"/>
          <w:jc w:val="center"/>
        </w:trPr>
        <w:tc>
          <w:tcPr>
            <w:tcW w:w="738" w:type="dxa"/>
            <w:vMerge w:val="continue"/>
            <w:shd w:val="clear" w:color="auto" w:fill="FFFFFF"/>
            <w:vAlign w:val="center"/>
          </w:tcPr>
          <w:p w14:paraId="49F10792">
            <w:pPr>
              <w:pStyle w:val="12"/>
              <w:keepNext w:val="0"/>
              <w:keepLines w:val="0"/>
              <w:widowControl w:val="0"/>
              <w:shd w:val="clear" w:color="auto" w:fill="auto"/>
              <w:bidi w:val="0"/>
              <w:spacing w:before="0" w:after="0" w:line="267" w:lineRule="exact"/>
              <w:ind w:left="0" w:right="0" w:firstLine="0"/>
              <w:jc w:val="center"/>
              <w:rPr>
                <w:rFonts w:hint="default" w:ascii="Times New Roman" w:hAnsi="Times New Roman" w:eastAsia="宋体" w:cs="Times New Roman"/>
                <w:color w:val="000000" w:themeColor="text1"/>
                <w14:textFill>
                  <w14:solidFill>
                    <w14:schemeClr w14:val="tx1"/>
                  </w14:solidFill>
                </w14:textFill>
              </w:rPr>
            </w:pPr>
          </w:p>
        </w:tc>
        <w:tc>
          <w:tcPr>
            <w:tcW w:w="1176" w:type="dxa"/>
            <w:shd w:val="clear" w:color="auto" w:fill="FFFFFF"/>
            <w:vAlign w:val="center"/>
          </w:tcPr>
          <w:p w14:paraId="1D33119E">
            <w:pPr>
              <w:pStyle w:val="12"/>
              <w:keepNext w:val="0"/>
              <w:keepLines w:val="0"/>
              <w:widowControl w:val="0"/>
              <w:shd w:val="clear" w:color="auto" w:fill="auto"/>
              <w:bidi w:val="0"/>
              <w:spacing w:before="0" w:after="0" w:line="267" w:lineRule="exact"/>
              <w:ind w:right="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（十</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九</w:t>
            </w:r>
            <w:r>
              <w:rPr>
                <w:rFonts w:hint="default" w:ascii="Times New Roman" w:hAnsi="Times New Roman" w:eastAsia="宋体" w:cs="Times New Roman"/>
                <w:color w:val="000000" w:themeColor="text1"/>
                <w:spacing w:val="0"/>
                <w:w w:val="100"/>
                <w:position w:val="0"/>
                <w14:textFill>
                  <w14:solidFill>
                    <w14:schemeClr w14:val="tx1"/>
                  </w14:solidFill>
                </w14:textFill>
              </w:rPr>
              <w:t>）探索开展科研物资跨境自由流动</w:t>
            </w:r>
          </w:p>
        </w:tc>
        <w:tc>
          <w:tcPr>
            <w:tcW w:w="570" w:type="dxa"/>
            <w:shd w:val="clear" w:color="auto" w:fill="FFFFFF"/>
            <w:vAlign w:val="center"/>
          </w:tcPr>
          <w:p w14:paraId="5F6AD9CD">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right="0"/>
              <w:jc w:val="center"/>
              <w:textAlignment w:val="auto"/>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52</w:t>
            </w:r>
          </w:p>
        </w:tc>
        <w:tc>
          <w:tcPr>
            <w:tcW w:w="5996" w:type="dxa"/>
            <w:shd w:val="clear" w:color="auto" w:fill="FFFFFF"/>
            <w:vAlign w:val="center"/>
          </w:tcPr>
          <w:p w14:paraId="13FBE462">
            <w:pPr>
              <w:pStyle w:val="12"/>
              <w:keepNext w:val="0"/>
              <w:keepLines w:val="0"/>
              <w:widowControl w:val="0"/>
              <w:shd w:val="clear" w:color="auto" w:fill="auto"/>
              <w:bidi w:val="0"/>
              <w:spacing w:before="0" w:after="0" w:line="271" w:lineRule="exact"/>
              <w:ind w:left="0" w:right="0" w:firstLine="0"/>
              <w:jc w:val="left"/>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对接随州海关，</w:t>
            </w:r>
            <w:r>
              <w:rPr>
                <w:rFonts w:hint="default" w:ascii="Times New Roman" w:hAnsi="Times New Roman" w:eastAsia="宋体" w:cs="Times New Roman"/>
                <w:color w:val="000000" w:themeColor="text1"/>
                <w:spacing w:val="0"/>
                <w:w w:val="100"/>
                <w:position w:val="0"/>
                <w14:textFill>
                  <w14:solidFill>
                    <w14:schemeClr w14:val="tx1"/>
                  </w14:solidFill>
                </w14:textFill>
              </w:rPr>
              <w:t>制定跨境科研物资正面清单，对正面清单列明的科研设备、科研样本、试验试剂、耗材等科研物资（纳入出入境特殊物品风险管理的除外）实行单位事先承诺申报、海关便利化通关的管理模式。对需进口跨境科研物资的单位及时备案，做好政策宣传，提供便利的通关管理模式；执行好</w:t>
            </w:r>
            <w:r>
              <w:rPr>
                <w:rFonts w:hint="default" w:ascii="Times New Roman" w:hAnsi="Times New Roman" w:eastAsia="宋体" w:cs="Times New Roman"/>
                <w:color w:val="000000" w:themeColor="text1"/>
                <w:spacing w:val="0"/>
                <w:w w:val="100"/>
                <w:position w:val="0"/>
                <w:lang w:val="zh-CN" w:eastAsia="zh-CN" w:bidi="zh-CN"/>
                <w14:textFill>
                  <w14:solidFill>
                    <w14:schemeClr w14:val="tx1"/>
                  </w14:solidFill>
                </w14:textFill>
              </w:rPr>
              <w:t>“十</w:t>
            </w:r>
            <w:r>
              <w:rPr>
                <w:rFonts w:hint="default" w:ascii="Times New Roman" w:hAnsi="Times New Roman" w:eastAsia="宋体" w:cs="Times New Roman"/>
                <w:color w:val="000000" w:themeColor="text1"/>
                <w:spacing w:val="0"/>
                <w:w w:val="100"/>
                <w:position w:val="0"/>
                <w14:textFill>
                  <w14:solidFill>
                    <w14:schemeClr w14:val="tx1"/>
                  </w14:solidFill>
                </w14:textFill>
              </w:rPr>
              <w:t>四五”期间支持科技创新进口税收政策。</w:t>
            </w:r>
          </w:p>
        </w:tc>
        <w:tc>
          <w:tcPr>
            <w:tcW w:w="1631" w:type="dxa"/>
            <w:shd w:val="clear" w:color="auto" w:fill="FFFFFF"/>
            <w:vAlign w:val="center"/>
          </w:tcPr>
          <w:p w14:paraId="7752E8F3">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科经</w:t>
            </w:r>
            <w:r>
              <w:rPr>
                <w:rFonts w:hint="default" w:ascii="Times New Roman" w:hAnsi="Times New Roman" w:eastAsia="宋体" w:cs="Times New Roman"/>
                <w:color w:val="000000" w:themeColor="text1"/>
                <w:spacing w:val="0"/>
                <w:w w:val="100"/>
                <w:position w:val="0"/>
                <w14:textFill>
                  <w14:solidFill>
                    <w14:schemeClr w14:val="tx1"/>
                  </w14:solidFill>
                </w14:textFill>
              </w:rPr>
              <w:t>局</w:t>
            </w:r>
            <w:r>
              <w:rPr>
                <w:rFonts w:hint="default" w:ascii="Times New Roman" w:hAnsi="Times New Roman" w:eastAsia="宋体" w:cs="Times New Roman"/>
                <w:color w:val="000000" w:themeColor="text1"/>
                <w:spacing w:val="0"/>
                <w:w w:val="100"/>
                <w:position w:val="0"/>
                <w:lang w:eastAsia="zh-CN"/>
                <w14:textFill>
                  <w14:solidFill>
                    <w14:schemeClr w14:val="tx1"/>
                  </w14:solidFill>
                </w14:textFill>
              </w:rPr>
              <w:t>（</w:t>
            </w:r>
            <w:r>
              <w:rPr>
                <w:rFonts w:hint="default" w:ascii="Times New Roman" w:hAnsi="Times New Roman" w:eastAsia="宋体" w:cs="Times New Roman"/>
                <w:color w:val="000000" w:themeColor="text1"/>
                <w:spacing w:val="0"/>
                <w:w w:val="100"/>
                <w:position w:val="0"/>
                <w14:textFill>
                  <w14:solidFill>
                    <w14:schemeClr w14:val="tx1"/>
                  </w14:solidFill>
                </w14:textFill>
              </w:rPr>
              <w:t>市</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商务</w:t>
            </w:r>
            <w:r>
              <w:rPr>
                <w:rFonts w:hint="default" w:ascii="Times New Roman" w:hAnsi="Times New Roman" w:eastAsia="宋体" w:cs="Times New Roman"/>
                <w:color w:val="000000" w:themeColor="text1"/>
                <w:spacing w:val="0"/>
                <w:w w:val="100"/>
                <w:position w:val="0"/>
                <w14:textFill>
                  <w14:solidFill>
                    <w14:schemeClr w14:val="tx1"/>
                  </w14:solidFill>
                </w14:textFill>
              </w:rPr>
              <w:t>局</w:t>
            </w:r>
            <w:r>
              <w:rPr>
                <w:rFonts w:hint="default" w:ascii="Times New Roman" w:hAnsi="Times New Roman" w:eastAsia="宋体" w:cs="Times New Roman"/>
                <w:color w:val="000000" w:themeColor="text1"/>
                <w:spacing w:val="0"/>
                <w:w w:val="100"/>
                <w:position w:val="0"/>
                <w:lang w:eastAsia="zh-CN"/>
                <w14:textFill>
                  <w14:solidFill>
                    <w14:schemeClr w14:val="tx1"/>
                  </w14:solidFill>
                </w14:textFill>
              </w:rPr>
              <w:t>）</w:t>
            </w:r>
          </w:p>
        </w:tc>
        <w:tc>
          <w:tcPr>
            <w:tcW w:w="3800" w:type="dxa"/>
            <w:shd w:val="clear" w:color="auto" w:fill="FFFFFF"/>
            <w:vAlign w:val="center"/>
          </w:tcPr>
          <w:p w14:paraId="76612D48">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spacing w:val="0"/>
                <w:w w:val="100"/>
                <w:position w:val="0"/>
                <w:lang w:val="en-US"/>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相关科研单位</w:t>
            </w:r>
          </w:p>
        </w:tc>
        <w:tc>
          <w:tcPr>
            <w:tcW w:w="1209" w:type="dxa"/>
            <w:gridSpan w:val="2"/>
            <w:shd w:val="clear" w:color="auto" w:fill="FFFFFF"/>
            <w:vAlign w:val="center"/>
          </w:tcPr>
          <w:p w14:paraId="636475E9">
            <w:pPr>
              <w:pStyle w:val="12"/>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2023.08.31</w:t>
            </w:r>
          </w:p>
        </w:tc>
      </w:tr>
      <w:tr w14:paraId="07CEC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24" w:type="dxa"/>
          <w:trHeight w:val="933" w:hRule="atLeast"/>
          <w:jc w:val="center"/>
        </w:trPr>
        <w:tc>
          <w:tcPr>
            <w:tcW w:w="738" w:type="dxa"/>
            <w:vMerge w:val="continue"/>
            <w:shd w:val="clear" w:color="auto" w:fill="FFFFFF"/>
            <w:vAlign w:val="center"/>
          </w:tcPr>
          <w:p w14:paraId="07C50587">
            <w:pPr>
              <w:rPr>
                <w:rFonts w:hint="default" w:ascii="Times New Roman" w:hAnsi="Times New Roman" w:eastAsia="宋体" w:cs="Times New Roman"/>
                <w:color w:val="000000" w:themeColor="text1"/>
                <w14:textFill>
                  <w14:solidFill>
                    <w14:schemeClr w14:val="tx1"/>
                  </w14:solidFill>
                </w14:textFill>
              </w:rPr>
            </w:pPr>
          </w:p>
        </w:tc>
        <w:tc>
          <w:tcPr>
            <w:tcW w:w="1176" w:type="dxa"/>
            <w:vMerge w:val="restart"/>
            <w:shd w:val="clear" w:color="auto" w:fill="FFFFFF"/>
            <w:vAlign w:val="center"/>
          </w:tcPr>
          <w:p w14:paraId="08374C0D">
            <w:pPr>
              <w:pStyle w:val="12"/>
              <w:keepNext w:val="0"/>
              <w:keepLines w:val="0"/>
              <w:widowControl w:val="0"/>
              <w:shd w:val="clear" w:color="auto" w:fill="auto"/>
              <w:bidi w:val="0"/>
              <w:spacing w:before="0" w:after="0" w:line="258" w:lineRule="exact"/>
              <w:ind w:right="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二</w:t>
            </w:r>
            <w:r>
              <w:rPr>
                <w:rFonts w:hint="default" w:ascii="Times New Roman" w:hAnsi="Times New Roman" w:eastAsia="宋体" w:cs="Times New Roman"/>
                <w:color w:val="000000" w:themeColor="text1"/>
                <w:spacing w:val="0"/>
                <w:w w:val="100"/>
                <w:position w:val="0"/>
                <w14:textFill>
                  <w14:solidFill>
                    <w14:schemeClr w14:val="tx1"/>
                  </w14:solidFill>
                </w14:textFill>
              </w:rPr>
              <w:t>十）拓展单一窗口平台</w:t>
            </w:r>
            <w:r>
              <w:rPr>
                <w:rFonts w:hint="default" w:ascii="Times New Roman" w:hAnsi="Times New Roman" w:eastAsia="宋体" w:cs="Times New Roman"/>
                <w:color w:val="000000" w:themeColor="text1"/>
                <w:spacing w:val="0"/>
                <w:w w:val="100"/>
                <w:position w:val="0"/>
                <w:lang w:val="zh-CN" w:eastAsia="zh-CN" w:bidi="zh-CN"/>
                <w14:textFill>
                  <w14:solidFill>
                    <w14:schemeClr w14:val="tx1"/>
                  </w14:solidFill>
                </w14:textFill>
              </w:rPr>
              <w:t>“通关</w:t>
            </w:r>
            <w:r>
              <w:rPr>
                <w:rFonts w:hint="default" w:ascii="Times New Roman" w:hAnsi="Times New Roman" w:eastAsia="宋体" w:cs="Times New Roman"/>
                <w:color w:val="000000" w:themeColor="text1"/>
                <w:spacing w:val="0"/>
                <w:w w:val="100"/>
                <w:position w:val="0"/>
                <w14:textFill>
                  <w14:solidFill>
                    <w14:schemeClr w14:val="tx1"/>
                  </w14:solidFill>
                </w14:textFill>
              </w:rPr>
              <w:t>+物</w:t>
            </w:r>
            <w:r>
              <w:rPr>
                <w:rFonts w:hint="eastAsia" w:ascii="Times New Roman" w:hAnsi="Times New Roman" w:cs="Times New Roman"/>
                <w:color w:val="000000" w:themeColor="text1"/>
                <w:spacing w:val="0"/>
                <w:w w:val="100"/>
                <w:position w:val="0"/>
                <w:lang w:val="en-US" w:eastAsia="zh-CN"/>
                <w14:textFill>
                  <w14:solidFill>
                    <w14:schemeClr w14:val="tx1"/>
                  </w14:solidFill>
                </w14:textFill>
              </w:rPr>
              <w:t>流</w:t>
            </w:r>
            <w:r>
              <w:rPr>
                <w:rFonts w:hint="default" w:ascii="Times New Roman" w:hAnsi="Times New Roman" w:eastAsia="宋体" w:cs="Times New Roman"/>
                <w:color w:val="000000" w:themeColor="text1"/>
                <w:spacing w:val="0"/>
                <w:w w:val="100"/>
                <w:position w:val="0"/>
                <w14:textFill>
                  <w14:solidFill>
                    <w14:schemeClr w14:val="tx1"/>
                  </w14:solidFill>
                </w14:textFill>
              </w:rPr>
              <w:t>”</w:t>
            </w:r>
            <w:r>
              <w:rPr>
                <w:rFonts w:hint="default" w:ascii="Times New Roman" w:hAnsi="Times New Roman" w:eastAsia="宋体" w:cs="Times New Roman"/>
                <w:color w:val="000000" w:themeColor="text1"/>
                <w:spacing w:val="0"/>
                <w:w w:val="100"/>
                <w:position w:val="0"/>
                <w:lang w:val="zh-CN" w:eastAsia="zh-CN" w:bidi="zh-CN"/>
                <w14:textFill>
                  <w14:solidFill>
                    <w14:schemeClr w14:val="tx1"/>
                  </w14:solidFill>
                </w14:textFill>
              </w:rPr>
              <w:t>“外贸</w:t>
            </w:r>
            <w:r>
              <w:rPr>
                <w:rFonts w:hint="default" w:ascii="Times New Roman" w:hAnsi="Times New Roman" w:eastAsia="宋体" w:cs="Times New Roman"/>
                <w:color w:val="000000" w:themeColor="text1"/>
                <w:spacing w:val="0"/>
                <w:w w:val="100"/>
                <w:position w:val="0"/>
                <w14:textFill>
                  <w14:solidFill>
                    <w14:schemeClr w14:val="tx1"/>
                  </w14:solidFill>
                </w14:textFill>
              </w:rPr>
              <w:t>+金融”功能</w:t>
            </w:r>
          </w:p>
        </w:tc>
        <w:tc>
          <w:tcPr>
            <w:tcW w:w="570" w:type="dxa"/>
            <w:shd w:val="clear" w:color="auto" w:fill="FFFFFF"/>
            <w:vAlign w:val="center"/>
          </w:tcPr>
          <w:p w14:paraId="610F2C1B">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right="0"/>
              <w:jc w:val="center"/>
              <w:textAlignment w:val="auto"/>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53</w:t>
            </w:r>
          </w:p>
        </w:tc>
        <w:tc>
          <w:tcPr>
            <w:tcW w:w="5996" w:type="dxa"/>
            <w:shd w:val="clear" w:color="auto" w:fill="FFFFFF"/>
            <w:vAlign w:val="center"/>
          </w:tcPr>
          <w:p w14:paraId="788CE6CC">
            <w:pPr>
              <w:pStyle w:val="12"/>
              <w:keepNext w:val="0"/>
              <w:keepLines w:val="0"/>
              <w:widowControl w:val="0"/>
              <w:shd w:val="clear" w:color="auto" w:fill="auto"/>
              <w:bidi w:val="0"/>
              <w:spacing w:before="0" w:after="0" w:line="270" w:lineRule="exact"/>
              <w:ind w:left="0" w:right="0" w:firstLine="0"/>
              <w:jc w:val="left"/>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制定相关政策引导银行大力推进</w:t>
            </w:r>
            <w:r>
              <w:rPr>
                <w:rFonts w:hint="default" w:ascii="Times New Roman" w:hAnsi="Times New Roman" w:eastAsia="宋体" w:cs="Times New Roman"/>
                <w:color w:val="000000" w:themeColor="text1"/>
                <w:spacing w:val="0"/>
                <w:w w:val="100"/>
                <w:position w:val="0"/>
                <w:lang w:val="zh-CN" w:eastAsia="zh-CN" w:bidi="zh-CN"/>
                <w14:textFill>
                  <w14:solidFill>
                    <w14:schemeClr w14:val="tx1"/>
                  </w14:solidFill>
                </w14:textFill>
              </w:rPr>
              <w:t>“单</w:t>
            </w:r>
            <w:r>
              <w:rPr>
                <w:rFonts w:hint="default" w:ascii="Times New Roman" w:hAnsi="Times New Roman" w:eastAsia="宋体" w:cs="Times New Roman"/>
                <w:color w:val="000000" w:themeColor="text1"/>
                <w:spacing w:val="0"/>
                <w:w w:val="100"/>
                <w:position w:val="0"/>
                <w14:textFill>
                  <w14:solidFill>
                    <w14:schemeClr w14:val="tx1"/>
                  </w14:solidFill>
                </w14:textFill>
              </w:rPr>
              <w:t>一窗口</w:t>
            </w:r>
            <w:r>
              <w:rPr>
                <w:rFonts w:hint="default" w:ascii="Times New Roman" w:hAnsi="Times New Roman" w:eastAsia="宋体" w:cs="Times New Roman"/>
                <w:color w:val="000000" w:themeColor="text1"/>
                <w:spacing w:val="0"/>
                <w:w w:val="100"/>
                <w:position w:val="0"/>
                <w:lang w:val="zh-CN" w:eastAsia="zh-CN" w:bidi="zh-CN"/>
                <w14:textFill>
                  <w14:solidFill>
                    <w14:schemeClr w14:val="tx1"/>
                  </w14:solidFill>
                </w14:textFill>
              </w:rPr>
              <w:t>”业务</w:t>
            </w:r>
            <w:r>
              <w:rPr>
                <w:rFonts w:hint="default" w:ascii="Times New Roman" w:hAnsi="Times New Roman" w:eastAsia="宋体" w:cs="Times New Roman"/>
                <w:color w:val="000000" w:themeColor="text1"/>
                <w:spacing w:val="0"/>
                <w:w w:val="100"/>
                <w:position w:val="0"/>
                <w14:textFill>
                  <w14:solidFill>
                    <w14:schemeClr w14:val="tx1"/>
                  </w14:solidFill>
                </w14:textFill>
              </w:rPr>
              <w:t>发展，</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加强国际贸易单一窗口操作实务培训，</w:t>
            </w:r>
            <w:r>
              <w:rPr>
                <w:rFonts w:hint="default" w:ascii="Times New Roman" w:hAnsi="Times New Roman" w:eastAsia="宋体" w:cs="Times New Roman"/>
                <w:color w:val="000000" w:themeColor="text1"/>
                <w:spacing w:val="0"/>
                <w:w w:val="100"/>
                <w:position w:val="0"/>
                <w14:textFill>
                  <w14:solidFill>
                    <w14:schemeClr w14:val="tx1"/>
                  </w14:solidFill>
                </w14:textFill>
              </w:rPr>
              <w:t>以科技手段提升线上外汇收支服务质效。</w:t>
            </w:r>
          </w:p>
        </w:tc>
        <w:tc>
          <w:tcPr>
            <w:tcW w:w="1631" w:type="dxa"/>
            <w:shd w:val="clear" w:color="auto" w:fill="FFFFFF"/>
            <w:vAlign w:val="center"/>
          </w:tcPr>
          <w:p w14:paraId="15BF0265">
            <w:pPr>
              <w:pStyle w:val="12"/>
              <w:keepNext w:val="0"/>
              <w:keepLines w:val="0"/>
              <w:widowControl w:val="0"/>
              <w:shd w:val="clear" w:color="auto" w:fill="auto"/>
              <w:bidi w:val="0"/>
              <w:spacing w:before="0" w:after="0" w:line="270" w:lineRule="exact"/>
              <w:ind w:left="0" w:right="0" w:firstLine="0"/>
              <w:jc w:val="left"/>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科经</w:t>
            </w:r>
            <w:r>
              <w:rPr>
                <w:rFonts w:hint="default" w:ascii="Times New Roman" w:hAnsi="Times New Roman" w:eastAsia="宋体" w:cs="Times New Roman"/>
                <w:color w:val="000000" w:themeColor="text1"/>
                <w:spacing w:val="0"/>
                <w:w w:val="100"/>
                <w:position w:val="0"/>
                <w14:textFill>
                  <w14:solidFill>
                    <w14:schemeClr w14:val="tx1"/>
                  </w14:solidFill>
                </w14:textFill>
              </w:rPr>
              <w:t>局</w:t>
            </w:r>
            <w:r>
              <w:rPr>
                <w:rFonts w:hint="default" w:ascii="Times New Roman" w:hAnsi="Times New Roman" w:eastAsia="宋体" w:cs="Times New Roman"/>
                <w:color w:val="000000" w:themeColor="text1"/>
                <w:spacing w:val="0"/>
                <w:w w:val="100"/>
                <w:position w:val="0"/>
                <w:lang w:eastAsia="zh-CN"/>
                <w14:textFill>
                  <w14:solidFill>
                    <w14:schemeClr w14:val="tx1"/>
                  </w14:solidFill>
                </w14:textFill>
              </w:rPr>
              <w:t>（</w:t>
            </w:r>
            <w:r>
              <w:rPr>
                <w:rFonts w:hint="default" w:ascii="Times New Roman" w:hAnsi="Times New Roman" w:eastAsia="宋体" w:cs="Times New Roman"/>
                <w:color w:val="000000" w:themeColor="text1"/>
                <w:spacing w:val="0"/>
                <w:w w:val="100"/>
                <w:position w:val="0"/>
                <w14:textFill>
                  <w14:solidFill>
                    <w14:schemeClr w14:val="tx1"/>
                  </w14:solidFill>
                </w14:textFill>
              </w:rPr>
              <w:t>市商务局</w:t>
            </w:r>
            <w:r>
              <w:rPr>
                <w:rFonts w:hint="default" w:ascii="Times New Roman" w:hAnsi="Times New Roman" w:eastAsia="宋体" w:cs="Times New Roman"/>
                <w:color w:val="000000" w:themeColor="text1"/>
                <w:spacing w:val="0"/>
                <w:w w:val="100"/>
                <w:position w:val="0"/>
                <w:lang w:eastAsia="zh-CN"/>
                <w14:textFill>
                  <w14:solidFill>
                    <w14:schemeClr w14:val="tx1"/>
                  </w14:solidFill>
                </w14:textFill>
              </w:rPr>
              <w:t>）</w:t>
            </w:r>
          </w:p>
        </w:tc>
        <w:tc>
          <w:tcPr>
            <w:tcW w:w="3800" w:type="dxa"/>
            <w:shd w:val="clear" w:color="auto" w:fill="FFFFFF"/>
            <w:vAlign w:val="center"/>
          </w:tcPr>
          <w:p w14:paraId="61390C0C">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市银保监组、各商业银行</w:t>
            </w:r>
          </w:p>
        </w:tc>
        <w:tc>
          <w:tcPr>
            <w:tcW w:w="1209" w:type="dxa"/>
            <w:gridSpan w:val="2"/>
            <w:shd w:val="clear" w:color="auto" w:fill="FFFFFF"/>
            <w:vAlign w:val="center"/>
          </w:tcPr>
          <w:p w14:paraId="55E16C91">
            <w:pPr>
              <w:pStyle w:val="12"/>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2023.08.31</w:t>
            </w:r>
          </w:p>
        </w:tc>
      </w:tr>
      <w:tr w14:paraId="0C6E9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24" w:type="dxa"/>
          <w:trHeight w:val="23" w:hRule="atLeast"/>
          <w:jc w:val="center"/>
        </w:trPr>
        <w:tc>
          <w:tcPr>
            <w:tcW w:w="738" w:type="dxa"/>
            <w:vMerge w:val="continue"/>
            <w:shd w:val="clear" w:color="auto" w:fill="FFFFFF"/>
            <w:vAlign w:val="center"/>
          </w:tcPr>
          <w:p w14:paraId="529E6904">
            <w:pPr>
              <w:rPr>
                <w:rFonts w:hint="default" w:ascii="Times New Roman" w:hAnsi="Times New Roman" w:eastAsia="宋体" w:cs="Times New Roman"/>
                <w:color w:val="000000" w:themeColor="text1"/>
                <w14:textFill>
                  <w14:solidFill>
                    <w14:schemeClr w14:val="tx1"/>
                  </w14:solidFill>
                </w14:textFill>
              </w:rPr>
            </w:pPr>
          </w:p>
        </w:tc>
        <w:tc>
          <w:tcPr>
            <w:tcW w:w="1176" w:type="dxa"/>
            <w:vMerge w:val="continue"/>
            <w:shd w:val="clear" w:color="auto" w:fill="FFFFFF"/>
            <w:vAlign w:val="center"/>
          </w:tcPr>
          <w:p w14:paraId="7DABD3A7">
            <w:pPr>
              <w:rPr>
                <w:rFonts w:hint="default" w:ascii="Times New Roman" w:hAnsi="Times New Roman" w:eastAsia="宋体" w:cs="Times New Roman"/>
                <w:color w:val="000000" w:themeColor="text1"/>
                <w14:textFill>
                  <w14:solidFill>
                    <w14:schemeClr w14:val="tx1"/>
                  </w14:solidFill>
                </w14:textFill>
              </w:rPr>
            </w:pPr>
          </w:p>
        </w:tc>
        <w:tc>
          <w:tcPr>
            <w:tcW w:w="570" w:type="dxa"/>
            <w:shd w:val="clear" w:color="auto" w:fill="FFFFFF"/>
            <w:vAlign w:val="center"/>
          </w:tcPr>
          <w:p w14:paraId="473247C3">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right="0"/>
              <w:jc w:val="center"/>
              <w:textAlignment w:val="auto"/>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54</w:t>
            </w:r>
          </w:p>
        </w:tc>
        <w:tc>
          <w:tcPr>
            <w:tcW w:w="5996" w:type="dxa"/>
            <w:shd w:val="clear" w:color="auto" w:fill="FFFFFF"/>
            <w:vAlign w:val="center"/>
          </w:tcPr>
          <w:p w14:paraId="05862261">
            <w:pPr>
              <w:pStyle w:val="12"/>
              <w:keepNext w:val="0"/>
              <w:keepLines w:val="0"/>
              <w:widowControl w:val="0"/>
              <w:shd w:val="clear" w:color="auto" w:fill="auto"/>
              <w:bidi w:val="0"/>
              <w:spacing w:before="0" w:after="0" w:line="264" w:lineRule="exact"/>
              <w:ind w:left="0" w:right="0" w:firstLine="0"/>
              <w:jc w:val="left"/>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大力推广和应用省电子口岸构建的</w:t>
            </w:r>
            <w:r>
              <w:rPr>
                <w:rFonts w:hint="default" w:ascii="Times New Roman" w:hAnsi="Times New Roman" w:eastAsia="宋体" w:cs="Times New Roman"/>
                <w:color w:val="000000" w:themeColor="text1"/>
                <w:spacing w:val="0"/>
                <w:w w:val="100"/>
                <w:position w:val="0"/>
                <w:lang w:val="zh-CN" w:eastAsia="zh-CN" w:bidi="zh-CN"/>
                <w14:textFill>
                  <w14:solidFill>
                    <w14:schemeClr w14:val="tx1"/>
                  </w14:solidFill>
                </w14:textFill>
              </w:rPr>
              <w:t>“数</w:t>
            </w:r>
            <w:r>
              <w:rPr>
                <w:rFonts w:hint="default" w:ascii="Times New Roman" w:hAnsi="Times New Roman" w:eastAsia="宋体" w:cs="Times New Roman"/>
                <w:color w:val="000000" w:themeColor="text1"/>
                <w:spacing w:val="0"/>
                <w:w w:val="100"/>
                <w:position w:val="0"/>
                <w14:textFill>
                  <w14:solidFill>
                    <w14:schemeClr w14:val="tx1"/>
                  </w14:solidFill>
                </w14:textFill>
              </w:rPr>
              <w:t>智通”出口退税备案单证网上管理平台，为出口企业提</w:t>
            </w:r>
            <w:r>
              <w:rPr>
                <w:rFonts w:hint="eastAsia" w:ascii="Times New Roman" w:hAnsi="Times New Roman" w:cs="Times New Roman"/>
                <w:color w:val="000000" w:themeColor="text1"/>
                <w:spacing w:val="0"/>
                <w:w w:val="100"/>
                <w:position w:val="0"/>
                <w:lang w:eastAsia="zh-CN"/>
                <w14:textFill>
                  <w14:solidFill>
                    <w14:schemeClr w14:val="tx1"/>
                  </w14:solidFill>
                </w14:textFill>
              </w:rPr>
              <w:t>供更</w:t>
            </w:r>
            <w:r>
              <w:rPr>
                <w:rFonts w:hint="default" w:ascii="Times New Roman" w:hAnsi="Times New Roman" w:eastAsia="宋体" w:cs="Times New Roman"/>
                <w:color w:val="000000" w:themeColor="text1"/>
                <w:spacing w:val="0"/>
                <w:w w:val="100"/>
                <w:position w:val="0"/>
                <w14:textFill>
                  <w14:solidFill>
                    <w14:schemeClr w14:val="tx1"/>
                  </w14:solidFill>
                </w14:textFill>
              </w:rPr>
              <w:t>好通关物流信息服务。</w:t>
            </w:r>
          </w:p>
        </w:tc>
        <w:tc>
          <w:tcPr>
            <w:tcW w:w="1631" w:type="dxa"/>
            <w:shd w:val="clear" w:color="auto" w:fill="FFFFFF"/>
            <w:vAlign w:val="center"/>
          </w:tcPr>
          <w:p w14:paraId="666C5609">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科经</w:t>
            </w:r>
            <w:r>
              <w:rPr>
                <w:rFonts w:hint="default" w:ascii="Times New Roman" w:hAnsi="Times New Roman" w:eastAsia="宋体" w:cs="Times New Roman"/>
                <w:color w:val="000000" w:themeColor="text1"/>
                <w:spacing w:val="0"/>
                <w:w w:val="100"/>
                <w:position w:val="0"/>
                <w14:textFill>
                  <w14:solidFill>
                    <w14:schemeClr w14:val="tx1"/>
                  </w14:solidFill>
                </w14:textFill>
              </w:rPr>
              <w:t>局</w:t>
            </w:r>
            <w:r>
              <w:rPr>
                <w:rFonts w:hint="default" w:ascii="Times New Roman" w:hAnsi="Times New Roman" w:eastAsia="宋体" w:cs="Times New Roman"/>
                <w:color w:val="000000" w:themeColor="text1"/>
                <w:spacing w:val="0"/>
                <w:w w:val="100"/>
                <w:position w:val="0"/>
                <w:lang w:eastAsia="zh-CN"/>
                <w14:textFill>
                  <w14:solidFill>
                    <w14:schemeClr w14:val="tx1"/>
                  </w14:solidFill>
                </w14:textFill>
              </w:rPr>
              <w:t>（</w:t>
            </w:r>
            <w:r>
              <w:rPr>
                <w:rFonts w:hint="default" w:ascii="Times New Roman" w:hAnsi="Times New Roman" w:eastAsia="宋体" w:cs="Times New Roman"/>
                <w:color w:val="000000" w:themeColor="text1"/>
                <w:spacing w:val="0"/>
                <w:w w:val="100"/>
                <w:position w:val="0"/>
                <w14:textFill>
                  <w14:solidFill>
                    <w14:schemeClr w14:val="tx1"/>
                  </w14:solidFill>
                </w14:textFill>
              </w:rPr>
              <w:t>市商务局</w:t>
            </w:r>
            <w:r>
              <w:rPr>
                <w:rFonts w:hint="default" w:ascii="Times New Roman" w:hAnsi="Times New Roman" w:eastAsia="宋体" w:cs="Times New Roman"/>
                <w:color w:val="000000" w:themeColor="text1"/>
                <w:spacing w:val="0"/>
                <w:w w:val="100"/>
                <w:position w:val="0"/>
                <w:lang w:eastAsia="zh-CN"/>
                <w14:textFill>
                  <w14:solidFill>
                    <w14:schemeClr w14:val="tx1"/>
                  </w14:solidFill>
                </w14:textFill>
              </w:rPr>
              <w:t>）</w:t>
            </w:r>
          </w:p>
        </w:tc>
        <w:tc>
          <w:tcPr>
            <w:tcW w:w="3800" w:type="dxa"/>
            <w:shd w:val="clear" w:color="auto" w:fill="FFFFFF"/>
            <w:vAlign w:val="center"/>
          </w:tcPr>
          <w:p w14:paraId="512DA54C">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spacing w:val="0"/>
                <w:w w:val="100"/>
                <w:position w:val="0"/>
                <w:lang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市税务局</w:t>
            </w:r>
            <w:r>
              <w:rPr>
                <w:rFonts w:hint="default" w:ascii="Times New Roman" w:hAnsi="Times New Roman" w:eastAsia="宋体" w:cs="Times New Roman"/>
                <w:color w:val="000000" w:themeColor="text1"/>
                <w:spacing w:val="0"/>
                <w:w w:val="100"/>
                <w:position w:val="0"/>
                <w:lang w:eastAsia="zh-CN"/>
                <w14:textFill>
                  <w14:solidFill>
                    <w14:schemeClr w14:val="tx1"/>
                  </w14:solidFill>
                </w14:textFill>
              </w:rPr>
              <w:t>，</w:t>
            </w:r>
            <w:r>
              <w:rPr>
                <w:rFonts w:hint="default" w:ascii="Times New Roman" w:hAnsi="Times New Roman" w:eastAsia="宋体" w:cs="Times New Roman"/>
                <w:color w:val="000000" w:themeColor="text1"/>
                <w:spacing w:val="0"/>
                <w:w w:val="100"/>
                <w:position w:val="0"/>
                <w14:textFill>
                  <w14:solidFill>
                    <w14:schemeClr w14:val="tx1"/>
                  </w14:solidFill>
                </w14:textFill>
              </w:rPr>
              <w:t>市直有关单位</w:t>
            </w:r>
          </w:p>
        </w:tc>
        <w:tc>
          <w:tcPr>
            <w:tcW w:w="1209" w:type="dxa"/>
            <w:gridSpan w:val="2"/>
            <w:shd w:val="clear" w:color="auto" w:fill="FFFFFF"/>
            <w:vAlign w:val="center"/>
          </w:tcPr>
          <w:p w14:paraId="4C4613D8">
            <w:pPr>
              <w:pStyle w:val="12"/>
              <w:keepNext w:val="0"/>
              <w:keepLines w:val="0"/>
              <w:widowControl w:val="0"/>
              <w:shd w:val="clear" w:color="auto" w:fill="auto"/>
              <w:bidi w:val="0"/>
              <w:spacing w:before="0" w:after="0" w:line="240" w:lineRule="auto"/>
              <w:ind w:right="0"/>
              <w:jc w:val="center"/>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2023.08.31</w:t>
            </w:r>
          </w:p>
        </w:tc>
      </w:tr>
      <w:tr w14:paraId="5FCF1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24" w:type="dxa"/>
          <w:trHeight w:val="23" w:hRule="atLeast"/>
          <w:jc w:val="center"/>
        </w:trPr>
        <w:tc>
          <w:tcPr>
            <w:tcW w:w="738" w:type="dxa"/>
            <w:vMerge w:val="continue"/>
            <w:shd w:val="clear" w:color="auto" w:fill="FFFFFF"/>
            <w:vAlign w:val="center"/>
          </w:tcPr>
          <w:p w14:paraId="0A4A63FB">
            <w:pPr>
              <w:rPr>
                <w:rFonts w:hint="default" w:ascii="Times New Roman" w:hAnsi="Times New Roman" w:eastAsia="宋体" w:cs="Times New Roman"/>
                <w:color w:val="000000" w:themeColor="text1"/>
                <w14:textFill>
                  <w14:solidFill>
                    <w14:schemeClr w14:val="tx1"/>
                  </w14:solidFill>
                </w14:textFill>
              </w:rPr>
            </w:pPr>
          </w:p>
        </w:tc>
        <w:tc>
          <w:tcPr>
            <w:tcW w:w="1176" w:type="dxa"/>
            <w:vMerge w:val="continue"/>
            <w:shd w:val="clear" w:color="auto" w:fill="FFFFFF"/>
            <w:vAlign w:val="center"/>
          </w:tcPr>
          <w:p w14:paraId="7DE63BD0">
            <w:pPr>
              <w:rPr>
                <w:rFonts w:hint="default" w:ascii="Times New Roman" w:hAnsi="Times New Roman" w:eastAsia="宋体" w:cs="Times New Roman"/>
                <w:color w:val="000000" w:themeColor="text1"/>
                <w14:textFill>
                  <w14:solidFill>
                    <w14:schemeClr w14:val="tx1"/>
                  </w14:solidFill>
                </w14:textFill>
              </w:rPr>
            </w:pPr>
          </w:p>
        </w:tc>
        <w:tc>
          <w:tcPr>
            <w:tcW w:w="570" w:type="dxa"/>
            <w:shd w:val="clear" w:color="auto" w:fill="FFFFFF"/>
            <w:vAlign w:val="center"/>
          </w:tcPr>
          <w:p w14:paraId="53B81A9F">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right="0"/>
              <w:jc w:val="center"/>
              <w:textAlignment w:val="auto"/>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55</w:t>
            </w:r>
          </w:p>
        </w:tc>
        <w:tc>
          <w:tcPr>
            <w:tcW w:w="5996" w:type="dxa"/>
            <w:shd w:val="clear" w:color="auto" w:fill="FFFFFF"/>
            <w:vAlign w:val="center"/>
          </w:tcPr>
          <w:p w14:paraId="326C6EFD">
            <w:pPr>
              <w:pStyle w:val="12"/>
              <w:keepNext w:val="0"/>
              <w:keepLines w:val="0"/>
              <w:widowControl w:val="0"/>
              <w:shd w:val="clear" w:color="auto" w:fill="auto"/>
              <w:bidi w:val="0"/>
              <w:spacing w:before="0" w:after="0" w:line="273" w:lineRule="exact"/>
              <w:ind w:left="0" w:right="0" w:firstLine="0"/>
              <w:jc w:val="left"/>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提升外贸企业贸易投资结算便利化水平，进一步推进企业使用人民币开展跨境结算，提升市场主体开展人民币跨境贸易结算和融资的便利度。</w:t>
            </w:r>
          </w:p>
        </w:tc>
        <w:tc>
          <w:tcPr>
            <w:tcW w:w="1631" w:type="dxa"/>
            <w:shd w:val="clear" w:color="auto" w:fill="FFFFFF"/>
            <w:vAlign w:val="center"/>
          </w:tcPr>
          <w:p w14:paraId="4BB95EE5">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市人行</w:t>
            </w:r>
            <w:r>
              <w:rPr>
                <w:rFonts w:hint="default" w:ascii="Times New Roman" w:hAnsi="Times New Roman" w:eastAsia="宋体" w:cs="Times New Roman"/>
                <w:color w:val="000000" w:themeColor="text1"/>
                <w:spacing w:val="0"/>
                <w:w w:val="100"/>
                <w:position w:val="0"/>
                <w14:textFill>
                  <w14:solidFill>
                    <w14:schemeClr w14:val="tx1"/>
                  </w14:solidFill>
                </w14:textFill>
              </w:rPr>
              <w:t>、</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市银保监组，</w:t>
            </w:r>
            <w:r>
              <w:rPr>
                <w:rFonts w:hint="default" w:ascii="Times New Roman" w:hAnsi="Times New Roman" w:eastAsia="宋体" w:cs="Times New Roman"/>
                <w:color w:val="000000" w:themeColor="text1"/>
                <w:spacing w:val="0"/>
                <w:w w:val="100"/>
                <w:position w:val="0"/>
                <w14:textFill>
                  <w14:solidFill>
                    <w14:schemeClr w14:val="tx1"/>
                  </w14:solidFill>
                </w14:textFill>
              </w:rPr>
              <w:t>市</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科经</w:t>
            </w:r>
            <w:r>
              <w:rPr>
                <w:rFonts w:hint="default" w:ascii="Times New Roman" w:hAnsi="Times New Roman" w:eastAsia="宋体" w:cs="Times New Roman"/>
                <w:color w:val="000000" w:themeColor="text1"/>
                <w:spacing w:val="0"/>
                <w:w w:val="100"/>
                <w:position w:val="0"/>
                <w14:textFill>
                  <w14:solidFill>
                    <w14:schemeClr w14:val="tx1"/>
                  </w14:solidFill>
                </w14:textFill>
              </w:rPr>
              <w:t>局</w:t>
            </w:r>
            <w:r>
              <w:rPr>
                <w:rFonts w:hint="default" w:ascii="Times New Roman" w:hAnsi="Times New Roman" w:eastAsia="宋体" w:cs="Times New Roman"/>
                <w:color w:val="000000" w:themeColor="text1"/>
                <w:spacing w:val="0"/>
                <w:w w:val="100"/>
                <w:position w:val="0"/>
                <w:lang w:eastAsia="zh-CN"/>
                <w14:textFill>
                  <w14:solidFill>
                    <w14:schemeClr w14:val="tx1"/>
                  </w14:solidFill>
                </w14:textFill>
              </w:rPr>
              <w:t>（</w:t>
            </w:r>
            <w:r>
              <w:rPr>
                <w:rFonts w:hint="default" w:ascii="Times New Roman" w:hAnsi="Times New Roman" w:eastAsia="宋体" w:cs="Times New Roman"/>
                <w:color w:val="000000" w:themeColor="text1"/>
                <w:spacing w:val="0"/>
                <w:w w:val="100"/>
                <w:position w:val="0"/>
                <w14:textFill>
                  <w14:solidFill>
                    <w14:schemeClr w14:val="tx1"/>
                  </w14:solidFill>
                </w14:textFill>
              </w:rPr>
              <w:t>市商务局</w:t>
            </w:r>
            <w:r>
              <w:rPr>
                <w:rFonts w:hint="default" w:ascii="Times New Roman" w:hAnsi="Times New Roman" w:eastAsia="宋体" w:cs="Times New Roman"/>
                <w:color w:val="000000" w:themeColor="text1"/>
                <w:spacing w:val="0"/>
                <w:w w:val="100"/>
                <w:position w:val="0"/>
                <w:lang w:eastAsia="zh-CN"/>
                <w14:textFill>
                  <w14:solidFill>
                    <w14:schemeClr w14:val="tx1"/>
                  </w14:solidFill>
                </w14:textFill>
              </w:rPr>
              <w:t>）</w:t>
            </w:r>
          </w:p>
        </w:tc>
        <w:tc>
          <w:tcPr>
            <w:tcW w:w="3800" w:type="dxa"/>
            <w:shd w:val="clear" w:color="auto" w:fill="FFFFFF"/>
            <w:vAlign w:val="center"/>
          </w:tcPr>
          <w:p w14:paraId="16BC6645">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市直有关单位</w:t>
            </w:r>
            <w:r>
              <w:rPr>
                <w:rFonts w:hint="default" w:ascii="Times New Roman" w:hAnsi="Times New Roman" w:eastAsia="宋体" w:cs="Times New Roman"/>
                <w:color w:val="000000" w:themeColor="text1"/>
                <w:spacing w:val="0"/>
                <w:w w:val="100"/>
                <w:position w:val="0"/>
                <w:lang w:eastAsia="zh-CN"/>
                <w14:textFill>
                  <w14:solidFill>
                    <w14:schemeClr w14:val="tx1"/>
                  </w14:solidFill>
                </w14:textFill>
              </w:rPr>
              <w:t>，</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各商业银行</w:t>
            </w:r>
          </w:p>
        </w:tc>
        <w:tc>
          <w:tcPr>
            <w:tcW w:w="1209" w:type="dxa"/>
            <w:gridSpan w:val="2"/>
            <w:shd w:val="clear" w:color="auto" w:fill="FFFFFF"/>
            <w:vAlign w:val="center"/>
          </w:tcPr>
          <w:p w14:paraId="27440990">
            <w:pPr>
              <w:pStyle w:val="12"/>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2023.08.31</w:t>
            </w:r>
          </w:p>
        </w:tc>
      </w:tr>
      <w:tr w14:paraId="416ED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24" w:type="dxa"/>
          <w:trHeight w:val="90" w:hRule="atLeast"/>
          <w:jc w:val="center"/>
        </w:trPr>
        <w:tc>
          <w:tcPr>
            <w:tcW w:w="738" w:type="dxa"/>
            <w:vMerge w:val="restart"/>
            <w:shd w:val="clear" w:color="auto" w:fill="FFFFFF"/>
            <w:vAlign w:val="center"/>
          </w:tcPr>
          <w:p w14:paraId="54491CFC">
            <w:pPr>
              <w:rPr>
                <w:rFonts w:hint="default" w:ascii="Times New Roman" w:hAnsi="Times New Roman" w:eastAsia="宋体" w:cs="Times New Roman"/>
                <w:color w:val="000000" w:themeColor="text1"/>
                <w14:textFill>
                  <w14:solidFill>
                    <w14:schemeClr w14:val="tx1"/>
                  </w14:solidFill>
                </w14:textFill>
              </w:rPr>
            </w:pPr>
          </w:p>
          <w:p w14:paraId="5296070E">
            <w:pPr>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sz w:val="22"/>
                <w:szCs w:val="22"/>
                <w:u w:val="none"/>
                <w:shd w:val="clear" w:color="auto" w:fill="auto"/>
                <w:lang w:val="zh-TW" w:eastAsia="zh-TW" w:bidi="zh-TW"/>
                <w14:textFill>
                  <w14:solidFill>
                    <w14:schemeClr w14:val="tx1"/>
                  </w14:solidFill>
                </w14:textFill>
              </w:rPr>
              <w:t>二、更大力度降低物流成本</w:t>
            </w:r>
          </w:p>
        </w:tc>
        <w:tc>
          <w:tcPr>
            <w:tcW w:w="1176" w:type="dxa"/>
            <w:tcBorders>
              <w:bottom w:val="single" w:color="auto" w:sz="4" w:space="0"/>
            </w:tcBorders>
            <w:shd w:val="clear" w:color="auto" w:fill="FFFFFF"/>
            <w:vAlign w:val="center"/>
          </w:tcPr>
          <w:p w14:paraId="6B0BF204">
            <w:pPr>
              <w:pStyle w:val="12"/>
              <w:keepNext w:val="0"/>
              <w:keepLines w:val="0"/>
              <w:widowControl w:val="0"/>
              <w:shd w:val="clear" w:color="auto" w:fill="auto"/>
              <w:bidi w:val="0"/>
              <w:spacing w:before="0" w:after="0" w:line="273" w:lineRule="exact"/>
              <w:ind w:right="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（二</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十一</w:t>
            </w:r>
            <w:r>
              <w:rPr>
                <w:rFonts w:hint="default" w:ascii="Times New Roman" w:hAnsi="Times New Roman" w:eastAsia="宋体" w:cs="Times New Roman"/>
                <w:color w:val="000000" w:themeColor="text1"/>
                <w:spacing w:val="0"/>
                <w:w w:val="100"/>
                <w:position w:val="0"/>
                <w14:textFill>
                  <w14:solidFill>
                    <w14:schemeClr w14:val="tx1"/>
                  </w14:solidFill>
                </w14:textFill>
              </w:rPr>
              <w:t>）优化高新技术货物口岸</w:t>
            </w:r>
            <w:r>
              <w:rPr>
                <w:rFonts w:hint="eastAsia" w:ascii="Times New Roman" w:hAnsi="Times New Roman" w:cs="Times New Roman"/>
                <w:color w:val="000000" w:themeColor="text1"/>
                <w:spacing w:val="0"/>
                <w:w w:val="100"/>
                <w:position w:val="0"/>
                <w:lang w:eastAsia="zh-CN"/>
                <w14:textFill>
                  <w14:solidFill>
                    <w14:schemeClr w14:val="tx1"/>
                  </w14:solidFill>
                </w14:textFill>
              </w:rPr>
              <w:t>查</w:t>
            </w:r>
            <w:r>
              <w:rPr>
                <w:rFonts w:hint="default" w:ascii="Times New Roman" w:hAnsi="Times New Roman" w:eastAsia="宋体" w:cs="Times New Roman"/>
                <w:color w:val="000000" w:themeColor="text1"/>
                <w:spacing w:val="0"/>
                <w:w w:val="100"/>
                <w:position w:val="0"/>
                <w14:textFill>
                  <w14:solidFill>
                    <w14:schemeClr w14:val="tx1"/>
                  </w14:solidFill>
                </w14:textFill>
              </w:rPr>
              <w:t>验模式</w:t>
            </w:r>
          </w:p>
        </w:tc>
        <w:tc>
          <w:tcPr>
            <w:tcW w:w="570" w:type="dxa"/>
            <w:shd w:val="clear" w:color="auto" w:fill="FFFFFF"/>
            <w:vAlign w:val="center"/>
          </w:tcPr>
          <w:p w14:paraId="4FD02F6F">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right="0"/>
              <w:jc w:val="center"/>
              <w:textAlignment w:val="auto"/>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56</w:t>
            </w:r>
          </w:p>
        </w:tc>
        <w:tc>
          <w:tcPr>
            <w:tcW w:w="5996" w:type="dxa"/>
            <w:shd w:val="clear" w:color="auto" w:fill="FFFFFF"/>
            <w:vAlign w:val="center"/>
          </w:tcPr>
          <w:p w14:paraId="30021169">
            <w:pPr>
              <w:pStyle w:val="12"/>
              <w:keepNext w:val="0"/>
              <w:keepLines w:val="0"/>
              <w:widowControl w:val="0"/>
              <w:shd w:val="clear" w:color="auto" w:fill="auto"/>
              <w:bidi w:val="0"/>
              <w:spacing w:before="0" w:after="0" w:line="272" w:lineRule="exact"/>
              <w:ind w:left="0" w:right="0" w:firstLine="0"/>
              <w:jc w:val="left"/>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加强与武汉海关的对接，将</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广水</w:t>
            </w:r>
            <w:r>
              <w:rPr>
                <w:rFonts w:hint="default" w:ascii="Times New Roman" w:hAnsi="Times New Roman" w:eastAsia="宋体" w:cs="Times New Roman"/>
                <w:color w:val="000000" w:themeColor="text1"/>
                <w:spacing w:val="0"/>
                <w:w w:val="100"/>
                <w:position w:val="0"/>
                <w14:textFill>
                  <w14:solidFill>
                    <w14:schemeClr w14:val="tx1"/>
                  </w14:solidFill>
                </w14:textFill>
              </w:rPr>
              <w:t>的高新技术企业列入跨关区布控查验的名单范围，对其进口的真空包装、防光防尘、恒温储存等特殊包装货物，免于口岸验核，转而在目的地实施验核，降低货物质损风险，提升通关质效。</w:t>
            </w:r>
          </w:p>
        </w:tc>
        <w:tc>
          <w:tcPr>
            <w:tcW w:w="1631" w:type="dxa"/>
            <w:shd w:val="clear" w:color="auto" w:fill="FFFFFF"/>
            <w:vAlign w:val="center"/>
          </w:tcPr>
          <w:p w14:paraId="6F68A4B1">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科经</w:t>
            </w:r>
            <w:r>
              <w:rPr>
                <w:rFonts w:hint="default" w:ascii="Times New Roman" w:hAnsi="Times New Roman" w:eastAsia="宋体" w:cs="Times New Roman"/>
                <w:color w:val="000000" w:themeColor="text1"/>
                <w:spacing w:val="0"/>
                <w:w w:val="100"/>
                <w:position w:val="0"/>
                <w14:textFill>
                  <w14:solidFill>
                    <w14:schemeClr w14:val="tx1"/>
                  </w14:solidFill>
                </w14:textFill>
              </w:rPr>
              <w:t>局</w:t>
            </w:r>
            <w:r>
              <w:rPr>
                <w:rFonts w:hint="default" w:ascii="Times New Roman" w:hAnsi="Times New Roman" w:eastAsia="宋体" w:cs="Times New Roman"/>
                <w:color w:val="000000" w:themeColor="text1"/>
                <w:spacing w:val="0"/>
                <w:w w:val="100"/>
                <w:position w:val="0"/>
                <w:lang w:eastAsia="zh-CN"/>
                <w14:textFill>
                  <w14:solidFill>
                    <w14:schemeClr w14:val="tx1"/>
                  </w14:solidFill>
                </w14:textFill>
              </w:rPr>
              <w:t>（</w:t>
            </w:r>
            <w:r>
              <w:rPr>
                <w:rFonts w:hint="default" w:ascii="Times New Roman" w:hAnsi="Times New Roman" w:eastAsia="宋体" w:cs="Times New Roman"/>
                <w:color w:val="000000" w:themeColor="text1"/>
                <w:spacing w:val="0"/>
                <w:w w:val="100"/>
                <w:position w:val="0"/>
                <w14:textFill>
                  <w14:solidFill>
                    <w14:schemeClr w14:val="tx1"/>
                  </w14:solidFill>
                </w14:textFill>
              </w:rPr>
              <w:t>市商务局</w:t>
            </w:r>
            <w:r>
              <w:rPr>
                <w:rFonts w:hint="default" w:ascii="Times New Roman" w:hAnsi="Times New Roman" w:eastAsia="宋体" w:cs="Times New Roman"/>
                <w:color w:val="000000" w:themeColor="text1"/>
                <w:spacing w:val="0"/>
                <w:w w:val="100"/>
                <w:position w:val="0"/>
                <w:lang w:eastAsia="zh-CN"/>
                <w14:textFill>
                  <w14:solidFill>
                    <w14:schemeClr w14:val="tx1"/>
                  </w14:solidFill>
                </w14:textFill>
              </w:rPr>
              <w:t>）</w:t>
            </w:r>
          </w:p>
        </w:tc>
        <w:tc>
          <w:tcPr>
            <w:tcW w:w="3800" w:type="dxa"/>
            <w:shd w:val="clear" w:color="auto" w:fill="FFFFFF"/>
            <w:vAlign w:val="center"/>
          </w:tcPr>
          <w:p w14:paraId="55456686">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pPr>
          </w:p>
        </w:tc>
        <w:tc>
          <w:tcPr>
            <w:tcW w:w="1209" w:type="dxa"/>
            <w:gridSpan w:val="2"/>
            <w:shd w:val="clear" w:color="auto" w:fill="FFFFFF"/>
            <w:vAlign w:val="center"/>
          </w:tcPr>
          <w:p w14:paraId="7D9B406C">
            <w:pPr>
              <w:pStyle w:val="12"/>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2023.08.31</w:t>
            </w:r>
          </w:p>
        </w:tc>
      </w:tr>
      <w:tr w14:paraId="5E216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42" w:type="dxa"/>
          <w:trHeight w:val="23" w:hRule="atLeast"/>
          <w:jc w:val="center"/>
        </w:trPr>
        <w:tc>
          <w:tcPr>
            <w:tcW w:w="738" w:type="dxa"/>
            <w:vMerge w:val="continue"/>
            <w:tcBorders>
              <w:bottom w:val="single" w:color="auto" w:sz="4" w:space="0"/>
            </w:tcBorders>
            <w:shd w:val="clear" w:color="auto" w:fill="FFFFFF"/>
            <w:vAlign w:val="center"/>
          </w:tcPr>
          <w:p w14:paraId="08DCACF0">
            <w:pPr>
              <w:pStyle w:val="12"/>
              <w:keepNext w:val="0"/>
              <w:keepLines w:val="0"/>
              <w:widowControl w:val="0"/>
              <w:shd w:val="clear" w:color="auto" w:fill="auto"/>
              <w:bidi w:val="0"/>
              <w:spacing w:before="0" w:after="0" w:line="270"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p>
        </w:tc>
        <w:tc>
          <w:tcPr>
            <w:tcW w:w="1176" w:type="dxa"/>
            <w:tcBorders>
              <w:top w:val="single" w:color="auto" w:sz="4" w:space="0"/>
              <w:bottom w:val="single" w:color="auto" w:sz="4" w:space="0"/>
            </w:tcBorders>
            <w:shd w:val="clear" w:color="auto" w:fill="FFFFFF"/>
            <w:vAlign w:val="center"/>
          </w:tcPr>
          <w:p w14:paraId="2A8B4828">
            <w:pPr>
              <w:pStyle w:val="12"/>
              <w:keepNext w:val="0"/>
              <w:keepLines w:val="0"/>
              <w:widowControl w:val="0"/>
              <w:shd w:val="clear" w:color="auto" w:fill="auto"/>
              <w:bidi w:val="0"/>
              <w:spacing w:before="0" w:after="0" w:line="280"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（二</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十二</w:t>
            </w:r>
            <w:r>
              <w:rPr>
                <w:rFonts w:hint="default" w:ascii="Times New Roman" w:hAnsi="Times New Roman" w:eastAsia="宋体" w:cs="Times New Roman"/>
                <w:color w:val="000000" w:themeColor="text1"/>
                <w:spacing w:val="0"/>
                <w:w w:val="100"/>
                <w:position w:val="0"/>
                <w14:textFill>
                  <w14:solidFill>
                    <w14:schemeClr w14:val="tx1"/>
                  </w14:solidFill>
                </w14:textFill>
              </w:rPr>
              <w:t>）探索企业货物出口智慧核查新模式</w:t>
            </w:r>
          </w:p>
        </w:tc>
        <w:tc>
          <w:tcPr>
            <w:tcW w:w="570" w:type="dxa"/>
            <w:shd w:val="clear" w:color="auto" w:fill="FFFFFF"/>
            <w:vAlign w:val="center"/>
          </w:tcPr>
          <w:p w14:paraId="1D9AFC74">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right="0"/>
              <w:jc w:val="center"/>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57</w:t>
            </w:r>
          </w:p>
        </w:tc>
        <w:tc>
          <w:tcPr>
            <w:tcW w:w="5996" w:type="dxa"/>
            <w:shd w:val="clear" w:color="auto" w:fill="FFFFFF"/>
            <w:vAlign w:val="center"/>
          </w:tcPr>
          <w:p w14:paraId="3605DEB2">
            <w:pPr>
              <w:pStyle w:val="12"/>
              <w:keepNext w:val="0"/>
              <w:keepLines w:val="0"/>
              <w:widowControl w:val="0"/>
              <w:shd w:val="clear" w:color="auto" w:fill="auto"/>
              <w:bidi w:val="0"/>
              <w:spacing w:before="0" w:after="0" w:line="273" w:lineRule="exact"/>
              <w:ind w:left="0" w:right="0" w:firstLine="0"/>
              <w:jc w:val="both"/>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海关与企业人员通过远程视频平台互相确认身份，由企业现场配合开展核查作业，实施核查时发现异常情况，可转为实地核查。核查过程音视频上传至系统。</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积极宣传远程视频查验等相关便利化措施，实现政策落实全覆盖。</w:t>
            </w:r>
          </w:p>
        </w:tc>
        <w:tc>
          <w:tcPr>
            <w:tcW w:w="1631" w:type="dxa"/>
            <w:shd w:val="clear" w:color="auto" w:fill="FFFFFF"/>
            <w:vAlign w:val="center"/>
          </w:tcPr>
          <w:p w14:paraId="7BA7F3D9">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科经</w:t>
            </w:r>
            <w:r>
              <w:rPr>
                <w:rFonts w:hint="default" w:ascii="Times New Roman" w:hAnsi="Times New Roman" w:eastAsia="宋体" w:cs="Times New Roman"/>
                <w:color w:val="000000" w:themeColor="text1"/>
                <w:spacing w:val="0"/>
                <w:w w:val="100"/>
                <w:position w:val="0"/>
                <w14:textFill>
                  <w14:solidFill>
                    <w14:schemeClr w14:val="tx1"/>
                  </w14:solidFill>
                </w14:textFill>
              </w:rPr>
              <w:t>局</w:t>
            </w:r>
            <w:r>
              <w:rPr>
                <w:rFonts w:hint="default" w:ascii="Times New Roman" w:hAnsi="Times New Roman" w:eastAsia="宋体" w:cs="Times New Roman"/>
                <w:color w:val="000000" w:themeColor="text1"/>
                <w:spacing w:val="0"/>
                <w:w w:val="100"/>
                <w:position w:val="0"/>
                <w:lang w:eastAsia="zh-CN"/>
                <w14:textFill>
                  <w14:solidFill>
                    <w14:schemeClr w14:val="tx1"/>
                  </w14:solidFill>
                </w14:textFill>
              </w:rPr>
              <w:t>（</w:t>
            </w:r>
            <w:r>
              <w:rPr>
                <w:rFonts w:hint="default" w:ascii="Times New Roman" w:hAnsi="Times New Roman" w:eastAsia="宋体" w:cs="Times New Roman"/>
                <w:color w:val="000000" w:themeColor="text1"/>
                <w:spacing w:val="0"/>
                <w:w w:val="100"/>
                <w:position w:val="0"/>
                <w14:textFill>
                  <w14:solidFill>
                    <w14:schemeClr w14:val="tx1"/>
                  </w14:solidFill>
                </w14:textFill>
              </w:rPr>
              <w:t>市商务局</w:t>
            </w:r>
            <w:r>
              <w:rPr>
                <w:rFonts w:hint="default" w:ascii="Times New Roman" w:hAnsi="Times New Roman" w:eastAsia="宋体" w:cs="Times New Roman"/>
                <w:color w:val="000000" w:themeColor="text1"/>
                <w:spacing w:val="0"/>
                <w:w w:val="100"/>
                <w:position w:val="0"/>
                <w:lang w:eastAsia="zh-CN"/>
                <w14:textFill>
                  <w14:solidFill>
                    <w14:schemeClr w14:val="tx1"/>
                  </w14:solidFill>
                </w14:textFill>
              </w:rPr>
              <w:t>）</w:t>
            </w:r>
          </w:p>
        </w:tc>
        <w:tc>
          <w:tcPr>
            <w:tcW w:w="3800" w:type="dxa"/>
            <w:shd w:val="clear" w:color="auto" w:fill="FFFFFF"/>
            <w:vAlign w:val="center"/>
          </w:tcPr>
          <w:p w14:paraId="4362815D">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spacing w:val="0"/>
                <w:w w:val="100"/>
                <w:position w:val="0"/>
                <w:lang w:eastAsia="zh-CN"/>
                <w14:textFill>
                  <w14:solidFill>
                    <w14:schemeClr w14:val="tx1"/>
                  </w14:solidFill>
                </w14:textFill>
              </w:rPr>
            </w:pPr>
          </w:p>
        </w:tc>
        <w:tc>
          <w:tcPr>
            <w:tcW w:w="1191" w:type="dxa"/>
            <w:shd w:val="clear" w:color="auto" w:fill="FFFFFF"/>
            <w:vAlign w:val="center"/>
          </w:tcPr>
          <w:p w14:paraId="7976A119">
            <w:pPr>
              <w:pStyle w:val="12"/>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2023.08.31</w:t>
            </w:r>
          </w:p>
        </w:tc>
      </w:tr>
      <w:tr w14:paraId="49FEA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42" w:type="dxa"/>
          <w:trHeight w:val="1731" w:hRule="atLeast"/>
          <w:jc w:val="center"/>
        </w:trPr>
        <w:tc>
          <w:tcPr>
            <w:tcW w:w="738" w:type="dxa"/>
            <w:tcBorders>
              <w:top w:val="single" w:color="auto" w:sz="4" w:space="0"/>
              <w:bottom w:val="nil"/>
            </w:tcBorders>
            <w:shd w:val="clear" w:color="auto" w:fill="FFFFFF"/>
            <w:vAlign w:val="bottom"/>
          </w:tcPr>
          <w:p w14:paraId="4271A849">
            <w:pPr>
              <w:pStyle w:val="12"/>
              <w:keepNext w:val="0"/>
              <w:keepLines w:val="0"/>
              <w:widowControl w:val="0"/>
              <w:shd w:val="clear" w:color="auto" w:fill="auto"/>
              <w:bidi w:val="0"/>
              <w:spacing w:before="0" w:after="0" w:line="270" w:lineRule="exact"/>
              <w:ind w:left="0" w:right="0" w:firstLine="0"/>
              <w:jc w:val="center"/>
              <w:rPr>
                <w:rFonts w:hint="default" w:ascii="Times New Roman" w:hAnsi="Times New Roman" w:eastAsia="宋体" w:cs="Times New Roman"/>
                <w:color w:val="000000" w:themeColor="text1"/>
                <w14:textFill>
                  <w14:solidFill>
                    <w14:schemeClr w14:val="tx1"/>
                  </w14:solidFill>
                </w14:textFill>
              </w:rPr>
            </w:pPr>
          </w:p>
        </w:tc>
        <w:tc>
          <w:tcPr>
            <w:tcW w:w="1176" w:type="dxa"/>
            <w:vMerge w:val="restart"/>
            <w:tcBorders>
              <w:top w:val="single" w:color="auto" w:sz="4" w:space="0"/>
            </w:tcBorders>
            <w:shd w:val="clear" w:color="auto" w:fill="FFFFFF"/>
            <w:vAlign w:val="center"/>
          </w:tcPr>
          <w:p w14:paraId="0A1EB945">
            <w:pPr>
              <w:pStyle w:val="12"/>
              <w:keepNext w:val="0"/>
              <w:keepLines w:val="0"/>
              <w:widowControl w:val="0"/>
              <w:shd w:val="clear" w:color="auto" w:fill="auto"/>
              <w:bidi w:val="0"/>
              <w:spacing w:before="0" w:after="0" w:line="270" w:lineRule="exact"/>
              <w:ind w:right="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（二十</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三</w:t>
            </w:r>
            <w:r>
              <w:rPr>
                <w:rFonts w:hint="default" w:ascii="Times New Roman" w:hAnsi="Times New Roman" w:eastAsia="宋体" w:cs="Times New Roman"/>
                <w:color w:val="000000" w:themeColor="text1"/>
                <w:spacing w:val="0"/>
                <w:w w:val="100"/>
                <w:position w:val="0"/>
                <w14:textFill>
                  <w14:solidFill>
                    <w14:schemeClr w14:val="tx1"/>
                  </w14:solidFill>
                </w14:textFill>
              </w:rPr>
              <w:t>）着力打好减税降费</w:t>
            </w:r>
            <w:r>
              <w:rPr>
                <w:rFonts w:hint="default" w:ascii="Times New Roman" w:hAnsi="Times New Roman" w:eastAsia="宋体" w:cs="Times New Roman"/>
                <w:color w:val="000000" w:themeColor="text1"/>
                <w:spacing w:val="0"/>
                <w:w w:val="100"/>
                <w:position w:val="0"/>
                <w:lang w:val="zh-CN" w:eastAsia="zh-CN" w:bidi="zh-CN"/>
                <w14:textFill>
                  <w14:solidFill>
                    <w14:schemeClr w14:val="tx1"/>
                  </w14:solidFill>
                </w14:textFill>
              </w:rPr>
              <w:t>“组</w:t>
            </w:r>
            <w:r>
              <w:rPr>
                <w:rFonts w:hint="default" w:ascii="Times New Roman" w:hAnsi="Times New Roman" w:eastAsia="宋体" w:cs="Times New Roman"/>
                <w:color w:val="000000" w:themeColor="text1"/>
                <w:spacing w:val="0"/>
                <w:w w:val="100"/>
                <w:position w:val="0"/>
                <w14:textFill>
                  <w14:solidFill>
                    <w14:schemeClr w14:val="tx1"/>
                  </w14:solidFill>
                </w14:textFill>
              </w:rPr>
              <w:t>合拳”</w:t>
            </w:r>
          </w:p>
        </w:tc>
        <w:tc>
          <w:tcPr>
            <w:tcW w:w="570" w:type="dxa"/>
            <w:shd w:val="clear" w:color="auto" w:fill="FFFFFF"/>
            <w:vAlign w:val="center"/>
          </w:tcPr>
          <w:p w14:paraId="7A05FDB2">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58</w:t>
            </w:r>
          </w:p>
        </w:tc>
        <w:tc>
          <w:tcPr>
            <w:tcW w:w="5996" w:type="dxa"/>
            <w:shd w:val="clear" w:color="auto" w:fill="FFFFFF"/>
            <w:vAlign w:val="center"/>
          </w:tcPr>
          <w:p w14:paraId="68E3513E">
            <w:pPr>
              <w:pStyle w:val="12"/>
              <w:keepNext w:val="0"/>
              <w:keepLines w:val="0"/>
              <w:widowControl w:val="0"/>
              <w:shd w:val="clear" w:color="auto" w:fill="auto"/>
              <w:bidi w:val="0"/>
              <w:spacing w:before="0" w:after="0" w:line="268"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对我市增值税小规模纳税人、小型微利企业和个体工商户按50%的税额幅度减征资源税、城市维护建设税、房产税、城镇土地使用税、印花税（不含证券交易印花税）、耕地占用税和教育费附加、地方教育附加；对小型微利企业年应纳税所得额超过100万元但不超过300万元的部分，减按25%计入应纳税所得额，按20%的税率缴纳企业所得税。</w:t>
            </w:r>
          </w:p>
        </w:tc>
        <w:tc>
          <w:tcPr>
            <w:tcW w:w="1631" w:type="dxa"/>
            <w:shd w:val="clear" w:color="auto" w:fill="FFFFFF"/>
            <w:vAlign w:val="center"/>
          </w:tcPr>
          <w:p w14:paraId="6E398E71">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市税务局</w:t>
            </w:r>
          </w:p>
        </w:tc>
        <w:tc>
          <w:tcPr>
            <w:tcW w:w="3800" w:type="dxa"/>
            <w:shd w:val="clear" w:color="auto" w:fill="FFFFFF"/>
            <w:vAlign w:val="center"/>
          </w:tcPr>
          <w:p w14:paraId="1F62EB5D">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spacing w:val="0"/>
                <w:w w:val="100"/>
                <w:position w:val="0"/>
                <w14:textFill>
                  <w14:solidFill>
                    <w14:schemeClr w14:val="tx1"/>
                  </w14:solidFill>
                </w14:textFill>
              </w:rPr>
            </w:pPr>
          </w:p>
        </w:tc>
        <w:tc>
          <w:tcPr>
            <w:tcW w:w="1191" w:type="dxa"/>
            <w:shd w:val="clear" w:color="auto" w:fill="FFFFFF"/>
            <w:vAlign w:val="center"/>
          </w:tcPr>
          <w:p w14:paraId="77B41CBC">
            <w:pPr>
              <w:pStyle w:val="12"/>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color w:val="000000" w:themeColor="text1"/>
                <w:spacing w:val="0"/>
                <w:w w:val="100"/>
                <w:position w:val="0"/>
                <w:lang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2023.08.31</w:t>
            </w:r>
          </w:p>
        </w:tc>
      </w:tr>
      <w:tr w14:paraId="4B2D6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42" w:type="dxa"/>
          <w:trHeight w:val="1794" w:hRule="atLeast"/>
          <w:jc w:val="center"/>
        </w:trPr>
        <w:tc>
          <w:tcPr>
            <w:tcW w:w="738" w:type="dxa"/>
            <w:tcBorders>
              <w:top w:val="nil"/>
              <w:bottom w:val="nil"/>
            </w:tcBorders>
            <w:shd w:val="clear" w:color="auto" w:fill="FFFFFF"/>
            <w:vAlign w:val="bottom"/>
          </w:tcPr>
          <w:p w14:paraId="21E96FC8">
            <w:pPr>
              <w:jc w:val="left"/>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sz w:val="22"/>
                <w:szCs w:val="22"/>
                <w:u w:val="none"/>
                <w:shd w:val="clear" w:color="auto" w:fill="auto"/>
                <w:lang w:val="zh-TW" w:eastAsia="zh-TW" w:bidi="zh-TW"/>
                <w14:textFill>
                  <w14:solidFill>
                    <w14:schemeClr w14:val="tx1"/>
                  </w14:solidFill>
                </w14:textFill>
              </w:rPr>
              <w:t>三、更大力度降低税费成本</w:t>
            </w:r>
          </w:p>
        </w:tc>
        <w:tc>
          <w:tcPr>
            <w:tcW w:w="1176" w:type="dxa"/>
            <w:vMerge w:val="continue"/>
            <w:shd w:val="clear" w:color="auto" w:fill="FFFFFF"/>
            <w:vAlign w:val="center"/>
          </w:tcPr>
          <w:p w14:paraId="12E605D1">
            <w:pPr>
              <w:pStyle w:val="12"/>
              <w:keepNext w:val="0"/>
              <w:keepLines w:val="0"/>
              <w:widowControl w:val="0"/>
              <w:shd w:val="clear" w:color="auto" w:fill="auto"/>
              <w:bidi w:val="0"/>
              <w:spacing w:before="0" w:after="0" w:line="270" w:lineRule="exact"/>
              <w:ind w:right="0"/>
              <w:jc w:val="both"/>
              <w:rPr>
                <w:rFonts w:hint="default" w:ascii="Times New Roman" w:hAnsi="Times New Roman" w:eastAsia="宋体" w:cs="Times New Roman"/>
                <w:color w:val="000000" w:themeColor="text1"/>
                <w14:textFill>
                  <w14:solidFill>
                    <w14:schemeClr w14:val="tx1"/>
                  </w14:solidFill>
                </w14:textFill>
              </w:rPr>
            </w:pPr>
          </w:p>
        </w:tc>
        <w:tc>
          <w:tcPr>
            <w:tcW w:w="570" w:type="dxa"/>
            <w:shd w:val="clear" w:color="auto" w:fill="FFFFFF"/>
            <w:vAlign w:val="center"/>
          </w:tcPr>
          <w:p w14:paraId="4AB28882">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right="0"/>
              <w:jc w:val="center"/>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59</w:t>
            </w:r>
          </w:p>
        </w:tc>
        <w:tc>
          <w:tcPr>
            <w:tcW w:w="5996" w:type="dxa"/>
            <w:shd w:val="clear" w:color="auto" w:fill="FFFFFF"/>
            <w:vAlign w:val="center"/>
          </w:tcPr>
          <w:p w14:paraId="22F539C6">
            <w:pPr>
              <w:pStyle w:val="12"/>
              <w:keepNext w:val="0"/>
              <w:keepLines w:val="0"/>
              <w:widowControl w:val="0"/>
              <w:shd w:val="clear" w:color="auto" w:fill="auto"/>
              <w:bidi w:val="0"/>
              <w:spacing w:before="0" w:after="0" w:line="273"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建档立卡贫困人口、持《就业创业证》（注明</w:t>
            </w:r>
            <w:r>
              <w:rPr>
                <w:rFonts w:hint="default" w:ascii="Times New Roman" w:hAnsi="Times New Roman" w:eastAsia="宋体" w:cs="Times New Roman"/>
                <w:color w:val="000000" w:themeColor="text1"/>
                <w:spacing w:val="0"/>
                <w:w w:val="100"/>
                <w:position w:val="0"/>
                <w:lang w:val="zh-CN" w:eastAsia="zh-CN" w:bidi="zh-CN"/>
                <w14:textFill>
                  <w14:solidFill>
                    <w14:schemeClr w14:val="tx1"/>
                  </w14:solidFill>
                </w14:textFill>
              </w:rPr>
              <w:t>“自主</w:t>
            </w:r>
            <w:r>
              <w:rPr>
                <w:rFonts w:hint="default" w:ascii="Times New Roman" w:hAnsi="Times New Roman" w:eastAsia="宋体" w:cs="Times New Roman"/>
                <w:color w:val="000000" w:themeColor="text1"/>
                <w:spacing w:val="0"/>
                <w:w w:val="100"/>
                <w:position w:val="0"/>
                <w14:textFill>
                  <w14:solidFill>
                    <w14:schemeClr w14:val="tx1"/>
                  </w14:solidFill>
                </w14:textFill>
              </w:rPr>
              <w:t>创业税收政策”或</w:t>
            </w:r>
            <w:r>
              <w:rPr>
                <w:rFonts w:hint="default" w:ascii="Times New Roman" w:hAnsi="Times New Roman" w:eastAsia="宋体" w:cs="Times New Roman"/>
                <w:color w:val="000000" w:themeColor="text1"/>
                <w:spacing w:val="0"/>
                <w:w w:val="100"/>
                <w:position w:val="0"/>
                <w:lang w:val="zh-CN" w:eastAsia="zh-CN" w:bidi="zh-CN"/>
                <w14:textFill>
                  <w14:solidFill>
                    <w14:schemeClr w14:val="tx1"/>
                  </w14:solidFill>
                </w14:textFill>
              </w:rPr>
              <w:t>“毕业</w:t>
            </w:r>
            <w:r>
              <w:rPr>
                <w:rFonts w:hint="default" w:ascii="Times New Roman" w:hAnsi="Times New Roman" w:eastAsia="宋体" w:cs="Times New Roman"/>
                <w:color w:val="000000" w:themeColor="text1"/>
                <w:spacing w:val="0"/>
                <w:w w:val="100"/>
                <w:position w:val="0"/>
                <w14:textFill>
                  <w14:solidFill>
                    <w14:schemeClr w14:val="tx1"/>
                  </w14:solidFill>
                </w14:textFill>
              </w:rPr>
              <w:t>年度内自主创业税收政策”）或《就业失业登记证》（注明</w:t>
            </w:r>
            <w:r>
              <w:rPr>
                <w:rFonts w:hint="default" w:ascii="Times New Roman" w:hAnsi="Times New Roman" w:eastAsia="宋体" w:cs="Times New Roman"/>
                <w:color w:val="000000" w:themeColor="text1"/>
                <w:spacing w:val="0"/>
                <w:w w:val="100"/>
                <w:position w:val="0"/>
                <w:lang w:val="zh-CN" w:eastAsia="zh-CN" w:bidi="zh-CN"/>
                <w14:textFill>
                  <w14:solidFill>
                    <w14:schemeClr w14:val="tx1"/>
                  </w14:solidFill>
                </w14:textFill>
              </w:rPr>
              <w:t>“自</w:t>
            </w:r>
            <w:r>
              <w:rPr>
                <w:rFonts w:hint="default" w:ascii="Times New Roman" w:hAnsi="Times New Roman" w:eastAsia="宋体" w:cs="Times New Roman"/>
                <w:color w:val="000000" w:themeColor="text1"/>
                <w:spacing w:val="0"/>
                <w:w w:val="100"/>
                <w:position w:val="0"/>
                <w14:textFill>
                  <w14:solidFill>
                    <w14:schemeClr w14:val="tx1"/>
                  </w14:solidFill>
                </w14:textFill>
              </w:rPr>
              <w:t>主创业税收政策”）的人员，从事个体经营的，自办理个体工商户登记当月起，在3年（36个月）内按每户每年14400元为限额依次扣减其当年实际应缴纳的增值税、城市维护建设税、教育费附加、地方教育附加和个人所得税。</w:t>
            </w:r>
          </w:p>
        </w:tc>
        <w:tc>
          <w:tcPr>
            <w:tcW w:w="1631" w:type="dxa"/>
            <w:shd w:val="clear" w:color="auto" w:fill="FFFFFF"/>
            <w:vAlign w:val="center"/>
          </w:tcPr>
          <w:p w14:paraId="6C58FE8A">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市税务局</w:t>
            </w:r>
          </w:p>
        </w:tc>
        <w:tc>
          <w:tcPr>
            <w:tcW w:w="3800" w:type="dxa"/>
            <w:shd w:val="clear" w:color="auto" w:fill="FFFFFF"/>
            <w:vAlign w:val="center"/>
          </w:tcPr>
          <w:p w14:paraId="7A2897DA">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市人社局</w:t>
            </w:r>
          </w:p>
        </w:tc>
        <w:tc>
          <w:tcPr>
            <w:tcW w:w="1191" w:type="dxa"/>
            <w:shd w:val="clear" w:color="auto" w:fill="FFFFFF"/>
            <w:vAlign w:val="center"/>
          </w:tcPr>
          <w:p w14:paraId="0E3E926A">
            <w:pPr>
              <w:pStyle w:val="12"/>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2023.08.31</w:t>
            </w:r>
          </w:p>
        </w:tc>
      </w:tr>
      <w:tr w14:paraId="1C2C3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42" w:type="dxa"/>
          <w:trHeight w:val="23" w:hRule="atLeast"/>
          <w:jc w:val="center"/>
        </w:trPr>
        <w:tc>
          <w:tcPr>
            <w:tcW w:w="738" w:type="dxa"/>
            <w:tcBorders>
              <w:top w:val="nil"/>
              <w:bottom w:val="nil"/>
            </w:tcBorders>
            <w:shd w:val="clear" w:color="auto" w:fill="FFFFFF"/>
            <w:vAlign w:val="bottom"/>
          </w:tcPr>
          <w:p w14:paraId="68078F30">
            <w:pPr>
              <w:widowControl w:val="0"/>
              <w:jc w:val="center"/>
              <w:rPr>
                <w:rFonts w:hint="default" w:ascii="Times New Roman" w:hAnsi="Times New Roman" w:eastAsia="宋体" w:cs="Times New Roman"/>
                <w:color w:val="000000" w:themeColor="text1"/>
                <w:sz w:val="10"/>
                <w:szCs w:val="10"/>
                <w14:textFill>
                  <w14:solidFill>
                    <w14:schemeClr w14:val="tx1"/>
                  </w14:solidFill>
                </w14:textFill>
              </w:rPr>
            </w:pPr>
          </w:p>
        </w:tc>
        <w:tc>
          <w:tcPr>
            <w:tcW w:w="1176" w:type="dxa"/>
            <w:vMerge w:val="continue"/>
            <w:shd w:val="clear" w:color="auto" w:fill="FFFFFF"/>
            <w:vAlign w:val="top"/>
          </w:tcPr>
          <w:p w14:paraId="6650DFBE">
            <w:pPr>
              <w:widowControl w:val="0"/>
              <w:rPr>
                <w:rFonts w:hint="default" w:ascii="Times New Roman" w:hAnsi="Times New Roman" w:eastAsia="宋体" w:cs="Times New Roman"/>
                <w:color w:val="000000" w:themeColor="text1"/>
                <w:sz w:val="10"/>
                <w:szCs w:val="10"/>
                <w14:textFill>
                  <w14:solidFill>
                    <w14:schemeClr w14:val="tx1"/>
                  </w14:solidFill>
                </w14:textFill>
              </w:rPr>
            </w:pPr>
          </w:p>
        </w:tc>
        <w:tc>
          <w:tcPr>
            <w:tcW w:w="570" w:type="dxa"/>
            <w:shd w:val="clear" w:color="auto" w:fill="FFFFFF"/>
            <w:vAlign w:val="center"/>
          </w:tcPr>
          <w:p w14:paraId="17A56DF9">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right="0"/>
              <w:jc w:val="center"/>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60</w:t>
            </w:r>
          </w:p>
        </w:tc>
        <w:tc>
          <w:tcPr>
            <w:tcW w:w="5996" w:type="dxa"/>
            <w:shd w:val="clear" w:color="auto" w:fill="FFFFFF"/>
            <w:vAlign w:val="center"/>
          </w:tcPr>
          <w:p w14:paraId="63003A18">
            <w:pPr>
              <w:pStyle w:val="12"/>
              <w:keepNext w:val="0"/>
              <w:keepLines w:val="0"/>
              <w:widowControl w:val="0"/>
              <w:shd w:val="clear" w:color="auto" w:fill="auto"/>
              <w:bidi w:val="0"/>
              <w:spacing w:before="0" w:after="0" w:line="272"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自主就业退役士兵从事个体经营的，自办理个体工商户登记当月起，在3年（36个月）内按每户每年14400元为限额依次扣减其当年实际应缴纳的增值税、城市维护建设税、教育费附加、地方教育附加和个人所得税。</w:t>
            </w:r>
          </w:p>
        </w:tc>
        <w:tc>
          <w:tcPr>
            <w:tcW w:w="1631" w:type="dxa"/>
            <w:shd w:val="clear" w:color="auto" w:fill="FFFFFF"/>
            <w:vAlign w:val="center"/>
          </w:tcPr>
          <w:p w14:paraId="413E1E76">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市税务局</w:t>
            </w:r>
          </w:p>
        </w:tc>
        <w:tc>
          <w:tcPr>
            <w:tcW w:w="3800" w:type="dxa"/>
            <w:shd w:val="clear" w:color="auto" w:fill="FFFFFF"/>
            <w:vAlign w:val="center"/>
          </w:tcPr>
          <w:p w14:paraId="135E77DC">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spacing w:val="0"/>
                <w:w w:val="100"/>
                <w:position w:val="0"/>
                <w14:textFill>
                  <w14:solidFill>
                    <w14:schemeClr w14:val="tx1"/>
                  </w14:solidFill>
                </w14:textFill>
              </w:rPr>
            </w:pPr>
          </w:p>
        </w:tc>
        <w:tc>
          <w:tcPr>
            <w:tcW w:w="1191" w:type="dxa"/>
            <w:shd w:val="clear" w:color="auto" w:fill="FFFFFF"/>
            <w:vAlign w:val="center"/>
          </w:tcPr>
          <w:p w14:paraId="6EADD273">
            <w:pPr>
              <w:pStyle w:val="12"/>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2023.08.31</w:t>
            </w:r>
          </w:p>
        </w:tc>
      </w:tr>
      <w:tr w14:paraId="17FA8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24" w:type="dxa"/>
          <w:trHeight w:val="23" w:hRule="atLeast"/>
          <w:jc w:val="center"/>
        </w:trPr>
        <w:tc>
          <w:tcPr>
            <w:tcW w:w="738" w:type="dxa"/>
            <w:tcBorders>
              <w:top w:val="nil"/>
            </w:tcBorders>
            <w:shd w:val="clear" w:color="auto" w:fill="FFFFFF"/>
            <w:vAlign w:val="bottom"/>
          </w:tcPr>
          <w:p w14:paraId="780350EC">
            <w:pPr>
              <w:pStyle w:val="12"/>
              <w:keepNext w:val="0"/>
              <w:keepLines w:val="0"/>
              <w:widowControl w:val="0"/>
              <w:shd w:val="clear" w:color="auto" w:fill="auto"/>
              <w:bidi w:val="0"/>
              <w:spacing w:before="0" w:after="0" w:line="270" w:lineRule="exact"/>
              <w:ind w:left="0" w:right="0" w:firstLine="0"/>
              <w:jc w:val="center"/>
              <w:rPr>
                <w:rFonts w:hint="default" w:ascii="Times New Roman" w:hAnsi="Times New Roman" w:eastAsia="宋体" w:cs="Times New Roman"/>
                <w:color w:val="000000" w:themeColor="text1"/>
                <w14:textFill>
                  <w14:solidFill>
                    <w14:schemeClr w14:val="tx1"/>
                  </w14:solidFill>
                </w14:textFill>
              </w:rPr>
            </w:pPr>
          </w:p>
        </w:tc>
        <w:tc>
          <w:tcPr>
            <w:tcW w:w="1176" w:type="dxa"/>
            <w:vMerge w:val="continue"/>
            <w:shd w:val="clear" w:color="auto" w:fill="FFFFFF"/>
            <w:vAlign w:val="center"/>
          </w:tcPr>
          <w:p w14:paraId="7E899CBB">
            <w:pPr>
              <w:pStyle w:val="12"/>
              <w:keepNext w:val="0"/>
              <w:keepLines w:val="0"/>
              <w:widowControl w:val="0"/>
              <w:shd w:val="clear" w:color="auto" w:fill="auto"/>
              <w:bidi w:val="0"/>
              <w:spacing w:before="0" w:after="0" w:line="279"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p>
        </w:tc>
        <w:tc>
          <w:tcPr>
            <w:tcW w:w="570" w:type="dxa"/>
            <w:shd w:val="clear" w:color="auto" w:fill="FFFFFF"/>
            <w:vAlign w:val="center"/>
          </w:tcPr>
          <w:p w14:paraId="3F6B8383">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right="0"/>
              <w:jc w:val="center"/>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61</w:t>
            </w:r>
          </w:p>
        </w:tc>
        <w:tc>
          <w:tcPr>
            <w:tcW w:w="5996" w:type="dxa"/>
            <w:shd w:val="clear" w:color="auto" w:fill="FFFFFF"/>
            <w:vAlign w:val="center"/>
          </w:tcPr>
          <w:p w14:paraId="3249FF73">
            <w:pPr>
              <w:pStyle w:val="12"/>
              <w:keepNext w:val="0"/>
              <w:keepLines w:val="0"/>
              <w:widowControl w:val="0"/>
              <w:shd w:val="clear" w:color="auto" w:fill="auto"/>
              <w:bidi w:val="0"/>
              <w:spacing w:before="0" w:after="0" w:line="267"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企业招用自主就业退役士兵，与其签订1年以上期限劳动合同并依法缴纳社会保险费的，自签订劳动合同并缴纳社会保险当月起，在3年（36个月）内按实际招用人数予以定额依次扣减增值税、城市维护建设税、教育费附加、地方教育附加和企业所得税优惠。定额标准为每人每年9000元。</w:t>
            </w:r>
          </w:p>
        </w:tc>
        <w:tc>
          <w:tcPr>
            <w:tcW w:w="1631" w:type="dxa"/>
            <w:shd w:val="clear" w:color="auto" w:fill="FFFFFF"/>
            <w:vAlign w:val="center"/>
          </w:tcPr>
          <w:p w14:paraId="771C7345">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市税务局</w:t>
            </w:r>
          </w:p>
        </w:tc>
        <w:tc>
          <w:tcPr>
            <w:tcW w:w="3800" w:type="dxa"/>
            <w:shd w:val="clear" w:color="auto" w:fill="FFFFFF"/>
            <w:vAlign w:val="center"/>
          </w:tcPr>
          <w:p w14:paraId="67515A3F">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spacing w:val="0"/>
                <w:w w:val="100"/>
                <w:position w:val="0"/>
                <w14:textFill>
                  <w14:solidFill>
                    <w14:schemeClr w14:val="tx1"/>
                  </w14:solidFill>
                </w14:textFill>
              </w:rPr>
            </w:pPr>
          </w:p>
        </w:tc>
        <w:tc>
          <w:tcPr>
            <w:tcW w:w="1209" w:type="dxa"/>
            <w:gridSpan w:val="2"/>
            <w:shd w:val="clear" w:color="auto" w:fill="FFFFFF"/>
            <w:vAlign w:val="center"/>
          </w:tcPr>
          <w:p w14:paraId="794A2B7E">
            <w:pPr>
              <w:pStyle w:val="12"/>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2023.08.31</w:t>
            </w:r>
          </w:p>
        </w:tc>
      </w:tr>
      <w:tr w14:paraId="6CAC8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24" w:type="dxa"/>
          <w:trHeight w:val="2653" w:hRule="atLeast"/>
          <w:jc w:val="center"/>
        </w:trPr>
        <w:tc>
          <w:tcPr>
            <w:tcW w:w="738" w:type="dxa"/>
            <w:vMerge w:val="restart"/>
            <w:shd w:val="clear" w:color="auto" w:fill="FFFFFF"/>
            <w:vAlign w:val="center"/>
          </w:tcPr>
          <w:p w14:paraId="1854516C">
            <w:pPr>
              <w:pStyle w:val="12"/>
              <w:keepNext w:val="0"/>
              <w:keepLines w:val="0"/>
              <w:widowControl w:val="0"/>
              <w:shd w:val="clear" w:color="auto" w:fill="auto"/>
              <w:bidi w:val="0"/>
              <w:spacing w:before="0" w:after="0" w:line="272"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br w:type="page"/>
            </w:r>
            <w:r>
              <w:rPr>
                <w:rFonts w:hint="default" w:ascii="Times New Roman" w:hAnsi="Times New Roman" w:eastAsia="宋体" w:cs="Times New Roman"/>
                <w:color w:val="000000" w:themeColor="text1"/>
                <w:spacing w:val="0"/>
                <w:w w:val="100"/>
                <w:position w:val="0"/>
                <w14:textFill>
                  <w14:solidFill>
                    <w14:schemeClr w14:val="tx1"/>
                  </w14:solidFill>
                </w14:textFill>
              </w:rPr>
              <w:t>三、更大力度降低税费成本</w:t>
            </w:r>
          </w:p>
        </w:tc>
        <w:tc>
          <w:tcPr>
            <w:tcW w:w="1176" w:type="dxa"/>
            <w:shd w:val="clear" w:color="auto" w:fill="FFFFFF"/>
            <w:vAlign w:val="center"/>
          </w:tcPr>
          <w:p w14:paraId="592AEFC3">
            <w:pPr>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sz w:val="22"/>
                <w:szCs w:val="22"/>
                <w:u w:val="none"/>
                <w:shd w:val="clear" w:color="auto" w:fill="auto"/>
                <w:lang w:val="zh-TW" w:eastAsia="zh-TW" w:bidi="zh-TW"/>
                <w14:textFill>
                  <w14:solidFill>
                    <w14:schemeClr w14:val="tx1"/>
                  </w14:solidFill>
                </w14:textFill>
              </w:rPr>
              <w:t>（二十</w:t>
            </w:r>
            <w:r>
              <w:rPr>
                <w:rFonts w:hint="default" w:ascii="Times New Roman" w:hAnsi="Times New Roman" w:eastAsia="宋体" w:cs="Times New Roman"/>
                <w:color w:val="000000" w:themeColor="text1"/>
                <w:spacing w:val="0"/>
                <w:w w:val="100"/>
                <w:position w:val="0"/>
                <w:sz w:val="22"/>
                <w:szCs w:val="22"/>
                <w:u w:val="none"/>
                <w:shd w:val="clear" w:color="auto" w:fill="auto"/>
                <w:lang w:val="en-US" w:eastAsia="zh-CN" w:bidi="zh-TW"/>
                <w14:textFill>
                  <w14:solidFill>
                    <w14:schemeClr w14:val="tx1"/>
                  </w14:solidFill>
                </w14:textFill>
              </w:rPr>
              <w:t>三</w:t>
            </w:r>
            <w:r>
              <w:rPr>
                <w:rFonts w:hint="default" w:ascii="Times New Roman" w:hAnsi="Times New Roman" w:eastAsia="宋体" w:cs="Times New Roman"/>
                <w:color w:val="000000" w:themeColor="text1"/>
                <w:spacing w:val="0"/>
                <w:w w:val="100"/>
                <w:position w:val="0"/>
                <w:sz w:val="22"/>
                <w:szCs w:val="22"/>
                <w:u w:val="none"/>
                <w:shd w:val="clear" w:color="auto" w:fill="auto"/>
                <w:lang w:val="zh-TW" w:eastAsia="zh-TW" w:bidi="zh-TW"/>
                <w14:textFill>
                  <w14:solidFill>
                    <w14:schemeClr w14:val="tx1"/>
                  </w14:solidFill>
                </w14:textFill>
              </w:rPr>
              <w:t>）着力打好减税降费</w:t>
            </w:r>
            <w:r>
              <w:rPr>
                <w:rFonts w:hint="default" w:ascii="Times New Roman" w:hAnsi="Times New Roman" w:eastAsia="宋体" w:cs="Times New Roman"/>
                <w:color w:val="000000" w:themeColor="text1"/>
                <w:spacing w:val="0"/>
                <w:w w:val="100"/>
                <w:position w:val="0"/>
                <w:sz w:val="22"/>
                <w:szCs w:val="22"/>
                <w:u w:val="none"/>
                <w:shd w:val="clear" w:color="auto" w:fill="auto"/>
                <w:lang w:val="zh-CN" w:eastAsia="zh-CN" w:bidi="zh-TW"/>
                <w14:textFill>
                  <w14:solidFill>
                    <w14:schemeClr w14:val="tx1"/>
                  </w14:solidFill>
                </w14:textFill>
              </w:rPr>
              <w:t>“组</w:t>
            </w:r>
            <w:r>
              <w:rPr>
                <w:rFonts w:hint="default" w:ascii="Times New Roman" w:hAnsi="Times New Roman" w:eastAsia="宋体" w:cs="Times New Roman"/>
                <w:color w:val="000000" w:themeColor="text1"/>
                <w:spacing w:val="0"/>
                <w:w w:val="100"/>
                <w:position w:val="0"/>
                <w:sz w:val="22"/>
                <w:szCs w:val="22"/>
                <w:u w:val="none"/>
                <w:shd w:val="clear" w:color="auto" w:fill="auto"/>
                <w:lang w:val="zh-TW" w:eastAsia="zh-TW" w:bidi="zh-TW"/>
                <w14:textFill>
                  <w14:solidFill>
                    <w14:schemeClr w14:val="tx1"/>
                  </w14:solidFill>
                </w14:textFill>
              </w:rPr>
              <w:t>合拳”</w:t>
            </w:r>
          </w:p>
        </w:tc>
        <w:tc>
          <w:tcPr>
            <w:tcW w:w="570" w:type="dxa"/>
            <w:shd w:val="clear" w:color="auto" w:fill="FFFFFF"/>
            <w:vAlign w:val="center"/>
          </w:tcPr>
          <w:p w14:paraId="43343245">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right="0"/>
              <w:jc w:val="center"/>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62</w:t>
            </w:r>
          </w:p>
        </w:tc>
        <w:tc>
          <w:tcPr>
            <w:tcW w:w="5996" w:type="dxa"/>
            <w:shd w:val="clear" w:color="auto" w:fill="FFFFFF"/>
            <w:vAlign w:val="top"/>
          </w:tcPr>
          <w:p w14:paraId="19DFAC8D">
            <w:pPr>
              <w:pStyle w:val="12"/>
              <w:keepNext w:val="0"/>
              <w:keepLines w:val="0"/>
              <w:widowControl w:val="0"/>
              <w:shd w:val="clear" w:color="auto" w:fill="auto"/>
              <w:bidi w:val="0"/>
              <w:spacing w:before="0" w:after="0" w:line="270"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企业招用建档立卡贫困人口，以及在人力资源社会保障部门公共就业服务机构登记失业半年以上且</w:t>
            </w:r>
            <w:r>
              <w:rPr>
                <w:rFonts w:hint="eastAsia" w:ascii="Times New Roman" w:hAnsi="Times New Roman" w:cs="Times New Roman"/>
                <w:color w:val="000000" w:themeColor="text1"/>
                <w:spacing w:val="0"/>
                <w:w w:val="100"/>
                <w:position w:val="0"/>
                <w:lang w:eastAsia="zh-CN"/>
                <w14:textFill>
                  <w14:solidFill>
                    <w14:schemeClr w14:val="tx1"/>
                  </w14:solidFill>
                </w14:textFill>
              </w:rPr>
              <w:t>持有</w:t>
            </w:r>
            <w:r>
              <w:rPr>
                <w:rFonts w:hint="default" w:ascii="Times New Roman" w:hAnsi="Times New Roman" w:eastAsia="宋体" w:cs="Times New Roman"/>
                <w:color w:val="000000" w:themeColor="text1"/>
                <w:spacing w:val="0"/>
                <w:w w:val="100"/>
                <w:position w:val="0"/>
                <w14:textFill>
                  <w14:solidFill>
                    <w14:schemeClr w14:val="tx1"/>
                  </w14:solidFill>
                </w14:textFill>
              </w:rPr>
              <w:t>《就业创业证》或《就业失业登记证》（注明</w:t>
            </w:r>
            <w:r>
              <w:rPr>
                <w:rFonts w:hint="default" w:ascii="Times New Roman" w:hAnsi="Times New Roman" w:eastAsia="宋体" w:cs="Times New Roman"/>
                <w:color w:val="000000" w:themeColor="text1"/>
                <w:spacing w:val="0"/>
                <w:w w:val="100"/>
                <w:position w:val="0"/>
                <w:lang w:val="zh-CN" w:eastAsia="zh-CN" w:bidi="zh-CN"/>
                <w14:textFill>
                  <w14:solidFill>
                    <w14:schemeClr w14:val="tx1"/>
                  </w14:solidFill>
                </w14:textFill>
              </w:rPr>
              <w:t>“企</w:t>
            </w:r>
            <w:r>
              <w:rPr>
                <w:rFonts w:hint="default" w:ascii="Times New Roman" w:hAnsi="Times New Roman" w:eastAsia="宋体" w:cs="Times New Roman"/>
                <w:color w:val="000000" w:themeColor="text1"/>
                <w:spacing w:val="0"/>
                <w:w w:val="100"/>
                <w:position w:val="0"/>
                <w14:textFill>
                  <w14:solidFill>
                    <w14:schemeClr w14:val="tx1"/>
                  </w14:solidFill>
                </w14:textFill>
              </w:rPr>
              <w:t>业吸纳税收政策”）的人员，与其签订1年以上期限劳动合同并依法缴纳社会保险费的，自签订劳动合同并缴纳社会保险当月起，在3年（36个月）内按实际招用人数，以每人每年7800元为限额依次扣减增值税、城市维护建设税、教育费附加、地方教育附加和企业所得税优惠。城市维护建设税、教育费附加、地方教育附加的计税依据是享受本项税收优惠政策前的增值税应纳税额</w:t>
            </w:r>
          </w:p>
        </w:tc>
        <w:tc>
          <w:tcPr>
            <w:tcW w:w="1631" w:type="dxa"/>
            <w:shd w:val="clear" w:color="auto" w:fill="FFFFFF"/>
            <w:vAlign w:val="center"/>
          </w:tcPr>
          <w:p w14:paraId="35907424">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市税务局</w:t>
            </w:r>
          </w:p>
        </w:tc>
        <w:tc>
          <w:tcPr>
            <w:tcW w:w="3800" w:type="dxa"/>
            <w:shd w:val="clear" w:color="auto" w:fill="FFFFFF"/>
            <w:vAlign w:val="center"/>
          </w:tcPr>
          <w:p w14:paraId="1A82E21A">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市人社局</w:t>
            </w:r>
          </w:p>
        </w:tc>
        <w:tc>
          <w:tcPr>
            <w:tcW w:w="1209" w:type="dxa"/>
            <w:gridSpan w:val="2"/>
            <w:shd w:val="clear" w:color="auto" w:fill="FFFFFF"/>
            <w:vAlign w:val="center"/>
          </w:tcPr>
          <w:p w14:paraId="6AC73149">
            <w:pPr>
              <w:pStyle w:val="12"/>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2023.08.31</w:t>
            </w:r>
          </w:p>
        </w:tc>
      </w:tr>
      <w:tr w14:paraId="3E6FB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24" w:type="dxa"/>
          <w:trHeight w:val="23" w:hRule="atLeast"/>
          <w:jc w:val="center"/>
        </w:trPr>
        <w:tc>
          <w:tcPr>
            <w:tcW w:w="738" w:type="dxa"/>
            <w:vMerge w:val="continue"/>
            <w:shd w:val="clear" w:color="auto" w:fill="FFFFFF"/>
            <w:vAlign w:val="center"/>
          </w:tcPr>
          <w:p w14:paraId="1B8F2FFA">
            <w:pPr>
              <w:rPr>
                <w:rFonts w:hint="default" w:ascii="Times New Roman" w:hAnsi="Times New Roman" w:eastAsia="宋体" w:cs="Times New Roman"/>
                <w:color w:val="000000" w:themeColor="text1"/>
                <w14:textFill>
                  <w14:solidFill>
                    <w14:schemeClr w14:val="tx1"/>
                  </w14:solidFill>
                </w14:textFill>
              </w:rPr>
            </w:pPr>
          </w:p>
        </w:tc>
        <w:tc>
          <w:tcPr>
            <w:tcW w:w="1176" w:type="dxa"/>
            <w:vMerge w:val="restart"/>
            <w:shd w:val="clear" w:color="auto" w:fill="FFFFFF"/>
            <w:vAlign w:val="center"/>
          </w:tcPr>
          <w:p w14:paraId="3CCAB1A6">
            <w:pPr>
              <w:pStyle w:val="12"/>
              <w:keepNext w:val="0"/>
              <w:keepLines w:val="0"/>
              <w:widowControl w:val="0"/>
              <w:shd w:val="clear" w:color="auto" w:fill="auto"/>
              <w:bidi w:val="0"/>
              <w:spacing w:before="0" w:after="0" w:line="273"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（二十</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四</w:t>
            </w:r>
            <w:r>
              <w:rPr>
                <w:rFonts w:hint="default" w:ascii="Times New Roman" w:hAnsi="Times New Roman" w:eastAsia="宋体" w:cs="Times New Roman"/>
                <w:color w:val="000000" w:themeColor="text1"/>
                <w:spacing w:val="0"/>
                <w:w w:val="100"/>
                <w:position w:val="0"/>
                <w14:textFill>
                  <w14:solidFill>
                    <w14:schemeClr w14:val="tx1"/>
                  </w14:solidFill>
                </w14:textFill>
              </w:rPr>
              <w:t>）打造涉企保证金最优城市</w:t>
            </w:r>
          </w:p>
        </w:tc>
        <w:tc>
          <w:tcPr>
            <w:tcW w:w="570" w:type="dxa"/>
            <w:shd w:val="clear" w:color="auto" w:fill="FFFFFF"/>
            <w:vAlign w:val="center"/>
          </w:tcPr>
          <w:p w14:paraId="670348A9">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right="0"/>
              <w:jc w:val="center"/>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63</w:t>
            </w:r>
          </w:p>
        </w:tc>
        <w:tc>
          <w:tcPr>
            <w:tcW w:w="5996" w:type="dxa"/>
            <w:shd w:val="clear" w:color="auto" w:fill="FFFFFF"/>
            <w:vAlign w:val="center"/>
          </w:tcPr>
          <w:p w14:paraId="6265FD2A">
            <w:pPr>
              <w:pStyle w:val="12"/>
              <w:keepNext w:val="0"/>
              <w:keepLines w:val="0"/>
              <w:widowControl w:val="0"/>
              <w:shd w:val="clear" w:color="auto" w:fill="auto"/>
              <w:bidi w:val="0"/>
              <w:spacing w:before="0" w:after="0" w:line="270"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全面清理不规范、不合理、可收可不收、收取比例过高的涉企保证金事项，依法依规予以取消、降低收取标准，形成可收取保证金事项清单，实现涉企保证金事项和金额</w:t>
            </w:r>
            <w:r>
              <w:rPr>
                <w:rFonts w:hint="default" w:ascii="Times New Roman" w:hAnsi="Times New Roman" w:eastAsia="宋体" w:cs="Times New Roman"/>
                <w:color w:val="000000" w:themeColor="text1"/>
                <w:spacing w:val="0"/>
                <w:w w:val="100"/>
                <w:position w:val="0"/>
                <w:lang w:val="zh-CN" w:eastAsia="zh-CN" w:bidi="zh-CN"/>
                <w14:textFill>
                  <w14:solidFill>
                    <w14:schemeClr w14:val="tx1"/>
                  </w14:solidFill>
                </w14:textFill>
              </w:rPr>
              <w:t>“应</w:t>
            </w:r>
            <w:r>
              <w:rPr>
                <w:rFonts w:hint="default" w:ascii="Times New Roman" w:hAnsi="Times New Roman" w:eastAsia="宋体" w:cs="Times New Roman"/>
                <w:color w:val="000000" w:themeColor="text1"/>
                <w:spacing w:val="0"/>
                <w:w w:val="100"/>
                <w:position w:val="0"/>
                <w14:textFill>
                  <w14:solidFill>
                    <w14:schemeClr w14:val="tx1"/>
                  </w14:solidFill>
                </w14:textFill>
              </w:rPr>
              <w:t>减必减”</w:t>
            </w:r>
            <w:r>
              <w:rPr>
                <w:rFonts w:hint="default" w:ascii="Times New Roman" w:hAnsi="Times New Roman" w:eastAsia="宋体" w:cs="Times New Roman"/>
                <w:color w:val="000000" w:themeColor="text1"/>
                <w:spacing w:val="0"/>
                <w:w w:val="100"/>
                <w:position w:val="0"/>
                <w:lang w:val="zh-CN" w:eastAsia="zh-CN" w:bidi="zh-CN"/>
                <w14:textFill>
                  <w14:solidFill>
                    <w14:schemeClr w14:val="tx1"/>
                  </w14:solidFill>
                </w14:textFill>
              </w:rPr>
              <w:t>“可减</w:t>
            </w:r>
            <w:r>
              <w:rPr>
                <w:rFonts w:hint="default" w:ascii="Times New Roman" w:hAnsi="Times New Roman" w:eastAsia="宋体" w:cs="Times New Roman"/>
                <w:color w:val="000000" w:themeColor="text1"/>
                <w:spacing w:val="0"/>
                <w:w w:val="100"/>
                <w:position w:val="0"/>
                <w14:textFill>
                  <w14:solidFill>
                    <w14:schemeClr w14:val="tx1"/>
                  </w14:solidFill>
                </w14:textFill>
              </w:rPr>
              <w:t>必减”。</w:t>
            </w:r>
          </w:p>
        </w:tc>
        <w:tc>
          <w:tcPr>
            <w:tcW w:w="1631" w:type="dxa"/>
            <w:shd w:val="clear" w:color="auto" w:fill="FFFFFF"/>
            <w:vAlign w:val="center"/>
          </w:tcPr>
          <w:p w14:paraId="56B21AE4">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科经</w:t>
            </w:r>
            <w:r>
              <w:rPr>
                <w:rFonts w:hint="default" w:ascii="Times New Roman" w:hAnsi="Times New Roman" w:eastAsia="宋体" w:cs="Times New Roman"/>
                <w:color w:val="000000" w:themeColor="text1"/>
                <w:spacing w:val="0"/>
                <w:w w:val="100"/>
                <w:position w:val="0"/>
                <w14:textFill>
                  <w14:solidFill>
                    <w14:schemeClr w14:val="tx1"/>
                  </w14:solidFill>
                </w14:textFill>
              </w:rPr>
              <w:t>局、市财政局</w:t>
            </w:r>
          </w:p>
        </w:tc>
        <w:tc>
          <w:tcPr>
            <w:tcW w:w="3800" w:type="dxa"/>
            <w:shd w:val="clear" w:color="auto" w:fill="FFFFFF"/>
            <w:vAlign w:val="center"/>
          </w:tcPr>
          <w:p w14:paraId="0BDBA160">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市住建局、市人社局、市公共资源交易中心、市自然资源和规划局、市水利和湖泊局、市</w:t>
            </w:r>
            <w:r>
              <w:rPr>
                <w:rFonts w:hint="eastAsia" w:ascii="Times New Roman" w:hAnsi="Times New Roman" w:cs="Times New Roman"/>
                <w:color w:val="000000" w:themeColor="text1"/>
                <w:spacing w:val="0"/>
                <w:w w:val="100"/>
                <w:position w:val="0"/>
                <w:lang w:eastAsia="zh-CN"/>
                <w14:textFill>
                  <w14:solidFill>
                    <w14:schemeClr w14:val="tx1"/>
                  </w14:solidFill>
                </w14:textFill>
              </w:rPr>
              <w:t>住房公积金管理中心</w:t>
            </w:r>
            <w:r>
              <w:rPr>
                <w:rFonts w:hint="default" w:ascii="Times New Roman" w:hAnsi="Times New Roman" w:eastAsia="宋体" w:cs="Times New Roman"/>
                <w:color w:val="000000" w:themeColor="text1"/>
                <w:spacing w:val="0"/>
                <w:w w:val="100"/>
                <w:position w:val="0"/>
                <w14:textFill>
                  <w14:solidFill>
                    <w14:schemeClr w14:val="tx1"/>
                  </w14:solidFill>
                </w14:textFill>
              </w:rPr>
              <w:t>、市文化和旅游局等市直有关单位</w:t>
            </w:r>
            <w:r>
              <w:rPr>
                <w:rFonts w:hint="default" w:ascii="Times New Roman" w:hAnsi="Times New Roman" w:eastAsia="宋体" w:cs="Times New Roman"/>
                <w:color w:val="000000" w:themeColor="text1"/>
                <w:spacing w:val="0"/>
                <w:w w:val="100"/>
                <w:position w:val="0"/>
                <w:lang w:eastAsia="zh-CN"/>
                <w14:textFill>
                  <w14:solidFill>
                    <w14:schemeClr w14:val="tx1"/>
                  </w14:solidFill>
                </w14:textFill>
              </w:rPr>
              <w:t>，</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市城投公司、市创投公司、市文旅投公司、市乡投公司</w:t>
            </w:r>
          </w:p>
        </w:tc>
        <w:tc>
          <w:tcPr>
            <w:tcW w:w="1209" w:type="dxa"/>
            <w:gridSpan w:val="2"/>
            <w:shd w:val="clear" w:color="auto" w:fill="FFFFFF"/>
            <w:vAlign w:val="center"/>
          </w:tcPr>
          <w:p w14:paraId="19E90221">
            <w:pPr>
              <w:pStyle w:val="12"/>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2023.08.31</w:t>
            </w:r>
          </w:p>
        </w:tc>
      </w:tr>
      <w:tr w14:paraId="6F58B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24" w:type="dxa"/>
          <w:trHeight w:val="776" w:hRule="atLeast"/>
          <w:jc w:val="center"/>
        </w:trPr>
        <w:tc>
          <w:tcPr>
            <w:tcW w:w="738" w:type="dxa"/>
            <w:vMerge w:val="continue"/>
            <w:shd w:val="clear" w:color="auto" w:fill="FFFFFF"/>
            <w:vAlign w:val="center"/>
          </w:tcPr>
          <w:p w14:paraId="768EB7F1">
            <w:pPr>
              <w:rPr>
                <w:rFonts w:hint="default" w:ascii="Times New Roman" w:hAnsi="Times New Roman" w:eastAsia="宋体" w:cs="Times New Roman"/>
                <w:color w:val="000000" w:themeColor="text1"/>
                <w14:textFill>
                  <w14:solidFill>
                    <w14:schemeClr w14:val="tx1"/>
                  </w14:solidFill>
                </w14:textFill>
              </w:rPr>
            </w:pPr>
          </w:p>
        </w:tc>
        <w:tc>
          <w:tcPr>
            <w:tcW w:w="1176" w:type="dxa"/>
            <w:vMerge w:val="continue"/>
            <w:shd w:val="clear" w:color="auto" w:fill="FFFFFF"/>
            <w:vAlign w:val="center"/>
          </w:tcPr>
          <w:p w14:paraId="695F8B88">
            <w:pPr>
              <w:rPr>
                <w:rFonts w:hint="default" w:ascii="Times New Roman" w:hAnsi="Times New Roman" w:eastAsia="宋体" w:cs="Times New Roman"/>
                <w:color w:val="000000" w:themeColor="text1"/>
                <w14:textFill>
                  <w14:solidFill>
                    <w14:schemeClr w14:val="tx1"/>
                  </w14:solidFill>
                </w14:textFill>
              </w:rPr>
            </w:pPr>
          </w:p>
        </w:tc>
        <w:tc>
          <w:tcPr>
            <w:tcW w:w="570" w:type="dxa"/>
            <w:shd w:val="clear" w:color="auto" w:fill="FFFFFF"/>
            <w:vAlign w:val="center"/>
          </w:tcPr>
          <w:p w14:paraId="2AD2B72F">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right="0"/>
              <w:jc w:val="center"/>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64</w:t>
            </w:r>
          </w:p>
        </w:tc>
        <w:tc>
          <w:tcPr>
            <w:tcW w:w="5996" w:type="dxa"/>
            <w:shd w:val="clear" w:color="auto" w:fill="FFFFFF"/>
            <w:vAlign w:val="center"/>
          </w:tcPr>
          <w:p w14:paraId="516C6E9A">
            <w:pPr>
              <w:pStyle w:val="12"/>
              <w:keepNext w:val="0"/>
              <w:keepLines w:val="0"/>
              <w:widowControl w:val="0"/>
              <w:shd w:val="clear" w:color="auto" w:fill="auto"/>
              <w:bidi w:val="0"/>
              <w:spacing w:before="0" w:after="0" w:line="276"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对标一流水平，结合工作实际，</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根据</w:t>
            </w:r>
            <w:r>
              <w:rPr>
                <w:rFonts w:hint="default" w:ascii="Times New Roman" w:hAnsi="Times New Roman" w:eastAsia="宋体" w:cs="Times New Roman"/>
                <w:color w:val="000000" w:themeColor="text1"/>
                <w:spacing w:val="0"/>
                <w:w w:val="100"/>
                <w:position w:val="0"/>
                <w14:textFill>
                  <w14:solidFill>
                    <w14:schemeClr w14:val="tx1"/>
                  </w14:solidFill>
                </w14:textFill>
              </w:rPr>
              <w:t>《</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随州</w:t>
            </w:r>
            <w:r>
              <w:rPr>
                <w:rFonts w:hint="default" w:ascii="Times New Roman" w:hAnsi="Times New Roman" w:eastAsia="宋体" w:cs="Times New Roman"/>
                <w:color w:val="000000" w:themeColor="text1"/>
                <w:spacing w:val="0"/>
                <w:w w:val="100"/>
                <w:position w:val="0"/>
                <w14:textFill>
                  <w14:solidFill>
                    <w14:schemeClr w14:val="tx1"/>
                  </w14:solidFill>
                </w14:textFill>
              </w:rPr>
              <w:t>市涉企保证金目录清单》，坚决制止清单之外乱收费行为，确保清单之外无收费。</w:t>
            </w:r>
          </w:p>
        </w:tc>
        <w:tc>
          <w:tcPr>
            <w:tcW w:w="1631" w:type="dxa"/>
            <w:shd w:val="clear" w:color="auto" w:fill="FFFFFF"/>
            <w:vAlign w:val="center"/>
          </w:tcPr>
          <w:p w14:paraId="648E6C1F">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科经</w:t>
            </w:r>
            <w:r>
              <w:rPr>
                <w:rFonts w:hint="default" w:ascii="Times New Roman" w:hAnsi="Times New Roman" w:eastAsia="宋体" w:cs="Times New Roman"/>
                <w:color w:val="000000" w:themeColor="text1"/>
                <w:spacing w:val="0"/>
                <w:w w:val="100"/>
                <w:position w:val="0"/>
                <w14:textFill>
                  <w14:solidFill>
                    <w14:schemeClr w14:val="tx1"/>
                  </w14:solidFill>
                </w14:textFill>
              </w:rPr>
              <w:t>局、市财政局</w:t>
            </w:r>
          </w:p>
        </w:tc>
        <w:tc>
          <w:tcPr>
            <w:tcW w:w="3800" w:type="dxa"/>
            <w:shd w:val="clear" w:color="auto" w:fill="FFFFFF"/>
            <w:vAlign w:val="center"/>
          </w:tcPr>
          <w:p w14:paraId="209C61D0">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市住建局、市公共资源交易中心等</w:t>
            </w:r>
            <w:r>
              <w:rPr>
                <w:rFonts w:hint="default" w:ascii="Times New Roman" w:hAnsi="Times New Roman" w:eastAsia="宋体" w:cs="Times New Roman"/>
                <w:color w:val="000000" w:themeColor="text1"/>
                <w:spacing w:val="0"/>
                <w:w w:val="100"/>
                <w:position w:val="0"/>
                <w14:textFill>
                  <w14:solidFill>
                    <w14:schemeClr w14:val="tx1"/>
                  </w14:solidFill>
                </w14:textFill>
              </w:rPr>
              <w:t>市直有关单位</w:t>
            </w:r>
          </w:p>
        </w:tc>
        <w:tc>
          <w:tcPr>
            <w:tcW w:w="1209" w:type="dxa"/>
            <w:gridSpan w:val="2"/>
            <w:shd w:val="clear" w:color="auto" w:fill="FFFFFF"/>
            <w:vAlign w:val="center"/>
          </w:tcPr>
          <w:p w14:paraId="738EF001">
            <w:pPr>
              <w:pStyle w:val="12"/>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2023.08.31</w:t>
            </w:r>
          </w:p>
        </w:tc>
      </w:tr>
      <w:tr w14:paraId="763DE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24" w:type="dxa"/>
          <w:trHeight w:val="1013" w:hRule="atLeast"/>
          <w:jc w:val="center"/>
        </w:trPr>
        <w:tc>
          <w:tcPr>
            <w:tcW w:w="738" w:type="dxa"/>
            <w:vMerge w:val="continue"/>
            <w:shd w:val="clear" w:color="auto" w:fill="FFFFFF"/>
            <w:vAlign w:val="center"/>
          </w:tcPr>
          <w:p w14:paraId="2C7712D7">
            <w:pPr>
              <w:pStyle w:val="12"/>
              <w:keepNext w:val="0"/>
              <w:keepLines w:val="0"/>
              <w:widowControl w:val="0"/>
              <w:shd w:val="clear" w:color="auto" w:fill="auto"/>
              <w:bidi w:val="0"/>
              <w:spacing w:before="0" w:after="0" w:line="272"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p>
        </w:tc>
        <w:tc>
          <w:tcPr>
            <w:tcW w:w="1176" w:type="dxa"/>
            <w:vMerge w:val="continue"/>
            <w:shd w:val="clear" w:color="auto" w:fill="FFFFFF"/>
            <w:vAlign w:val="center"/>
          </w:tcPr>
          <w:p w14:paraId="4CD05B13">
            <w:pPr>
              <w:pStyle w:val="12"/>
              <w:keepNext w:val="0"/>
              <w:keepLines w:val="0"/>
              <w:widowControl w:val="0"/>
              <w:shd w:val="clear" w:color="auto" w:fill="auto"/>
              <w:bidi w:val="0"/>
              <w:spacing w:before="0" w:after="0" w:line="282"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p>
        </w:tc>
        <w:tc>
          <w:tcPr>
            <w:tcW w:w="570" w:type="dxa"/>
            <w:shd w:val="clear" w:color="auto" w:fill="FFFFFF"/>
            <w:vAlign w:val="center"/>
          </w:tcPr>
          <w:p w14:paraId="2039F725">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6</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5</w:t>
            </w:r>
          </w:p>
        </w:tc>
        <w:tc>
          <w:tcPr>
            <w:tcW w:w="5996" w:type="dxa"/>
            <w:shd w:val="clear" w:color="auto" w:fill="FFFFFF"/>
            <w:vAlign w:val="center"/>
          </w:tcPr>
          <w:p w14:paraId="2D529D16">
            <w:pPr>
              <w:pStyle w:val="12"/>
              <w:keepNext w:val="0"/>
              <w:keepLines w:val="0"/>
              <w:widowControl w:val="0"/>
              <w:shd w:val="clear" w:color="auto" w:fill="auto"/>
              <w:bidi w:val="0"/>
              <w:spacing w:before="0" w:after="0" w:line="270"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构建依信用等级分类收取机制，鼓励对信用良好的企业免收保证金，对以保函保单方式收取保证金的，引导金融机构下调保函保单手续费率。</w:t>
            </w:r>
          </w:p>
        </w:tc>
        <w:tc>
          <w:tcPr>
            <w:tcW w:w="1631" w:type="dxa"/>
            <w:shd w:val="clear" w:color="auto" w:fill="FFFFFF"/>
            <w:vAlign w:val="center"/>
          </w:tcPr>
          <w:p w14:paraId="2277FDD1">
            <w:pPr>
              <w:pStyle w:val="12"/>
              <w:keepNext w:val="0"/>
              <w:keepLines w:val="0"/>
              <w:widowControl w:val="0"/>
              <w:shd w:val="clear" w:color="auto" w:fill="auto"/>
              <w:bidi w:val="0"/>
              <w:spacing w:before="0" w:after="0" w:line="276" w:lineRule="exact"/>
              <w:ind w:left="0" w:right="0" w:firstLine="0"/>
              <w:jc w:val="left"/>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科经</w:t>
            </w:r>
            <w:r>
              <w:rPr>
                <w:rFonts w:hint="default" w:ascii="Times New Roman" w:hAnsi="Times New Roman" w:eastAsia="宋体" w:cs="Times New Roman"/>
                <w:color w:val="000000" w:themeColor="text1"/>
                <w:spacing w:val="0"/>
                <w:w w:val="100"/>
                <w:position w:val="0"/>
                <w14:textFill>
                  <w14:solidFill>
                    <w14:schemeClr w14:val="tx1"/>
                  </w14:solidFill>
                </w14:textFill>
              </w:rPr>
              <w:t>局、市财政局、</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市</w:t>
            </w:r>
            <w:r>
              <w:rPr>
                <w:rFonts w:hint="default" w:ascii="Times New Roman" w:hAnsi="Times New Roman" w:eastAsia="宋体" w:cs="Times New Roman"/>
                <w:color w:val="000000" w:themeColor="text1"/>
                <w:spacing w:val="0"/>
                <w:w w:val="100"/>
                <w:position w:val="0"/>
                <w14:textFill>
                  <w14:solidFill>
                    <w14:schemeClr w14:val="tx1"/>
                  </w14:solidFill>
                </w14:textFill>
              </w:rPr>
              <w:t>银保监</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组</w:t>
            </w:r>
            <w:r>
              <w:rPr>
                <w:rFonts w:hint="default" w:ascii="Times New Roman" w:hAnsi="Times New Roman" w:eastAsia="宋体" w:cs="Times New Roman"/>
                <w:color w:val="000000" w:themeColor="text1"/>
                <w:spacing w:val="0"/>
                <w:w w:val="100"/>
                <w:position w:val="0"/>
                <w14:textFill>
                  <w14:solidFill>
                    <w14:schemeClr w14:val="tx1"/>
                  </w14:solidFill>
                </w14:textFill>
              </w:rPr>
              <w:t>、</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市</w:t>
            </w:r>
            <w:r>
              <w:rPr>
                <w:rFonts w:hint="default" w:ascii="Times New Roman" w:hAnsi="Times New Roman" w:eastAsia="宋体" w:cs="Times New Roman"/>
                <w:color w:val="000000" w:themeColor="text1"/>
                <w:spacing w:val="0"/>
                <w:w w:val="100"/>
                <w:position w:val="0"/>
                <w14:textFill>
                  <w14:solidFill>
                    <w14:schemeClr w14:val="tx1"/>
                  </w14:solidFill>
                </w14:textFill>
              </w:rPr>
              <w:t>人行</w:t>
            </w:r>
          </w:p>
        </w:tc>
        <w:tc>
          <w:tcPr>
            <w:tcW w:w="3800" w:type="dxa"/>
            <w:shd w:val="clear" w:color="auto" w:fill="FFFFFF"/>
            <w:vAlign w:val="center"/>
          </w:tcPr>
          <w:p w14:paraId="742FC98D">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市发改局、</w:t>
            </w:r>
            <w:r>
              <w:rPr>
                <w:rFonts w:hint="default" w:ascii="Times New Roman" w:hAnsi="Times New Roman" w:eastAsia="宋体" w:cs="Times New Roman"/>
                <w:color w:val="000000" w:themeColor="text1"/>
                <w:spacing w:val="0"/>
                <w:w w:val="100"/>
                <w:position w:val="0"/>
                <w14:textFill>
                  <w14:solidFill>
                    <w14:schemeClr w14:val="tx1"/>
                  </w14:solidFill>
                </w14:textFill>
              </w:rPr>
              <w:t>市人社局、市住建局</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等</w:t>
            </w:r>
            <w:r>
              <w:rPr>
                <w:rFonts w:hint="default" w:ascii="Times New Roman" w:hAnsi="Times New Roman" w:eastAsia="宋体" w:cs="Times New Roman"/>
                <w:color w:val="000000" w:themeColor="text1"/>
                <w:spacing w:val="0"/>
                <w:w w:val="100"/>
                <w:position w:val="0"/>
                <w14:textFill>
                  <w14:solidFill>
                    <w14:schemeClr w14:val="tx1"/>
                  </w14:solidFill>
                </w14:textFill>
              </w:rPr>
              <w:t>市直有关单位</w:t>
            </w:r>
            <w:r>
              <w:rPr>
                <w:rFonts w:hint="default" w:ascii="Times New Roman" w:hAnsi="Times New Roman" w:eastAsia="宋体" w:cs="Times New Roman"/>
                <w:color w:val="000000" w:themeColor="text1"/>
                <w:spacing w:val="0"/>
                <w:w w:val="100"/>
                <w:position w:val="0"/>
                <w:lang w:eastAsia="zh-CN"/>
                <w14:textFill>
                  <w14:solidFill>
                    <w14:schemeClr w14:val="tx1"/>
                  </w14:solidFill>
                </w14:textFill>
              </w:rPr>
              <w:t>，</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各商业银行</w:t>
            </w:r>
          </w:p>
        </w:tc>
        <w:tc>
          <w:tcPr>
            <w:tcW w:w="1209" w:type="dxa"/>
            <w:gridSpan w:val="2"/>
            <w:shd w:val="clear" w:color="auto" w:fill="FFFFFF"/>
            <w:vAlign w:val="center"/>
          </w:tcPr>
          <w:p w14:paraId="41A58A04">
            <w:pPr>
              <w:pStyle w:val="12"/>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2023.08.31</w:t>
            </w:r>
          </w:p>
        </w:tc>
      </w:tr>
      <w:tr w14:paraId="45125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24" w:type="dxa"/>
          <w:trHeight w:val="938" w:hRule="atLeast"/>
          <w:jc w:val="center"/>
        </w:trPr>
        <w:tc>
          <w:tcPr>
            <w:tcW w:w="738" w:type="dxa"/>
            <w:vMerge w:val="continue"/>
            <w:shd w:val="clear" w:color="auto" w:fill="FFFFFF"/>
            <w:vAlign w:val="center"/>
          </w:tcPr>
          <w:p w14:paraId="3F208CF3">
            <w:pPr>
              <w:rPr>
                <w:rFonts w:hint="default" w:ascii="Times New Roman" w:hAnsi="Times New Roman" w:eastAsia="宋体" w:cs="Times New Roman"/>
                <w:color w:val="000000" w:themeColor="text1"/>
                <w14:textFill>
                  <w14:solidFill>
                    <w14:schemeClr w14:val="tx1"/>
                  </w14:solidFill>
                </w14:textFill>
              </w:rPr>
            </w:pPr>
          </w:p>
        </w:tc>
        <w:tc>
          <w:tcPr>
            <w:tcW w:w="1176" w:type="dxa"/>
            <w:vMerge w:val="restart"/>
            <w:shd w:val="clear" w:color="auto" w:fill="FFFFFF"/>
            <w:vAlign w:val="center"/>
          </w:tcPr>
          <w:p w14:paraId="2C26A383">
            <w:pPr>
              <w:pStyle w:val="12"/>
              <w:keepNext w:val="0"/>
              <w:keepLines w:val="0"/>
              <w:widowControl w:val="0"/>
              <w:shd w:val="clear" w:color="auto" w:fill="auto"/>
              <w:bidi w:val="0"/>
              <w:spacing w:before="0" w:after="0" w:line="288" w:lineRule="exact"/>
              <w:ind w:right="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（二十</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五</w:t>
            </w:r>
            <w:r>
              <w:rPr>
                <w:rFonts w:hint="default" w:ascii="Times New Roman" w:hAnsi="Times New Roman" w:eastAsia="宋体" w:cs="Times New Roman"/>
                <w:color w:val="000000" w:themeColor="text1"/>
                <w:spacing w:val="0"/>
                <w:w w:val="100"/>
                <w:position w:val="0"/>
                <w14:textFill>
                  <w14:solidFill>
                    <w14:schemeClr w14:val="tx1"/>
                  </w14:solidFill>
                </w14:textFill>
              </w:rPr>
              <w:t>）大力推广</w:t>
            </w:r>
            <w:r>
              <w:rPr>
                <w:rFonts w:hint="default" w:ascii="Times New Roman" w:hAnsi="Times New Roman" w:eastAsia="宋体" w:cs="Times New Roman"/>
                <w:color w:val="000000" w:themeColor="text1"/>
                <w:spacing w:val="0"/>
                <w:w w:val="100"/>
                <w:position w:val="0"/>
                <w:lang w:val="zh-CN" w:eastAsia="zh-CN" w:bidi="zh-CN"/>
                <w14:textFill>
                  <w14:solidFill>
                    <w14:schemeClr w14:val="tx1"/>
                  </w14:solidFill>
                </w14:textFill>
              </w:rPr>
              <w:t>“非接</w:t>
            </w:r>
            <w:r>
              <w:rPr>
                <w:rFonts w:hint="default" w:ascii="Times New Roman" w:hAnsi="Times New Roman" w:eastAsia="宋体" w:cs="Times New Roman"/>
                <w:color w:val="000000" w:themeColor="text1"/>
                <w:spacing w:val="0"/>
                <w:w w:val="100"/>
                <w:position w:val="0"/>
                <w14:textFill>
                  <w14:solidFill>
                    <w14:schemeClr w14:val="tx1"/>
                  </w14:solidFill>
                </w14:textFill>
              </w:rPr>
              <w:t>触式”办税</w:t>
            </w:r>
          </w:p>
        </w:tc>
        <w:tc>
          <w:tcPr>
            <w:tcW w:w="570" w:type="dxa"/>
            <w:shd w:val="clear" w:color="auto" w:fill="FFFFFF"/>
            <w:vAlign w:val="center"/>
          </w:tcPr>
          <w:p w14:paraId="689F3412">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right="0"/>
              <w:jc w:val="center"/>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6</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6</w:t>
            </w:r>
          </w:p>
        </w:tc>
        <w:tc>
          <w:tcPr>
            <w:tcW w:w="5996" w:type="dxa"/>
            <w:shd w:val="clear" w:color="auto" w:fill="FFFFFF"/>
            <w:vAlign w:val="center"/>
          </w:tcPr>
          <w:p w14:paraId="64708EB1">
            <w:pPr>
              <w:pStyle w:val="12"/>
              <w:keepNext w:val="0"/>
              <w:keepLines w:val="0"/>
              <w:widowControl w:val="0"/>
              <w:shd w:val="clear" w:color="auto" w:fill="auto"/>
              <w:bidi w:val="0"/>
              <w:spacing w:before="0" w:after="0" w:line="276"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持续优化电子税务局和</w:t>
            </w:r>
            <w:r>
              <w:rPr>
                <w:rFonts w:hint="default" w:ascii="Times New Roman" w:hAnsi="Times New Roman" w:eastAsia="宋体" w:cs="Times New Roman"/>
                <w:color w:val="000000" w:themeColor="text1"/>
                <w:spacing w:val="0"/>
                <w:w w:val="100"/>
                <w:position w:val="0"/>
                <w:lang w:val="zh-CN" w:eastAsia="zh-CN" w:bidi="zh-CN"/>
                <w14:textFill>
                  <w14:solidFill>
                    <w14:schemeClr w14:val="tx1"/>
                  </w14:solidFill>
                </w14:textFill>
              </w:rPr>
              <w:t>“楚</w:t>
            </w:r>
            <w:r>
              <w:rPr>
                <w:rFonts w:hint="default" w:ascii="Times New Roman" w:hAnsi="Times New Roman" w:eastAsia="宋体" w:cs="Times New Roman"/>
                <w:color w:val="000000" w:themeColor="text1"/>
                <w:spacing w:val="0"/>
                <w:w w:val="100"/>
                <w:position w:val="0"/>
                <w14:textFill>
                  <w14:solidFill>
                    <w14:schemeClr w14:val="tx1"/>
                  </w14:solidFill>
                </w14:textFill>
              </w:rPr>
              <w:t>税通”系统应用功能，不断扩大</w:t>
            </w:r>
            <w:r>
              <w:rPr>
                <w:rFonts w:hint="default" w:ascii="Times New Roman" w:hAnsi="Times New Roman" w:eastAsia="宋体" w:cs="Times New Roman"/>
                <w:color w:val="000000" w:themeColor="text1"/>
                <w:spacing w:val="0"/>
                <w:w w:val="100"/>
                <w:position w:val="0"/>
                <w:lang w:val="zh-CN" w:eastAsia="zh-CN" w:bidi="zh-CN"/>
                <w14:textFill>
                  <w14:solidFill>
                    <w14:schemeClr w14:val="tx1"/>
                  </w14:solidFill>
                </w14:textFill>
              </w:rPr>
              <w:t>“非接</w:t>
            </w:r>
            <w:r>
              <w:rPr>
                <w:rFonts w:hint="default" w:ascii="Times New Roman" w:hAnsi="Times New Roman" w:eastAsia="宋体" w:cs="Times New Roman"/>
                <w:color w:val="000000" w:themeColor="text1"/>
                <w:spacing w:val="0"/>
                <w:w w:val="100"/>
                <w:position w:val="0"/>
                <w14:textFill>
                  <w14:solidFill>
                    <w14:schemeClr w14:val="tx1"/>
                  </w14:solidFill>
                </w14:textFill>
              </w:rPr>
              <w:t>触式”办税缴费覆盖面，进一步提升纳税人缴费人办税缴费的便利度和获得感。</w:t>
            </w:r>
          </w:p>
        </w:tc>
        <w:tc>
          <w:tcPr>
            <w:tcW w:w="1631" w:type="dxa"/>
            <w:shd w:val="clear" w:color="auto" w:fill="FFFFFF"/>
            <w:vAlign w:val="center"/>
          </w:tcPr>
          <w:p w14:paraId="2EE6750C">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市税务局</w:t>
            </w:r>
          </w:p>
        </w:tc>
        <w:tc>
          <w:tcPr>
            <w:tcW w:w="3800" w:type="dxa"/>
            <w:shd w:val="clear" w:color="auto" w:fill="FFFFFF"/>
            <w:vAlign w:val="center"/>
          </w:tcPr>
          <w:p w14:paraId="672A0F7E">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各</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镇办、开发区</w:t>
            </w:r>
          </w:p>
        </w:tc>
        <w:tc>
          <w:tcPr>
            <w:tcW w:w="1209" w:type="dxa"/>
            <w:gridSpan w:val="2"/>
            <w:shd w:val="clear" w:color="auto" w:fill="FFFFFF"/>
            <w:vAlign w:val="center"/>
          </w:tcPr>
          <w:p w14:paraId="5B86326B">
            <w:pPr>
              <w:pStyle w:val="12"/>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2023.08.31</w:t>
            </w:r>
          </w:p>
        </w:tc>
      </w:tr>
      <w:tr w14:paraId="7301C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24" w:type="dxa"/>
          <w:trHeight w:val="629" w:hRule="atLeast"/>
          <w:jc w:val="center"/>
        </w:trPr>
        <w:tc>
          <w:tcPr>
            <w:tcW w:w="738" w:type="dxa"/>
            <w:vMerge w:val="continue"/>
            <w:shd w:val="clear" w:color="auto" w:fill="FFFFFF"/>
            <w:vAlign w:val="center"/>
          </w:tcPr>
          <w:p w14:paraId="62693961">
            <w:pPr>
              <w:rPr>
                <w:rFonts w:hint="default" w:ascii="Times New Roman" w:hAnsi="Times New Roman" w:eastAsia="宋体" w:cs="Times New Roman"/>
                <w:color w:val="000000" w:themeColor="text1"/>
                <w14:textFill>
                  <w14:solidFill>
                    <w14:schemeClr w14:val="tx1"/>
                  </w14:solidFill>
                </w14:textFill>
              </w:rPr>
            </w:pPr>
          </w:p>
        </w:tc>
        <w:tc>
          <w:tcPr>
            <w:tcW w:w="1176" w:type="dxa"/>
            <w:vMerge w:val="continue"/>
            <w:shd w:val="clear" w:color="auto" w:fill="FFFFFF"/>
            <w:vAlign w:val="center"/>
          </w:tcPr>
          <w:p w14:paraId="206307DF">
            <w:pPr>
              <w:jc w:val="both"/>
              <w:rPr>
                <w:rFonts w:hint="default" w:ascii="Times New Roman" w:hAnsi="Times New Roman" w:eastAsia="宋体" w:cs="Times New Roman"/>
                <w:color w:val="000000" w:themeColor="text1"/>
                <w14:textFill>
                  <w14:solidFill>
                    <w14:schemeClr w14:val="tx1"/>
                  </w14:solidFill>
                </w14:textFill>
              </w:rPr>
            </w:pPr>
          </w:p>
        </w:tc>
        <w:tc>
          <w:tcPr>
            <w:tcW w:w="570" w:type="dxa"/>
            <w:shd w:val="clear" w:color="auto" w:fill="FFFFFF"/>
            <w:vAlign w:val="center"/>
          </w:tcPr>
          <w:p w14:paraId="6B07F175">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right="0"/>
              <w:jc w:val="center"/>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6</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7</w:t>
            </w:r>
          </w:p>
        </w:tc>
        <w:tc>
          <w:tcPr>
            <w:tcW w:w="5996" w:type="dxa"/>
            <w:shd w:val="clear" w:color="auto" w:fill="FFFFFF"/>
            <w:vAlign w:val="center"/>
          </w:tcPr>
          <w:p w14:paraId="7E741378">
            <w:pPr>
              <w:pStyle w:val="12"/>
              <w:keepNext w:val="0"/>
              <w:keepLines w:val="0"/>
              <w:widowControl w:val="0"/>
              <w:shd w:val="clear" w:color="auto" w:fill="auto"/>
              <w:bidi w:val="0"/>
              <w:spacing w:before="0" w:after="0" w:line="282"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推广办税缴费不出村（社区）服务，让纳税人缴费人就近办税、方便办税。</w:t>
            </w:r>
          </w:p>
        </w:tc>
        <w:tc>
          <w:tcPr>
            <w:tcW w:w="1631" w:type="dxa"/>
            <w:shd w:val="clear" w:color="auto" w:fill="FFFFFF"/>
            <w:vAlign w:val="center"/>
          </w:tcPr>
          <w:p w14:paraId="2665268A">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市税务局</w:t>
            </w:r>
          </w:p>
        </w:tc>
        <w:tc>
          <w:tcPr>
            <w:tcW w:w="3800" w:type="dxa"/>
            <w:shd w:val="clear" w:color="auto" w:fill="FFFFFF"/>
            <w:vAlign w:val="center"/>
          </w:tcPr>
          <w:p w14:paraId="4F2B2697">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各</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镇办、开发区</w:t>
            </w:r>
          </w:p>
        </w:tc>
        <w:tc>
          <w:tcPr>
            <w:tcW w:w="1209" w:type="dxa"/>
            <w:gridSpan w:val="2"/>
            <w:shd w:val="clear" w:color="auto" w:fill="FFFFFF"/>
            <w:vAlign w:val="center"/>
          </w:tcPr>
          <w:p w14:paraId="099BEC05">
            <w:pPr>
              <w:pStyle w:val="12"/>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2023.08.31</w:t>
            </w:r>
          </w:p>
        </w:tc>
      </w:tr>
      <w:tr w14:paraId="7D6C8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24" w:type="dxa"/>
          <w:trHeight w:val="635" w:hRule="atLeast"/>
          <w:jc w:val="center"/>
        </w:trPr>
        <w:tc>
          <w:tcPr>
            <w:tcW w:w="738" w:type="dxa"/>
            <w:vMerge w:val="continue"/>
            <w:shd w:val="clear" w:color="auto" w:fill="FFFFFF"/>
            <w:vAlign w:val="center"/>
          </w:tcPr>
          <w:p w14:paraId="6CA8F240">
            <w:pPr>
              <w:rPr>
                <w:rFonts w:hint="default" w:ascii="Times New Roman" w:hAnsi="Times New Roman" w:eastAsia="宋体" w:cs="Times New Roman"/>
                <w:color w:val="000000" w:themeColor="text1"/>
                <w14:textFill>
                  <w14:solidFill>
                    <w14:schemeClr w14:val="tx1"/>
                  </w14:solidFill>
                </w14:textFill>
              </w:rPr>
            </w:pPr>
          </w:p>
        </w:tc>
        <w:tc>
          <w:tcPr>
            <w:tcW w:w="1176" w:type="dxa"/>
            <w:vMerge w:val="continue"/>
            <w:shd w:val="clear" w:color="auto" w:fill="FFFFFF"/>
            <w:vAlign w:val="center"/>
          </w:tcPr>
          <w:p w14:paraId="71F41546">
            <w:pPr>
              <w:jc w:val="both"/>
              <w:rPr>
                <w:rFonts w:hint="default" w:ascii="Times New Roman" w:hAnsi="Times New Roman" w:eastAsia="宋体" w:cs="Times New Roman"/>
                <w:color w:val="000000" w:themeColor="text1"/>
                <w14:textFill>
                  <w14:solidFill>
                    <w14:schemeClr w14:val="tx1"/>
                  </w14:solidFill>
                </w14:textFill>
              </w:rPr>
            </w:pPr>
          </w:p>
        </w:tc>
        <w:tc>
          <w:tcPr>
            <w:tcW w:w="570" w:type="dxa"/>
            <w:shd w:val="clear" w:color="auto" w:fill="FFFFFF"/>
            <w:vAlign w:val="center"/>
          </w:tcPr>
          <w:p w14:paraId="2E133775">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right="0"/>
              <w:jc w:val="center"/>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6</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8</w:t>
            </w:r>
          </w:p>
        </w:tc>
        <w:tc>
          <w:tcPr>
            <w:tcW w:w="5996" w:type="dxa"/>
            <w:shd w:val="clear" w:color="auto" w:fill="FFFFFF"/>
            <w:vAlign w:val="center"/>
          </w:tcPr>
          <w:p w14:paraId="2A279009">
            <w:pPr>
              <w:pStyle w:val="12"/>
              <w:keepNext w:val="0"/>
              <w:keepLines w:val="0"/>
              <w:widowControl w:val="0"/>
              <w:shd w:val="clear" w:color="auto" w:fill="auto"/>
              <w:bidi w:val="0"/>
              <w:spacing w:before="0" w:after="0" w:line="270"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加强政策宣传和操作辅导，积极稳妥做好全面数字化的电子发票推行应用工作。</w:t>
            </w:r>
          </w:p>
        </w:tc>
        <w:tc>
          <w:tcPr>
            <w:tcW w:w="1631" w:type="dxa"/>
            <w:shd w:val="clear" w:color="auto" w:fill="FFFFFF"/>
            <w:vAlign w:val="center"/>
          </w:tcPr>
          <w:p w14:paraId="5C1A81AD">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市税务局</w:t>
            </w:r>
          </w:p>
        </w:tc>
        <w:tc>
          <w:tcPr>
            <w:tcW w:w="3800" w:type="dxa"/>
            <w:shd w:val="clear" w:color="auto" w:fill="FFFFFF"/>
            <w:vAlign w:val="center"/>
          </w:tcPr>
          <w:p w14:paraId="2A35B8F5">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各</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镇办、开发区</w:t>
            </w:r>
          </w:p>
        </w:tc>
        <w:tc>
          <w:tcPr>
            <w:tcW w:w="1209" w:type="dxa"/>
            <w:gridSpan w:val="2"/>
            <w:shd w:val="clear" w:color="auto" w:fill="FFFFFF"/>
            <w:vAlign w:val="center"/>
          </w:tcPr>
          <w:p w14:paraId="2E394E38">
            <w:pPr>
              <w:pStyle w:val="12"/>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2023.08.31</w:t>
            </w:r>
          </w:p>
        </w:tc>
      </w:tr>
      <w:tr w14:paraId="36253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24" w:type="dxa"/>
          <w:trHeight w:val="23" w:hRule="atLeast"/>
          <w:jc w:val="center"/>
        </w:trPr>
        <w:tc>
          <w:tcPr>
            <w:tcW w:w="738" w:type="dxa"/>
            <w:shd w:val="clear" w:color="auto" w:fill="FFFFFF"/>
            <w:vAlign w:val="center"/>
          </w:tcPr>
          <w:p w14:paraId="10EFFEE6">
            <w:pPr>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sz w:val="22"/>
                <w:szCs w:val="22"/>
                <w:u w:val="none"/>
                <w:shd w:val="clear" w:color="auto" w:fill="auto"/>
                <w:lang w:val="zh-TW" w:eastAsia="zh-TW" w:bidi="zh-TW"/>
                <w14:textFill>
                  <w14:solidFill>
                    <w14:schemeClr w14:val="tx1"/>
                  </w14:solidFill>
                </w14:textFill>
              </w:rPr>
              <w:br w:type="page"/>
            </w:r>
            <w:r>
              <w:rPr>
                <w:rFonts w:hint="default" w:ascii="Times New Roman" w:hAnsi="Times New Roman" w:eastAsia="宋体" w:cs="Times New Roman"/>
                <w:color w:val="000000" w:themeColor="text1"/>
                <w:spacing w:val="0"/>
                <w:w w:val="100"/>
                <w:position w:val="0"/>
                <w:sz w:val="22"/>
                <w:szCs w:val="22"/>
                <w:u w:val="none"/>
                <w:shd w:val="clear" w:color="auto" w:fill="auto"/>
                <w:lang w:val="zh-TW" w:eastAsia="zh-TW" w:bidi="zh-TW"/>
                <w14:textFill>
                  <w14:solidFill>
                    <w14:schemeClr w14:val="tx1"/>
                  </w14:solidFill>
                </w14:textFill>
              </w:rPr>
              <w:t>三、更大力度降低税费成本</w:t>
            </w:r>
          </w:p>
        </w:tc>
        <w:tc>
          <w:tcPr>
            <w:tcW w:w="1176" w:type="dxa"/>
            <w:shd w:val="clear" w:color="auto" w:fill="FFFFFF"/>
            <w:vAlign w:val="center"/>
          </w:tcPr>
          <w:p w14:paraId="0B1ADAD4">
            <w:pPr>
              <w:pStyle w:val="12"/>
              <w:keepNext w:val="0"/>
              <w:keepLines w:val="0"/>
              <w:widowControl w:val="0"/>
              <w:shd w:val="clear" w:color="auto" w:fill="auto"/>
              <w:bidi w:val="0"/>
              <w:spacing w:before="0" w:after="0" w:line="270"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（二十</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六</w:t>
            </w:r>
            <w:r>
              <w:rPr>
                <w:rFonts w:hint="default" w:ascii="Times New Roman" w:hAnsi="Times New Roman" w:eastAsia="宋体" w:cs="Times New Roman"/>
                <w:color w:val="000000" w:themeColor="text1"/>
                <w:spacing w:val="0"/>
                <w:w w:val="100"/>
                <w:position w:val="0"/>
                <w14:textFill>
                  <w14:solidFill>
                    <w14:schemeClr w14:val="tx1"/>
                  </w14:solidFill>
                </w14:textFill>
              </w:rPr>
              <w:t>）提升出口退税智能申报水平</w:t>
            </w:r>
          </w:p>
        </w:tc>
        <w:tc>
          <w:tcPr>
            <w:tcW w:w="570" w:type="dxa"/>
            <w:shd w:val="clear" w:color="auto" w:fill="FFFFFF"/>
            <w:vAlign w:val="center"/>
          </w:tcPr>
          <w:p w14:paraId="482836ED">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right="0"/>
              <w:jc w:val="center"/>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6</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9</w:t>
            </w:r>
          </w:p>
        </w:tc>
        <w:tc>
          <w:tcPr>
            <w:tcW w:w="5996" w:type="dxa"/>
            <w:shd w:val="clear" w:color="auto" w:fill="FFFFFF"/>
            <w:vAlign w:val="center"/>
          </w:tcPr>
          <w:p w14:paraId="31C95D65">
            <w:pPr>
              <w:pStyle w:val="12"/>
              <w:keepNext w:val="0"/>
              <w:keepLines w:val="0"/>
              <w:widowControl w:val="0"/>
              <w:shd w:val="clear" w:color="auto" w:fill="auto"/>
              <w:bidi w:val="0"/>
              <w:spacing w:before="0" w:after="0" w:line="276"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优化企业出口退税办理流程，企业通过税务信息系统、国际贸易</w:t>
            </w:r>
            <w:r>
              <w:rPr>
                <w:rFonts w:hint="default" w:ascii="Times New Roman" w:hAnsi="Times New Roman" w:eastAsia="宋体" w:cs="Times New Roman"/>
                <w:color w:val="000000" w:themeColor="text1"/>
                <w:spacing w:val="0"/>
                <w:w w:val="100"/>
                <w:position w:val="0"/>
                <w:lang w:val="zh-CN" w:eastAsia="zh-CN" w:bidi="zh-CN"/>
                <w14:textFill>
                  <w14:solidFill>
                    <w14:schemeClr w14:val="tx1"/>
                  </w14:solidFill>
                </w14:textFill>
              </w:rPr>
              <w:t>“单一</w:t>
            </w:r>
            <w:r>
              <w:rPr>
                <w:rFonts w:hint="default" w:ascii="Times New Roman" w:hAnsi="Times New Roman" w:eastAsia="宋体" w:cs="Times New Roman"/>
                <w:color w:val="000000" w:themeColor="text1"/>
                <w:spacing w:val="0"/>
                <w:w w:val="100"/>
                <w:position w:val="0"/>
                <w14:textFill>
                  <w14:solidFill>
                    <w14:schemeClr w14:val="tx1"/>
                  </w14:solidFill>
                </w14:textFill>
              </w:rPr>
              <w:t>窗口”申报出口退税时，系统自动调用出口货物报关单和购进出口货物发票信息。</w:t>
            </w:r>
          </w:p>
        </w:tc>
        <w:tc>
          <w:tcPr>
            <w:tcW w:w="1631" w:type="dxa"/>
            <w:shd w:val="clear" w:color="auto" w:fill="FFFFFF"/>
            <w:vAlign w:val="center"/>
          </w:tcPr>
          <w:p w14:paraId="2B877CFA">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市税务局</w:t>
            </w:r>
          </w:p>
        </w:tc>
        <w:tc>
          <w:tcPr>
            <w:tcW w:w="3800" w:type="dxa"/>
            <w:shd w:val="clear" w:color="auto" w:fill="FFFFFF"/>
            <w:vAlign w:val="center"/>
          </w:tcPr>
          <w:p w14:paraId="5F5D8AC2">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市银保监组</w:t>
            </w:r>
          </w:p>
        </w:tc>
        <w:tc>
          <w:tcPr>
            <w:tcW w:w="1209" w:type="dxa"/>
            <w:gridSpan w:val="2"/>
            <w:shd w:val="clear" w:color="auto" w:fill="FFFFFF"/>
            <w:vAlign w:val="center"/>
          </w:tcPr>
          <w:p w14:paraId="5D7BD561">
            <w:pPr>
              <w:pStyle w:val="12"/>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2023.08.31</w:t>
            </w:r>
          </w:p>
        </w:tc>
      </w:tr>
      <w:tr w14:paraId="2D0C2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24" w:type="dxa"/>
          <w:trHeight w:val="777" w:hRule="atLeast"/>
          <w:jc w:val="center"/>
        </w:trPr>
        <w:tc>
          <w:tcPr>
            <w:tcW w:w="738" w:type="dxa"/>
            <w:vMerge w:val="restart"/>
            <w:shd w:val="clear" w:color="auto" w:fill="FFFFFF"/>
            <w:vAlign w:val="center"/>
          </w:tcPr>
          <w:p w14:paraId="70C92657">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br w:type="page"/>
            </w:r>
            <w:r>
              <w:rPr>
                <w:rFonts w:hint="default" w:ascii="Times New Roman" w:hAnsi="Times New Roman" w:eastAsia="宋体" w:cs="Times New Roman"/>
                <w:color w:val="000000" w:themeColor="text1"/>
                <w:spacing w:val="0"/>
                <w:w w:val="100"/>
                <w:position w:val="0"/>
                <w14:textFill>
                  <w14:solidFill>
                    <w14:schemeClr w14:val="tx1"/>
                  </w14:solidFill>
                </w14:textFill>
              </w:rPr>
              <w:t>四、更</w:t>
            </w:r>
          </w:p>
          <w:p w14:paraId="24C9E546">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大力度降低融资成本</w:t>
            </w:r>
          </w:p>
        </w:tc>
        <w:tc>
          <w:tcPr>
            <w:tcW w:w="1176" w:type="dxa"/>
            <w:vMerge w:val="restart"/>
            <w:shd w:val="clear" w:color="auto" w:fill="FFFFFF"/>
            <w:vAlign w:val="center"/>
          </w:tcPr>
          <w:p w14:paraId="56FA3166">
            <w:pPr>
              <w:pStyle w:val="12"/>
              <w:keepNext w:val="0"/>
              <w:keepLines w:val="0"/>
              <w:widowControl w:val="0"/>
              <w:shd w:val="clear" w:color="auto" w:fill="auto"/>
              <w:bidi w:val="0"/>
              <w:spacing w:before="0" w:after="0" w:line="276"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（二十</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七</w:t>
            </w:r>
            <w:r>
              <w:rPr>
                <w:rFonts w:hint="default" w:ascii="Times New Roman" w:hAnsi="Times New Roman" w:eastAsia="宋体" w:cs="Times New Roman"/>
                <w:color w:val="000000" w:themeColor="text1"/>
                <w:spacing w:val="0"/>
                <w:w w:val="100"/>
                <w:position w:val="0"/>
                <w14:textFill>
                  <w14:solidFill>
                    <w14:schemeClr w14:val="tx1"/>
                  </w14:solidFill>
                </w14:textFill>
              </w:rPr>
              <w:t>）发挥货币政策工具对个体工商户支持带动作用</w:t>
            </w:r>
          </w:p>
        </w:tc>
        <w:tc>
          <w:tcPr>
            <w:tcW w:w="570" w:type="dxa"/>
            <w:shd w:val="clear" w:color="auto" w:fill="FFFFFF"/>
            <w:vAlign w:val="center"/>
          </w:tcPr>
          <w:p w14:paraId="661EED31">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70</w:t>
            </w:r>
          </w:p>
        </w:tc>
        <w:tc>
          <w:tcPr>
            <w:tcW w:w="5996" w:type="dxa"/>
            <w:shd w:val="clear" w:color="auto" w:fill="FFFFFF"/>
            <w:vAlign w:val="center"/>
          </w:tcPr>
          <w:p w14:paraId="39B9FF95">
            <w:pPr>
              <w:pStyle w:val="12"/>
              <w:keepNext w:val="0"/>
              <w:keepLines w:val="0"/>
              <w:widowControl w:val="0"/>
              <w:shd w:val="clear" w:color="auto" w:fill="auto"/>
              <w:bidi w:val="0"/>
              <w:spacing w:before="0" w:after="0" w:line="276"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引导商业银行将降低存款准备金率释放的资金用于支持实体经济，加大对个体工商户的信贷支持。</w:t>
            </w:r>
          </w:p>
        </w:tc>
        <w:tc>
          <w:tcPr>
            <w:tcW w:w="1631" w:type="dxa"/>
            <w:shd w:val="clear" w:color="auto" w:fill="FFFFFF"/>
            <w:vAlign w:val="center"/>
          </w:tcPr>
          <w:p w14:paraId="0A925EE3">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市</w:t>
            </w:r>
            <w:r>
              <w:rPr>
                <w:rFonts w:hint="default" w:ascii="Times New Roman" w:hAnsi="Times New Roman" w:eastAsia="宋体" w:cs="Times New Roman"/>
                <w:color w:val="000000" w:themeColor="text1"/>
                <w:spacing w:val="0"/>
                <w:w w:val="100"/>
                <w:position w:val="0"/>
                <w14:textFill>
                  <w14:solidFill>
                    <w14:schemeClr w14:val="tx1"/>
                  </w14:solidFill>
                </w14:textFill>
              </w:rPr>
              <w:t>人行</w:t>
            </w:r>
            <w:r>
              <w:rPr>
                <w:rFonts w:hint="default" w:ascii="Times New Roman" w:hAnsi="Times New Roman" w:eastAsia="宋体" w:cs="Times New Roman"/>
                <w:color w:val="000000" w:themeColor="text1"/>
                <w:spacing w:val="0"/>
                <w:w w:val="100"/>
                <w:position w:val="0"/>
                <w:lang w:eastAsia="zh-CN"/>
                <w14:textFill>
                  <w14:solidFill>
                    <w14:schemeClr w14:val="tx1"/>
                  </w14:solidFill>
                </w14:textFill>
              </w:rPr>
              <w:t>、</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市银保监组</w:t>
            </w:r>
          </w:p>
        </w:tc>
        <w:tc>
          <w:tcPr>
            <w:tcW w:w="3800" w:type="dxa"/>
            <w:shd w:val="clear" w:color="auto" w:fill="FFFFFF"/>
            <w:vAlign w:val="center"/>
          </w:tcPr>
          <w:p w14:paraId="6FB8DE81">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spacing w:val="0"/>
                <w:w w:val="100"/>
                <w:position w:val="0"/>
                <w:lang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各</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商业银行</w:t>
            </w:r>
          </w:p>
        </w:tc>
        <w:tc>
          <w:tcPr>
            <w:tcW w:w="1209" w:type="dxa"/>
            <w:gridSpan w:val="2"/>
            <w:shd w:val="clear" w:color="auto" w:fill="FFFFFF"/>
            <w:vAlign w:val="center"/>
          </w:tcPr>
          <w:p w14:paraId="66A5853D">
            <w:pPr>
              <w:pStyle w:val="12"/>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2023.08.31</w:t>
            </w:r>
          </w:p>
        </w:tc>
      </w:tr>
      <w:tr w14:paraId="5D63B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24" w:type="dxa"/>
          <w:trHeight w:val="924" w:hRule="atLeast"/>
          <w:jc w:val="center"/>
        </w:trPr>
        <w:tc>
          <w:tcPr>
            <w:tcW w:w="738" w:type="dxa"/>
            <w:vMerge w:val="continue"/>
            <w:shd w:val="clear" w:color="auto" w:fill="FFFFFF"/>
            <w:vAlign w:val="bottom"/>
          </w:tcPr>
          <w:p w14:paraId="7F164C3C">
            <w:pPr>
              <w:rPr>
                <w:rFonts w:hint="default" w:ascii="Times New Roman" w:hAnsi="Times New Roman" w:eastAsia="宋体" w:cs="Times New Roman"/>
                <w:color w:val="000000" w:themeColor="text1"/>
                <w14:textFill>
                  <w14:solidFill>
                    <w14:schemeClr w14:val="tx1"/>
                  </w14:solidFill>
                </w14:textFill>
              </w:rPr>
            </w:pPr>
          </w:p>
        </w:tc>
        <w:tc>
          <w:tcPr>
            <w:tcW w:w="1176" w:type="dxa"/>
            <w:vMerge w:val="continue"/>
            <w:shd w:val="clear" w:color="auto" w:fill="FFFFFF"/>
            <w:vAlign w:val="center"/>
          </w:tcPr>
          <w:p w14:paraId="06D26432">
            <w:pPr>
              <w:jc w:val="both"/>
              <w:rPr>
                <w:rFonts w:hint="default" w:ascii="Times New Roman" w:hAnsi="Times New Roman" w:eastAsia="宋体" w:cs="Times New Roman"/>
                <w:color w:val="000000" w:themeColor="text1"/>
                <w14:textFill>
                  <w14:solidFill>
                    <w14:schemeClr w14:val="tx1"/>
                  </w14:solidFill>
                </w14:textFill>
              </w:rPr>
            </w:pPr>
          </w:p>
        </w:tc>
        <w:tc>
          <w:tcPr>
            <w:tcW w:w="570" w:type="dxa"/>
            <w:shd w:val="clear" w:color="auto" w:fill="FFFFFF"/>
            <w:vAlign w:val="center"/>
          </w:tcPr>
          <w:p w14:paraId="08297506">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right="0"/>
              <w:jc w:val="center"/>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71</w:t>
            </w:r>
          </w:p>
        </w:tc>
        <w:tc>
          <w:tcPr>
            <w:tcW w:w="5996" w:type="dxa"/>
            <w:shd w:val="clear" w:color="auto" w:fill="FFFFFF"/>
            <w:vAlign w:val="center"/>
          </w:tcPr>
          <w:p w14:paraId="5F19138C">
            <w:pPr>
              <w:pStyle w:val="12"/>
              <w:keepNext w:val="0"/>
              <w:keepLines w:val="0"/>
              <w:widowControl w:val="0"/>
              <w:shd w:val="clear" w:color="auto" w:fill="auto"/>
              <w:bidi w:val="0"/>
              <w:spacing w:before="0" w:after="0" w:line="267"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充分运用支农支小再贷款、普惠小微贷款支持工具等政策工具，引导符合条件的地方法人银行持续增加对个体工商户的信贷投放。</w:t>
            </w:r>
          </w:p>
        </w:tc>
        <w:tc>
          <w:tcPr>
            <w:tcW w:w="1631" w:type="dxa"/>
            <w:shd w:val="clear" w:color="auto" w:fill="FFFFFF"/>
            <w:vAlign w:val="center"/>
          </w:tcPr>
          <w:p w14:paraId="79E45AA3">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市</w:t>
            </w:r>
            <w:r>
              <w:rPr>
                <w:rFonts w:hint="default" w:ascii="Times New Roman" w:hAnsi="Times New Roman" w:eastAsia="宋体" w:cs="Times New Roman"/>
                <w:color w:val="000000" w:themeColor="text1"/>
                <w:spacing w:val="0"/>
                <w:w w:val="100"/>
                <w:position w:val="0"/>
                <w14:textFill>
                  <w14:solidFill>
                    <w14:schemeClr w14:val="tx1"/>
                  </w14:solidFill>
                </w14:textFill>
              </w:rPr>
              <w:t>人行</w:t>
            </w:r>
            <w:r>
              <w:rPr>
                <w:rFonts w:hint="default" w:ascii="Times New Roman" w:hAnsi="Times New Roman" w:eastAsia="宋体" w:cs="Times New Roman"/>
                <w:color w:val="000000" w:themeColor="text1"/>
                <w:spacing w:val="0"/>
                <w:w w:val="100"/>
                <w:position w:val="0"/>
                <w:lang w:eastAsia="zh-CN"/>
                <w14:textFill>
                  <w14:solidFill>
                    <w14:schemeClr w14:val="tx1"/>
                  </w14:solidFill>
                </w14:textFill>
              </w:rPr>
              <w:t>、</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市银保监组</w:t>
            </w:r>
          </w:p>
        </w:tc>
        <w:tc>
          <w:tcPr>
            <w:tcW w:w="3800" w:type="dxa"/>
            <w:shd w:val="clear" w:color="auto" w:fill="FFFFFF"/>
            <w:vAlign w:val="center"/>
          </w:tcPr>
          <w:p w14:paraId="632BD343">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各</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商业银行</w:t>
            </w:r>
          </w:p>
        </w:tc>
        <w:tc>
          <w:tcPr>
            <w:tcW w:w="1209" w:type="dxa"/>
            <w:gridSpan w:val="2"/>
            <w:shd w:val="clear" w:color="auto" w:fill="FFFFFF"/>
            <w:vAlign w:val="center"/>
          </w:tcPr>
          <w:p w14:paraId="236BEB07">
            <w:pPr>
              <w:pStyle w:val="12"/>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2023.08.31</w:t>
            </w:r>
          </w:p>
        </w:tc>
      </w:tr>
      <w:tr w14:paraId="114D1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24" w:type="dxa"/>
          <w:trHeight w:val="1538" w:hRule="atLeast"/>
          <w:jc w:val="center"/>
        </w:trPr>
        <w:tc>
          <w:tcPr>
            <w:tcW w:w="738" w:type="dxa"/>
            <w:vMerge w:val="continue"/>
            <w:shd w:val="clear" w:color="auto" w:fill="FFFFFF"/>
            <w:vAlign w:val="bottom"/>
          </w:tcPr>
          <w:p w14:paraId="6E0E9B82">
            <w:pPr>
              <w:rPr>
                <w:rFonts w:hint="default" w:ascii="Times New Roman" w:hAnsi="Times New Roman" w:eastAsia="宋体" w:cs="Times New Roman"/>
                <w:color w:val="000000" w:themeColor="text1"/>
                <w14:textFill>
                  <w14:solidFill>
                    <w14:schemeClr w14:val="tx1"/>
                  </w14:solidFill>
                </w14:textFill>
              </w:rPr>
            </w:pPr>
          </w:p>
        </w:tc>
        <w:tc>
          <w:tcPr>
            <w:tcW w:w="1176" w:type="dxa"/>
            <w:vMerge w:val="continue"/>
            <w:shd w:val="clear" w:color="auto" w:fill="FFFFFF"/>
            <w:vAlign w:val="center"/>
          </w:tcPr>
          <w:p w14:paraId="1094B2EE">
            <w:pPr>
              <w:jc w:val="both"/>
              <w:rPr>
                <w:rFonts w:hint="default" w:ascii="Times New Roman" w:hAnsi="Times New Roman" w:eastAsia="宋体" w:cs="Times New Roman"/>
                <w:color w:val="000000" w:themeColor="text1"/>
                <w14:textFill>
                  <w14:solidFill>
                    <w14:schemeClr w14:val="tx1"/>
                  </w14:solidFill>
                </w14:textFill>
              </w:rPr>
            </w:pPr>
          </w:p>
        </w:tc>
        <w:tc>
          <w:tcPr>
            <w:tcW w:w="570" w:type="dxa"/>
            <w:shd w:val="clear" w:color="auto" w:fill="FFFFFF"/>
            <w:vAlign w:val="center"/>
          </w:tcPr>
          <w:p w14:paraId="0B38B9D4">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7</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2</w:t>
            </w:r>
          </w:p>
        </w:tc>
        <w:tc>
          <w:tcPr>
            <w:tcW w:w="5996" w:type="dxa"/>
            <w:shd w:val="clear" w:color="auto" w:fill="FFFFFF"/>
            <w:vAlign w:val="center"/>
          </w:tcPr>
          <w:p w14:paraId="779B7C29">
            <w:pPr>
              <w:pStyle w:val="12"/>
              <w:keepNext w:val="0"/>
              <w:keepLines w:val="0"/>
              <w:widowControl w:val="0"/>
              <w:shd w:val="clear" w:color="auto" w:fill="auto"/>
              <w:bidi w:val="0"/>
              <w:spacing w:before="0" w:after="0" w:line="273"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引导商业银行加快建立与</w:t>
            </w:r>
            <w:r>
              <w:rPr>
                <w:rFonts w:hint="default" w:ascii="Times New Roman" w:hAnsi="Times New Roman" w:eastAsia="宋体" w:cs="Times New Roman"/>
                <w:color w:val="000000" w:themeColor="text1"/>
                <w:spacing w:val="0"/>
                <w:w w:val="100"/>
                <w:position w:val="0"/>
                <w:lang w:val="en-US" w:eastAsia="en-US" w:bidi="en-US"/>
                <w14:textFill>
                  <w14:solidFill>
                    <w14:schemeClr w14:val="tx1"/>
                  </w14:solidFill>
                </w14:textFill>
              </w:rPr>
              <w:t>LPR</w:t>
            </w:r>
            <w:r>
              <w:rPr>
                <w:rFonts w:hint="default" w:ascii="Times New Roman" w:hAnsi="Times New Roman" w:eastAsia="宋体" w:cs="Times New Roman"/>
                <w:color w:val="000000" w:themeColor="text1"/>
                <w:spacing w:val="0"/>
                <w:w w:val="100"/>
                <w:position w:val="0"/>
                <w14:textFill>
                  <w14:solidFill>
                    <w14:schemeClr w14:val="tx1"/>
                  </w14:solidFill>
                </w14:textFill>
              </w:rPr>
              <w:t>相适应的内部资金转移定价</w:t>
            </w:r>
            <w:r>
              <w:rPr>
                <w:rFonts w:hint="default" w:ascii="Times New Roman" w:hAnsi="Times New Roman" w:eastAsia="宋体" w:cs="Times New Roman"/>
                <w:color w:val="000000" w:themeColor="text1"/>
                <w:spacing w:val="0"/>
                <w:w w:val="100"/>
                <w:position w:val="0"/>
                <w:lang w:val="en-US" w:eastAsia="en-US" w:bidi="en-US"/>
                <w14:textFill>
                  <w14:solidFill>
                    <w14:schemeClr w14:val="tx1"/>
                  </w14:solidFill>
                </w14:textFill>
              </w:rPr>
              <w:t>（FTP）</w:t>
            </w:r>
            <w:r>
              <w:rPr>
                <w:rFonts w:hint="default" w:ascii="Times New Roman" w:hAnsi="Times New Roman" w:eastAsia="宋体" w:cs="Times New Roman"/>
                <w:color w:val="000000" w:themeColor="text1"/>
                <w:spacing w:val="0"/>
                <w:w w:val="100"/>
                <w:position w:val="0"/>
                <w14:textFill>
                  <w14:solidFill>
                    <w14:schemeClr w14:val="tx1"/>
                  </w14:solidFill>
                </w14:textFill>
              </w:rPr>
              <w:t>体系，将银行机构运用</w:t>
            </w:r>
            <w:r>
              <w:rPr>
                <w:rFonts w:hint="default" w:ascii="Times New Roman" w:hAnsi="Times New Roman" w:eastAsia="宋体" w:cs="Times New Roman"/>
                <w:color w:val="000000" w:themeColor="text1"/>
                <w:spacing w:val="0"/>
                <w:w w:val="100"/>
                <w:position w:val="0"/>
                <w:lang w:val="en-US" w:eastAsia="en-US" w:bidi="en-US"/>
                <w14:textFill>
                  <w14:solidFill>
                    <w14:schemeClr w14:val="tx1"/>
                  </w14:solidFill>
                </w14:textFill>
              </w:rPr>
              <w:t>LPR</w:t>
            </w:r>
            <w:r>
              <w:rPr>
                <w:rFonts w:hint="default" w:ascii="Times New Roman" w:hAnsi="Times New Roman" w:eastAsia="宋体" w:cs="Times New Roman"/>
                <w:color w:val="000000" w:themeColor="text1"/>
                <w:spacing w:val="0"/>
                <w:w w:val="100"/>
                <w:position w:val="0"/>
                <w14:textFill>
                  <w14:solidFill>
                    <w14:schemeClr w14:val="tx1"/>
                  </w14:solidFill>
                </w14:textFill>
              </w:rPr>
              <w:t>构建</w:t>
            </w:r>
            <w:r>
              <w:rPr>
                <w:rFonts w:hint="default" w:ascii="Times New Roman" w:hAnsi="Times New Roman" w:eastAsia="宋体" w:cs="Times New Roman"/>
                <w:color w:val="000000" w:themeColor="text1"/>
                <w:spacing w:val="0"/>
                <w:w w:val="100"/>
                <w:position w:val="0"/>
                <w:lang w:val="en-US" w:eastAsia="en-US" w:bidi="en-US"/>
                <w14:textFill>
                  <w14:solidFill>
                    <w14:schemeClr w14:val="tx1"/>
                  </w14:solidFill>
                </w14:textFill>
              </w:rPr>
              <w:t>FTP</w:t>
            </w:r>
            <w:r>
              <w:rPr>
                <w:rFonts w:hint="default" w:ascii="Times New Roman" w:hAnsi="Times New Roman" w:eastAsia="宋体" w:cs="Times New Roman"/>
                <w:color w:val="000000" w:themeColor="text1"/>
                <w:spacing w:val="0"/>
                <w:w w:val="100"/>
                <w:position w:val="0"/>
                <w14:textFill>
                  <w14:solidFill>
                    <w14:schemeClr w14:val="tx1"/>
                  </w14:solidFill>
                </w14:textFill>
              </w:rPr>
              <w:t>有关情况纳入银行机构合格审慎评估有关指标进行考核。引导商业银行根据各行业实际情况及特点，制定差异化融资方案，推动个体工商户综合融资成本保持稳中有降。</w:t>
            </w:r>
          </w:p>
        </w:tc>
        <w:tc>
          <w:tcPr>
            <w:tcW w:w="1631" w:type="dxa"/>
            <w:shd w:val="clear" w:color="auto" w:fill="FFFFFF"/>
            <w:vAlign w:val="center"/>
          </w:tcPr>
          <w:p w14:paraId="64C8360A">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市</w:t>
            </w:r>
            <w:r>
              <w:rPr>
                <w:rFonts w:hint="default" w:ascii="Times New Roman" w:hAnsi="Times New Roman" w:eastAsia="宋体" w:cs="Times New Roman"/>
                <w:color w:val="000000" w:themeColor="text1"/>
                <w:spacing w:val="0"/>
                <w:w w:val="100"/>
                <w:position w:val="0"/>
                <w14:textFill>
                  <w14:solidFill>
                    <w14:schemeClr w14:val="tx1"/>
                  </w14:solidFill>
                </w14:textFill>
              </w:rPr>
              <w:t>人行</w:t>
            </w:r>
            <w:r>
              <w:rPr>
                <w:rFonts w:hint="default" w:ascii="Times New Roman" w:hAnsi="Times New Roman" w:eastAsia="宋体" w:cs="Times New Roman"/>
                <w:color w:val="000000" w:themeColor="text1"/>
                <w:spacing w:val="0"/>
                <w:w w:val="100"/>
                <w:position w:val="0"/>
                <w:lang w:eastAsia="zh-CN"/>
                <w14:textFill>
                  <w14:solidFill>
                    <w14:schemeClr w14:val="tx1"/>
                  </w14:solidFill>
                </w14:textFill>
              </w:rPr>
              <w:t>、</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市银保监组</w:t>
            </w:r>
          </w:p>
        </w:tc>
        <w:tc>
          <w:tcPr>
            <w:tcW w:w="3800" w:type="dxa"/>
            <w:shd w:val="clear" w:color="auto" w:fill="FFFFFF"/>
            <w:vAlign w:val="center"/>
          </w:tcPr>
          <w:p w14:paraId="32C6D4FD">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各</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商业银行</w:t>
            </w:r>
          </w:p>
        </w:tc>
        <w:tc>
          <w:tcPr>
            <w:tcW w:w="1209" w:type="dxa"/>
            <w:gridSpan w:val="2"/>
            <w:shd w:val="clear" w:color="auto" w:fill="FFFFFF"/>
            <w:vAlign w:val="center"/>
          </w:tcPr>
          <w:p w14:paraId="4E114B9C">
            <w:pPr>
              <w:pStyle w:val="12"/>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2023.08.31</w:t>
            </w:r>
          </w:p>
        </w:tc>
      </w:tr>
      <w:tr w14:paraId="09464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24" w:type="dxa"/>
          <w:trHeight w:val="1478" w:hRule="atLeast"/>
          <w:jc w:val="center"/>
        </w:trPr>
        <w:tc>
          <w:tcPr>
            <w:tcW w:w="738" w:type="dxa"/>
            <w:vMerge w:val="continue"/>
            <w:shd w:val="clear" w:color="auto" w:fill="FFFFFF"/>
            <w:vAlign w:val="top"/>
          </w:tcPr>
          <w:p w14:paraId="7F34492A">
            <w:pPr>
              <w:pStyle w:val="12"/>
              <w:keepNext w:val="0"/>
              <w:keepLines w:val="0"/>
              <w:widowControl w:val="0"/>
              <w:shd w:val="clear" w:color="auto" w:fill="auto"/>
              <w:bidi w:val="0"/>
              <w:spacing w:before="0" w:after="0" w:line="270"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p>
        </w:tc>
        <w:tc>
          <w:tcPr>
            <w:tcW w:w="1176" w:type="dxa"/>
            <w:vMerge w:val="restart"/>
            <w:shd w:val="clear" w:color="auto" w:fill="FFFFFF"/>
            <w:vAlign w:val="center"/>
          </w:tcPr>
          <w:p w14:paraId="08F3645E">
            <w:pPr>
              <w:pStyle w:val="12"/>
              <w:keepNext w:val="0"/>
              <w:keepLines w:val="0"/>
              <w:widowControl w:val="0"/>
              <w:shd w:val="clear" w:color="auto" w:fill="auto"/>
              <w:bidi w:val="0"/>
              <w:spacing w:before="0" w:after="0" w:line="276"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（二十</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八</w:t>
            </w:r>
            <w:r>
              <w:rPr>
                <w:rFonts w:hint="default" w:ascii="Times New Roman" w:hAnsi="Times New Roman" w:eastAsia="宋体" w:cs="Times New Roman"/>
                <w:color w:val="000000" w:themeColor="text1"/>
                <w:spacing w:val="0"/>
                <w:w w:val="100"/>
                <w:position w:val="0"/>
                <w14:textFill>
                  <w14:solidFill>
                    <w14:schemeClr w14:val="tx1"/>
                  </w14:solidFill>
                </w14:textFill>
              </w:rPr>
              <w:t>）推动金融系统减费让利</w:t>
            </w:r>
          </w:p>
        </w:tc>
        <w:tc>
          <w:tcPr>
            <w:tcW w:w="570" w:type="dxa"/>
            <w:shd w:val="clear" w:color="auto" w:fill="FFFFFF"/>
            <w:vAlign w:val="center"/>
          </w:tcPr>
          <w:p w14:paraId="59A90F68">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right="0"/>
              <w:jc w:val="center"/>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7</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3</w:t>
            </w:r>
          </w:p>
        </w:tc>
        <w:tc>
          <w:tcPr>
            <w:tcW w:w="5996" w:type="dxa"/>
            <w:shd w:val="clear" w:color="auto" w:fill="FFFFFF"/>
            <w:vAlign w:val="center"/>
          </w:tcPr>
          <w:p w14:paraId="12647552">
            <w:pPr>
              <w:pStyle w:val="12"/>
              <w:keepNext w:val="0"/>
              <w:keepLines w:val="0"/>
              <w:widowControl w:val="0"/>
              <w:shd w:val="clear" w:color="auto" w:fill="auto"/>
              <w:bidi w:val="0"/>
              <w:spacing w:before="0" w:after="0" w:line="271"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鼓励银行为个体工商户在同一银行开立的首个（或指定一个）单位结算账户开户手续费实行不低于5折优惠，免收单位结算账户管理费和年费，对一定金额以下的对公跨行转账汇款实行收费优惠，取消支票工本费、挂失费，取消本票和银行汇票手续费、工本费、挂失费。</w:t>
            </w:r>
          </w:p>
        </w:tc>
        <w:tc>
          <w:tcPr>
            <w:tcW w:w="1631" w:type="dxa"/>
            <w:shd w:val="clear" w:color="auto" w:fill="FFFFFF"/>
            <w:vAlign w:val="center"/>
          </w:tcPr>
          <w:p w14:paraId="507B7D7D">
            <w:pPr>
              <w:pStyle w:val="12"/>
              <w:keepNext w:val="0"/>
              <w:keepLines w:val="0"/>
              <w:widowControl w:val="0"/>
              <w:shd w:val="clear" w:color="auto" w:fill="auto"/>
              <w:bidi w:val="0"/>
              <w:spacing w:before="0" w:after="0" w:line="276" w:lineRule="exact"/>
              <w:ind w:left="0" w:right="0" w:firstLine="0"/>
              <w:jc w:val="left"/>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市</w:t>
            </w:r>
            <w:r>
              <w:rPr>
                <w:rFonts w:hint="default" w:ascii="Times New Roman" w:hAnsi="Times New Roman" w:eastAsia="宋体" w:cs="Times New Roman"/>
                <w:color w:val="000000" w:themeColor="text1"/>
                <w:spacing w:val="0"/>
                <w:w w:val="100"/>
                <w:position w:val="0"/>
                <w14:textFill>
                  <w14:solidFill>
                    <w14:schemeClr w14:val="tx1"/>
                  </w14:solidFill>
                </w14:textFill>
              </w:rPr>
              <w:t>人行</w:t>
            </w:r>
            <w:r>
              <w:rPr>
                <w:rFonts w:hint="default" w:ascii="Times New Roman" w:hAnsi="Times New Roman" w:eastAsia="宋体" w:cs="Times New Roman"/>
                <w:color w:val="000000" w:themeColor="text1"/>
                <w:spacing w:val="0"/>
                <w:w w:val="100"/>
                <w:position w:val="0"/>
                <w:lang w:eastAsia="zh-CN"/>
                <w14:textFill>
                  <w14:solidFill>
                    <w14:schemeClr w14:val="tx1"/>
                  </w14:solidFill>
                </w14:textFill>
              </w:rPr>
              <w:t>、</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市银保监组</w:t>
            </w:r>
          </w:p>
        </w:tc>
        <w:tc>
          <w:tcPr>
            <w:tcW w:w="3800" w:type="dxa"/>
            <w:shd w:val="clear" w:color="auto" w:fill="FFFFFF"/>
            <w:vAlign w:val="center"/>
          </w:tcPr>
          <w:p w14:paraId="6813BBB4">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市直有关单位，各</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商业银行</w:t>
            </w:r>
          </w:p>
        </w:tc>
        <w:tc>
          <w:tcPr>
            <w:tcW w:w="1209" w:type="dxa"/>
            <w:gridSpan w:val="2"/>
            <w:shd w:val="clear" w:color="auto" w:fill="FFFFFF"/>
            <w:vAlign w:val="center"/>
          </w:tcPr>
          <w:p w14:paraId="0295E6B3">
            <w:pPr>
              <w:pStyle w:val="12"/>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2023.08.31</w:t>
            </w:r>
          </w:p>
        </w:tc>
      </w:tr>
      <w:tr w14:paraId="057D7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24" w:type="dxa"/>
          <w:trHeight w:val="23" w:hRule="atLeast"/>
          <w:jc w:val="center"/>
        </w:trPr>
        <w:tc>
          <w:tcPr>
            <w:tcW w:w="738" w:type="dxa"/>
            <w:vMerge w:val="continue"/>
            <w:shd w:val="clear" w:color="auto" w:fill="FFFFFF"/>
            <w:vAlign w:val="top"/>
          </w:tcPr>
          <w:p w14:paraId="34EC92A3">
            <w:pPr>
              <w:rPr>
                <w:rFonts w:hint="default" w:ascii="Times New Roman" w:hAnsi="Times New Roman" w:eastAsia="宋体" w:cs="Times New Roman"/>
                <w:color w:val="000000" w:themeColor="text1"/>
                <w14:textFill>
                  <w14:solidFill>
                    <w14:schemeClr w14:val="tx1"/>
                  </w14:solidFill>
                </w14:textFill>
              </w:rPr>
            </w:pPr>
          </w:p>
        </w:tc>
        <w:tc>
          <w:tcPr>
            <w:tcW w:w="1176" w:type="dxa"/>
            <w:vMerge w:val="continue"/>
            <w:shd w:val="clear" w:color="auto" w:fill="FFFFFF"/>
            <w:vAlign w:val="center"/>
          </w:tcPr>
          <w:p w14:paraId="263B3CC0">
            <w:pPr>
              <w:rPr>
                <w:rFonts w:hint="default" w:ascii="Times New Roman" w:hAnsi="Times New Roman" w:eastAsia="宋体" w:cs="Times New Roman"/>
                <w:color w:val="000000" w:themeColor="text1"/>
                <w14:textFill>
                  <w14:solidFill>
                    <w14:schemeClr w14:val="tx1"/>
                  </w14:solidFill>
                </w14:textFill>
              </w:rPr>
            </w:pPr>
          </w:p>
        </w:tc>
        <w:tc>
          <w:tcPr>
            <w:tcW w:w="570" w:type="dxa"/>
            <w:shd w:val="clear" w:color="auto" w:fill="FFFFFF"/>
            <w:vAlign w:val="center"/>
          </w:tcPr>
          <w:p w14:paraId="6B1ED70D">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right="0"/>
              <w:jc w:val="center"/>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7</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4</w:t>
            </w:r>
          </w:p>
        </w:tc>
        <w:tc>
          <w:tcPr>
            <w:tcW w:w="5996" w:type="dxa"/>
            <w:shd w:val="clear" w:color="auto" w:fill="FFFFFF"/>
            <w:vAlign w:val="center"/>
          </w:tcPr>
          <w:p w14:paraId="1AA4E7DD">
            <w:pPr>
              <w:pStyle w:val="12"/>
              <w:keepNext w:val="0"/>
              <w:keepLines w:val="0"/>
              <w:widowControl w:val="0"/>
              <w:shd w:val="clear" w:color="auto" w:fill="auto"/>
              <w:bidi w:val="0"/>
              <w:spacing w:before="0" w:after="0" w:line="240" w:lineRule="auto"/>
              <w:ind w:left="0" w:right="0" w:firstLine="0"/>
              <w:jc w:val="both"/>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按照国家政策要求，对民营企业债券融资交易费用能免尽免</w:t>
            </w:r>
            <w:r>
              <w:rPr>
                <w:rFonts w:hint="default" w:ascii="Times New Roman" w:hAnsi="Times New Roman" w:eastAsia="宋体" w:cs="Times New Roman"/>
                <w:color w:val="000000" w:themeColor="text1"/>
                <w:lang w:eastAsia="zh-CN"/>
                <w14:textFill>
                  <w14:solidFill>
                    <w14:schemeClr w14:val="tx1"/>
                  </w14:solidFill>
                </w14:textFill>
              </w:rPr>
              <w:t>。</w:t>
            </w:r>
          </w:p>
        </w:tc>
        <w:tc>
          <w:tcPr>
            <w:tcW w:w="1631" w:type="dxa"/>
            <w:shd w:val="clear" w:color="auto" w:fill="FFFFFF"/>
            <w:vAlign w:val="center"/>
          </w:tcPr>
          <w:p w14:paraId="1B0C276E">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14:textFill>
                  <w14:solidFill>
                    <w14:schemeClr w14:val="tx1"/>
                  </w14:solidFill>
                </w14:textFill>
              </w:rPr>
            </w:pPr>
            <w:r>
              <w:rPr>
                <w:rFonts w:hint="eastAsia" w:ascii="Times New Roman" w:hAnsi="Times New Roman" w:cs="Times New Roman"/>
                <w:color w:val="000000" w:themeColor="text1"/>
                <w:spacing w:val="0"/>
                <w:w w:val="100"/>
                <w:position w:val="0"/>
                <w:lang w:eastAsia="zh-CN"/>
                <w14:textFill>
                  <w14:solidFill>
                    <w14:schemeClr w14:val="tx1"/>
                  </w14:solidFill>
                </w14:textFill>
              </w:rPr>
              <w:t>市委金融办</w:t>
            </w:r>
            <w:r>
              <w:rPr>
                <w:rFonts w:hint="default" w:ascii="Times New Roman" w:hAnsi="Times New Roman" w:eastAsia="宋体" w:cs="Times New Roman"/>
                <w:color w:val="000000" w:themeColor="text1"/>
                <w:spacing w:val="0"/>
                <w:w w:val="100"/>
                <w:position w:val="0"/>
                <w:lang w:eastAsia="zh-CN"/>
                <w14:textFill>
                  <w14:solidFill>
                    <w14:schemeClr w14:val="tx1"/>
                  </w14:solidFill>
                </w14:textFill>
              </w:rPr>
              <w:t>、</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市银保监组</w:t>
            </w:r>
          </w:p>
        </w:tc>
        <w:tc>
          <w:tcPr>
            <w:tcW w:w="3800" w:type="dxa"/>
            <w:shd w:val="clear" w:color="auto" w:fill="FFFFFF"/>
            <w:vAlign w:val="center"/>
          </w:tcPr>
          <w:p w14:paraId="6106C2FC">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市</w:t>
            </w:r>
            <w:r>
              <w:rPr>
                <w:rFonts w:hint="default" w:ascii="Times New Roman" w:hAnsi="Times New Roman" w:eastAsia="宋体" w:cs="Times New Roman"/>
                <w:color w:val="000000" w:themeColor="text1"/>
                <w:spacing w:val="0"/>
                <w:w w:val="100"/>
                <w:position w:val="0"/>
                <w14:textFill>
                  <w14:solidFill>
                    <w14:schemeClr w14:val="tx1"/>
                  </w14:solidFill>
                </w14:textFill>
              </w:rPr>
              <w:t>人行、市直有关单位</w:t>
            </w:r>
          </w:p>
        </w:tc>
        <w:tc>
          <w:tcPr>
            <w:tcW w:w="1209" w:type="dxa"/>
            <w:gridSpan w:val="2"/>
            <w:shd w:val="clear" w:color="auto" w:fill="FFFFFF"/>
            <w:vAlign w:val="center"/>
          </w:tcPr>
          <w:p w14:paraId="4BF94B7C">
            <w:pPr>
              <w:pStyle w:val="12"/>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2023.08.31</w:t>
            </w:r>
          </w:p>
        </w:tc>
      </w:tr>
      <w:tr w14:paraId="407BA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24" w:type="dxa"/>
          <w:trHeight w:val="1772" w:hRule="atLeast"/>
          <w:jc w:val="center"/>
        </w:trPr>
        <w:tc>
          <w:tcPr>
            <w:tcW w:w="738" w:type="dxa"/>
            <w:vMerge w:val="continue"/>
            <w:shd w:val="clear" w:color="auto" w:fill="FFFFFF"/>
            <w:vAlign w:val="top"/>
          </w:tcPr>
          <w:p w14:paraId="3753E45C">
            <w:pPr>
              <w:rPr>
                <w:rFonts w:hint="default" w:ascii="Times New Roman" w:hAnsi="Times New Roman" w:eastAsia="宋体" w:cs="Times New Roman"/>
                <w:color w:val="000000" w:themeColor="text1"/>
                <w14:textFill>
                  <w14:solidFill>
                    <w14:schemeClr w14:val="tx1"/>
                  </w14:solidFill>
                </w14:textFill>
              </w:rPr>
            </w:pPr>
          </w:p>
        </w:tc>
        <w:tc>
          <w:tcPr>
            <w:tcW w:w="1176" w:type="dxa"/>
            <w:vMerge w:val="continue"/>
            <w:shd w:val="clear" w:color="auto" w:fill="FFFFFF"/>
            <w:vAlign w:val="center"/>
          </w:tcPr>
          <w:p w14:paraId="0F2726CD">
            <w:pPr>
              <w:rPr>
                <w:rFonts w:hint="default" w:ascii="Times New Roman" w:hAnsi="Times New Roman" w:eastAsia="宋体" w:cs="Times New Roman"/>
                <w:color w:val="000000" w:themeColor="text1"/>
                <w14:textFill>
                  <w14:solidFill>
                    <w14:schemeClr w14:val="tx1"/>
                  </w14:solidFill>
                </w14:textFill>
              </w:rPr>
            </w:pPr>
          </w:p>
        </w:tc>
        <w:tc>
          <w:tcPr>
            <w:tcW w:w="570" w:type="dxa"/>
            <w:shd w:val="clear" w:color="auto" w:fill="FFFFFF"/>
            <w:vAlign w:val="center"/>
          </w:tcPr>
          <w:p w14:paraId="07D929E1">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right="0"/>
              <w:jc w:val="center"/>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7</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5</w:t>
            </w:r>
          </w:p>
        </w:tc>
        <w:tc>
          <w:tcPr>
            <w:tcW w:w="5996" w:type="dxa"/>
            <w:shd w:val="clear" w:color="auto" w:fill="FFFFFF"/>
            <w:vAlign w:val="center"/>
          </w:tcPr>
          <w:p w14:paraId="73B32932">
            <w:pPr>
              <w:pStyle w:val="12"/>
              <w:keepNext w:val="0"/>
              <w:keepLines w:val="0"/>
              <w:widowControl w:val="0"/>
              <w:shd w:val="clear" w:color="auto" w:fill="auto"/>
              <w:bidi w:val="0"/>
              <w:spacing w:before="0" w:after="0" w:line="272"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实施减费优惠，各银行机构免收宽限期贷款罚息、承担贷款抵押评估登记费、全免结算手续费等，推动综合融资担保成本逐步降低</w:t>
            </w:r>
            <w:r>
              <w:rPr>
                <w:rFonts w:hint="default" w:ascii="Times New Roman" w:hAnsi="Times New Roman" w:eastAsia="宋体" w:cs="Times New Roman"/>
                <w:color w:val="000000" w:themeColor="text1"/>
                <w:spacing w:val="0"/>
                <w:w w:val="100"/>
                <w:position w:val="0"/>
                <w:lang w:eastAsia="zh-CN"/>
                <w14:textFill>
                  <w14:solidFill>
                    <w14:schemeClr w14:val="tx1"/>
                  </w14:solidFill>
                </w14:textFill>
              </w:rPr>
              <w:t>。</w:t>
            </w:r>
            <w:r>
              <w:rPr>
                <w:rFonts w:hint="default" w:ascii="Times New Roman" w:hAnsi="Times New Roman" w:eastAsia="宋体" w:cs="Times New Roman"/>
                <w:color w:val="000000" w:themeColor="text1"/>
                <w:spacing w:val="0"/>
                <w:w w:val="100"/>
                <w:position w:val="0"/>
                <w14:textFill>
                  <w14:solidFill>
                    <w14:schemeClr w14:val="tx1"/>
                  </w14:solidFill>
                </w14:textFill>
              </w:rPr>
              <w:t>银行等金融机构公开收费目录及标准，除银团贷款外，不得向小微企业收取贷款承诺费、资金管理费等不合理费用，严格限制向小微企业及其增信机构收取</w:t>
            </w:r>
            <w:r>
              <w:rPr>
                <w:rFonts w:hint="eastAsia" w:ascii="Times New Roman" w:hAnsi="Times New Roman" w:cs="Times New Roman"/>
                <w:color w:val="000000" w:themeColor="text1"/>
                <w:spacing w:val="0"/>
                <w:w w:val="100"/>
                <w:position w:val="0"/>
                <w:lang w:eastAsia="zh-CN"/>
                <w14:textFill>
                  <w14:solidFill>
                    <w14:schemeClr w14:val="tx1"/>
                  </w14:solidFill>
                </w14:textFill>
              </w:rPr>
              <w:t>财务</w:t>
            </w:r>
            <w:r>
              <w:rPr>
                <w:rFonts w:hint="default" w:ascii="Times New Roman" w:hAnsi="Times New Roman" w:eastAsia="宋体" w:cs="Times New Roman"/>
                <w:color w:val="000000" w:themeColor="text1"/>
                <w:spacing w:val="0"/>
                <w:w w:val="100"/>
                <w:position w:val="0"/>
                <w14:textFill>
                  <w14:solidFill>
                    <w14:schemeClr w14:val="tx1"/>
                  </w14:solidFill>
                </w14:textFill>
              </w:rPr>
              <w:t>顾问费、咨询费等费用。</w:t>
            </w:r>
          </w:p>
        </w:tc>
        <w:tc>
          <w:tcPr>
            <w:tcW w:w="1631" w:type="dxa"/>
            <w:shd w:val="clear" w:color="auto" w:fill="FFFFFF"/>
            <w:vAlign w:val="center"/>
          </w:tcPr>
          <w:p w14:paraId="58397C81">
            <w:pPr>
              <w:pStyle w:val="12"/>
              <w:keepNext w:val="0"/>
              <w:keepLines w:val="0"/>
              <w:widowControl w:val="0"/>
              <w:shd w:val="clear" w:color="auto" w:fill="auto"/>
              <w:bidi w:val="0"/>
              <w:spacing w:before="0" w:after="0" w:line="270" w:lineRule="exact"/>
              <w:ind w:left="0" w:right="0" w:firstLine="0"/>
              <w:jc w:val="left"/>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市</w:t>
            </w:r>
            <w:r>
              <w:rPr>
                <w:rFonts w:hint="default" w:ascii="Times New Roman" w:hAnsi="Times New Roman" w:eastAsia="宋体" w:cs="Times New Roman"/>
                <w:color w:val="000000" w:themeColor="text1"/>
                <w:spacing w:val="0"/>
                <w:w w:val="100"/>
                <w:position w:val="0"/>
                <w14:textFill>
                  <w14:solidFill>
                    <w14:schemeClr w14:val="tx1"/>
                  </w14:solidFill>
                </w14:textFill>
              </w:rPr>
              <w:t>人行</w:t>
            </w:r>
            <w:r>
              <w:rPr>
                <w:rFonts w:hint="default" w:ascii="Times New Roman" w:hAnsi="Times New Roman" w:eastAsia="宋体" w:cs="Times New Roman"/>
                <w:color w:val="000000" w:themeColor="text1"/>
                <w:spacing w:val="0"/>
                <w:w w:val="100"/>
                <w:position w:val="0"/>
                <w:lang w:eastAsia="zh-CN"/>
                <w14:textFill>
                  <w14:solidFill>
                    <w14:schemeClr w14:val="tx1"/>
                  </w14:solidFill>
                </w14:textFill>
              </w:rPr>
              <w:t>、</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市银保监组、</w:t>
            </w:r>
            <w:r>
              <w:rPr>
                <w:rFonts w:hint="eastAsia" w:ascii="Times New Roman" w:hAnsi="Times New Roman" w:cs="Times New Roman"/>
                <w:color w:val="000000" w:themeColor="text1"/>
                <w:spacing w:val="0"/>
                <w:w w:val="100"/>
                <w:position w:val="0"/>
                <w:lang w:val="en-US" w:eastAsia="zh-CN"/>
                <w14:textFill>
                  <w14:solidFill>
                    <w14:schemeClr w14:val="tx1"/>
                  </w14:solidFill>
                </w14:textFill>
              </w:rPr>
              <w:t>市委金融办</w:t>
            </w:r>
          </w:p>
        </w:tc>
        <w:tc>
          <w:tcPr>
            <w:tcW w:w="3800" w:type="dxa"/>
            <w:shd w:val="clear" w:color="auto" w:fill="FFFFFF"/>
            <w:vAlign w:val="center"/>
          </w:tcPr>
          <w:p w14:paraId="0A09BC66">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市直有关单位，各</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商业银行</w:t>
            </w:r>
          </w:p>
        </w:tc>
        <w:tc>
          <w:tcPr>
            <w:tcW w:w="1209" w:type="dxa"/>
            <w:gridSpan w:val="2"/>
            <w:shd w:val="clear" w:color="auto" w:fill="FFFFFF"/>
            <w:vAlign w:val="center"/>
          </w:tcPr>
          <w:p w14:paraId="3714F5E2">
            <w:pPr>
              <w:pStyle w:val="12"/>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2023.08.31</w:t>
            </w:r>
          </w:p>
        </w:tc>
      </w:tr>
      <w:tr w14:paraId="2E8FB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24" w:type="dxa"/>
          <w:trHeight w:val="663" w:hRule="atLeast"/>
          <w:jc w:val="center"/>
        </w:trPr>
        <w:tc>
          <w:tcPr>
            <w:tcW w:w="738" w:type="dxa"/>
            <w:vMerge w:val="restart"/>
            <w:shd w:val="clear" w:color="auto" w:fill="FFFFFF"/>
            <w:vAlign w:val="center"/>
          </w:tcPr>
          <w:p w14:paraId="79B50EDD">
            <w:pPr>
              <w:pStyle w:val="12"/>
              <w:keepNext w:val="0"/>
              <w:keepLines w:val="0"/>
              <w:widowControl w:val="0"/>
              <w:shd w:val="clear" w:color="auto" w:fill="auto"/>
              <w:bidi w:val="0"/>
              <w:spacing w:before="0" w:after="0" w:line="270"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br w:type="page"/>
            </w:r>
            <w:r>
              <w:rPr>
                <w:rFonts w:hint="default" w:ascii="Times New Roman" w:hAnsi="Times New Roman" w:eastAsia="宋体" w:cs="Times New Roman"/>
                <w:color w:val="000000" w:themeColor="text1"/>
                <w:spacing w:val="0"/>
                <w:w w:val="100"/>
                <w:position w:val="0"/>
                <w14:textFill>
                  <w14:solidFill>
                    <w14:schemeClr w14:val="tx1"/>
                  </w14:solidFill>
                </w14:textFill>
              </w:rPr>
              <w:t>四、更大力度降低融资成本</w:t>
            </w:r>
          </w:p>
        </w:tc>
        <w:tc>
          <w:tcPr>
            <w:tcW w:w="1176" w:type="dxa"/>
            <w:vMerge w:val="restart"/>
            <w:shd w:val="clear" w:color="auto" w:fill="FFFFFF"/>
            <w:vAlign w:val="center"/>
          </w:tcPr>
          <w:p w14:paraId="4CE627E6">
            <w:pPr>
              <w:pStyle w:val="12"/>
              <w:keepNext w:val="0"/>
              <w:keepLines w:val="0"/>
              <w:widowControl w:val="0"/>
              <w:shd w:val="clear" w:color="auto" w:fill="auto"/>
              <w:bidi w:val="0"/>
              <w:spacing w:before="0" w:after="0" w:line="276"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（二十</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八</w:t>
            </w:r>
            <w:r>
              <w:rPr>
                <w:rFonts w:hint="default" w:ascii="Times New Roman" w:hAnsi="Times New Roman" w:eastAsia="宋体" w:cs="Times New Roman"/>
                <w:color w:val="000000" w:themeColor="text1"/>
                <w:spacing w:val="0"/>
                <w:w w:val="100"/>
                <w:position w:val="0"/>
                <w14:textFill>
                  <w14:solidFill>
                    <w14:schemeClr w14:val="tx1"/>
                  </w14:solidFill>
                </w14:textFill>
              </w:rPr>
              <w:t>）推动金融系统减费让利</w:t>
            </w:r>
          </w:p>
        </w:tc>
        <w:tc>
          <w:tcPr>
            <w:tcW w:w="570" w:type="dxa"/>
            <w:shd w:val="clear" w:color="auto" w:fill="FFFFFF"/>
            <w:vAlign w:val="center"/>
          </w:tcPr>
          <w:p w14:paraId="0F21D7C2">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right="0"/>
              <w:jc w:val="center"/>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7</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6</w:t>
            </w:r>
          </w:p>
        </w:tc>
        <w:tc>
          <w:tcPr>
            <w:tcW w:w="5996" w:type="dxa"/>
            <w:shd w:val="clear" w:color="auto" w:fill="FFFFFF"/>
            <w:vAlign w:val="center"/>
          </w:tcPr>
          <w:p w14:paraId="04B1B4DC">
            <w:pPr>
              <w:pStyle w:val="12"/>
              <w:keepNext w:val="0"/>
              <w:keepLines w:val="0"/>
              <w:widowControl w:val="0"/>
              <w:shd w:val="clear" w:color="auto" w:fill="auto"/>
              <w:bidi w:val="0"/>
              <w:spacing w:before="0" w:after="0" w:line="270" w:lineRule="exact"/>
              <w:ind w:left="0" w:right="0" w:firstLine="0"/>
              <w:jc w:val="both"/>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落实政府融资担保公司绩效考核奖补资金</w:t>
            </w:r>
            <w:r>
              <w:rPr>
                <w:rFonts w:hint="default" w:ascii="Times New Roman" w:hAnsi="Times New Roman" w:eastAsia="宋体" w:cs="Times New Roman"/>
                <w:color w:val="000000" w:themeColor="text1"/>
                <w:spacing w:val="0"/>
                <w:w w:val="100"/>
                <w:position w:val="0"/>
                <w:lang w:eastAsia="zh-CN"/>
                <w14:textFill>
                  <w14:solidFill>
                    <w14:schemeClr w14:val="tx1"/>
                  </w14:solidFill>
                </w14:textFill>
              </w:rPr>
              <w:t>，</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引导市中小企业融资担保公司聚焦支小支农主业，将担保费率降至1%以内。</w:t>
            </w:r>
          </w:p>
        </w:tc>
        <w:tc>
          <w:tcPr>
            <w:tcW w:w="1631" w:type="dxa"/>
            <w:shd w:val="clear" w:color="auto" w:fill="FFFFFF"/>
            <w:vAlign w:val="center"/>
          </w:tcPr>
          <w:p w14:paraId="53D795F6">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市财政局</w:t>
            </w:r>
          </w:p>
        </w:tc>
        <w:tc>
          <w:tcPr>
            <w:tcW w:w="3800" w:type="dxa"/>
            <w:shd w:val="clear" w:color="auto" w:fill="FFFFFF"/>
            <w:vAlign w:val="center"/>
          </w:tcPr>
          <w:p w14:paraId="21B0904D">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eastAsia" w:ascii="Times New Roman" w:hAnsi="Times New Roman" w:cs="Times New Roman"/>
                <w:color w:val="000000" w:themeColor="text1"/>
                <w:spacing w:val="0"/>
                <w:w w:val="100"/>
                <w:position w:val="0"/>
                <w:lang w:eastAsia="zh-CN"/>
                <w14:textFill>
                  <w14:solidFill>
                    <w14:schemeClr w14:val="tx1"/>
                  </w14:solidFill>
                </w14:textFill>
              </w:rPr>
              <w:t>市委金融办</w:t>
            </w:r>
          </w:p>
        </w:tc>
        <w:tc>
          <w:tcPr>
            <w:tcW w:w="1209" w:type="dxa"/>
            <w:gridSpan w:val="2"/>
            <w:shd w:val="clear" w:color="auto" w:fill="FFFFFF"/>
            <w:vAlign w:val="center"/>
          </w:tcPr>
          <w:p w14:paraId="52663D57">
            <w:pPr>
              <w:pStyle w:val="12"/>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2023.08.31</w:t>
            </w:r>
          </w:p>
        </w:tc>
      </w:tr>
      <w:tr w14:paraId="2EDE8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24" w:type="dxa"/>
          <w:trHeight w:val="939" w:hRule="atLeast"/>
          <w:jc w:val="center"/>
        </w:trPr>
        <w:tc>
          <w:tcPr>
            <w:tcW w:w="738" w:type="dxa"/>
            <w:vMerge w:val="continue"/>
            <w:shd w:val="clear" w:color="auto" w:fill="FFFFFF"/>
            <w:vAlign w:val="center"/>
          </w:tcPr>
          <w:p w14:paraId="3DB70B5F">
            <w:pPr>
              <w:rPr>
                <w:rFonts w:hint="default" w:ascii="Times New Roman" w:hAnsi="Times New Roman" w:eastAsia="宋体" w:cs="Times New Roman"/>
                <w:color w:val="000000" w:themeColor="text1"/>
                <w14:textFill>
                  <w14:solidFill>
                    <w14:schemeClr w14:val="tx1"/>
                  </w14:solidFill>
                </w14:textFill>
              </w:rPr>
            </w:pPr>
          </w:p>
        </w:tc>
        <w:tc>
          <w:tcPr>
            <w:tcW w:w="1176" w:type="dxa"/>
            <w:vMerge w:val="continue"/>
            <w:shd w:val="clear" w:color="auto" w:fill="FFFFFF"/>
            <w:vAlign w:val="center"/>
          </w:tcPr>
          <w:p w14:paraId="42164407">
            <w:pPr>
              <w:jc w:val="both"/>
              <w:rPr>
                <w:rFonts w:hint="default" w:ascii="Times New Roman" w:hAnsi="Times New Roman" w:eastAsia="宋体" w:cs="Times New Roman"/>
                <w:color w:val="000000" w:themeColor="text1"/>
                <w14:textFill>
                  <w14:solidFill>
                    <w14:schemeClr w14:val="tx1"/>
                  </w14:solidFill>
                </w14:textFill>
              </w:rPr>
            </w:pPr>
          </w:p>
        </w:tc>
        <w:tc>
          <w:tcPr>
            <w:tcW w:w="570" w:type="dxa"/>
            <w:shd w:val="clear" w:color="auto" w:fill="FFFFFF"/>
            <w:vAlign w:val="center"/>
          </w:tcPr>
          <w:p w14:paraId="7F017868">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right="0"/>
              <w:jc w:val="center"/>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7</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7</w:t>
            </w:r>
          </w:p>
        </w:tc>
        <w:tc>
          <w:tcPr>
            <w:tcW w:w="5996" w:type="dxa"/>
            <w:shd w:val="clear" w:color="auto" w:fill="FFFFFF"/>
            <w:vAlign w:val="center"/>
          </w:tcPr>
          <w:p w14:paraId="1874F274">
            <w:pPr>
              <w:pStyle w:val="12"/>
              <w:keepNext w:val="0"/>
              <w:keepLines w:val="0"/>
              <w:widowControl w:val="0"/>
              <w:shd w:val="clear" w:color="auto" w:fill="auto"/>
              <w:bidi w:val="0"/>
              <w:spacing w:before="0" w:after="0" w:line="272"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支持中小企业利用</w:t>
            </w:r>
            <w:r>
              <w:rPr>
                <w:rFonts w:hint="eastAsia" w:ascii="Times New Roman" w:hAnsi="Times New Roman" w:cs="Times New Roman"/>
                <w:color w:val="000000" w:themeColor="text1"/>
                <w:spacing w:val="0"/>
                <w:w w:val="100"/>
                <w:position w:val="0"/>
                <w:lang w:eastAsia="zh-CN"/>
                <w14:textFill>
                  <w14:solidFill>
                    <w14:schemeClr w14:val="tx1"/>
                  </w14:solidFill>
                </w14:textFill>
              </w:rPr>
              <w:t>政府采购</w:t>
            </w:r>
            <w:r>
              <w:rPr>
                <w:rFonts w:hint="default" w:ascii="Times New Roman" w:hAnsi="Times New Roman" w:eastAsia="宋体" w:cs="Times New Roman"/>
                <w:color w:val="000000" w:themeColor="text1"/>
                <w:spacing w:val="0"/>
                <w:w w:val="100"/>
                <w:position w:val="0"/>
                <w14:textFill>
                  <w14:solidFill>
                    <w14:schemeClr w14:val="tx1"/>
                  </w14:solidFill>
                </w14:textFill>
              </w:rPr>
              <w:t>合同融资和开展信用担保，制定并完善政府采购合同融资相关政策。推进常态化运行合同融资管理系统，实现银、企、财政业务互联，使合同融资更加便捷。</w:t>
            </w:r>
          </w:p>
        </w:tc>
        <w:tc>
          <w:tcPr>
            <w:tcW w:w="1631" w:type="dxa"/>
            <w:shd w:val="clear" w:color="auto" w:fill="FFFFFF"/>
            <w:vAlign w:val="center"/>
          </w:tcPr>
          <w:p w14:paraId="4D4E7BF5">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市财政局</w:t>
            </w:r>
          </w:p>
        </w:tc>
        <w:tc>
          <w:tcPr>
            <w:tcW w:w="3800" w:type="dxa"/>
            <w:shd w:val="clear" w:color="auto" w:fill="FFFFFF"/>
            <w:vAlign w:val="center"/>
          </w:tcPr>
          <w:p w14:paraId="391C641B">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市人行、各商业银行、公共资源交易中心，</w:t>
            </w:r>
            <w:r>
              <w:rPr>
                <w:rFonts w:hint="default" w:ascii="Times New Roman" w:hAnsi="Times New Roman" w:eastAsia="宋体" w:cs="Times New Roman"/>
                <w:color w:val="000000" w:themeColor="text1"/>
                <w:spacing w:val="0"/>
                <w:w w:val="100"/>
                <w:position w:val="0"/>
                <w14:textFill>
                  <w14:solidFill>
                    <w14:schemeClr w14:val="tx1"/>
                  </w14:solidFill>
                </w14:textFill>
              </w:rPr>
              <w:t>市直有关单位</w:t>
            </w:r>
          </w:p>
        </w:tc>
        <w:tc>
          <w:tcPr>
            <w:tcW w:w="1209" w:type="dxa"/>
            <w:gridSpan w:val="2"/>
            <w:shd w:val="clear" w:color="auto" w:fill="FFFFFF"/>
            <w:vAlign w:val="center"/>
          </w:tcPr>
          <w:p w14:paraId="4123497C">
            <w:pPr>
              <w:pStyle w:val="12"/>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2023.08.31</w:t>
            </w:r>
          </w:p>
        </w:tc>
      </w:tr>
      <w:tr w14:paraId="24D79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24" w:type="dxa"/>
          <w:trHeight w:val="1760" w:hRule="atLeast"/>
          <w:jc w:val="center"/>
        </w:trPr>
        <w:tc>
          <w:tcPr>
            <w:tcW w:w="738" w:type="dxa"/>
            <w:vMerge w:val="continue"/>
            <w:shd w:val="clear" w:color="auto" w:fill="FFFFFF"/>
            <w:vAlign w:val="center"/>
          </w:tcPr>
          <w:p w14:paraId="6A6FF55B">
            <w:pPr>
              <w:rPr>
                <w:rFonts w:hint="default" w:ascii="Times New Roman" w:hAnsi="Times New Roman" w:eastAsia="宋体" w:cs="Times New Roman"/>
                <w:color w:val="000000" w:themeColor="text1"/>
                <w14:textFill>
                  <w14:solidFill>
                    <w14:schemeClr w14:val="tx1"/>
                  </w14:solidFill>
                </w14:textFill>
              </w:rPr>
            </w:pPr>
          </w:p>
        </w:tc>
        <w:tc>
          <w:tcPr>
            <w:tcW w:w="1176" w:type="dxa"/>
            <w:vMerge w:val="restart"/>
            <w:shd w:val="clear" w:color="auto" w:fill="FFFFFF"/>
            <w:vAlign w:val="center"/>
          </w:tcPr>
          <w:p w14:paraId="68CC8FF0">
            <w:pPr>
              <w:pStyle w:val="12"/>
              <w:keepNext w:val="0"/>
              <w:keepLines w:val="0"/>
              <w:widowControl w:val="0"/>
              <w:shd w:val="clear" w:color="auto" w:fill="auto"/>
              <w:bidi w:val="0"/>
              <w:spacing w:before="0" w:after="0" w:line="282" w:lineRule="exact"/>
              <w:ind w:right="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（二十</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九</w:t>
            </w:r>
            <w:r>
              <w:rPr>
                <w:rFonts w:hint="default" w:ascii="Times New Roman" w:hAnsi="Times New Roman" w:eastAsia="宋体" w:cs="Times New Roman"/>
                <w:color w:val="000000" w:themeColor="text1"/>
                <w:spacing w:val="0"/>
                <w:w w:val="100"/>
                <w:position w:val="0"/>
                <w14:textFill>
                  <w14:solidFill>
                    <w14:schemeClr w14:val="tx1"/>
                  </w14:solidFill>
                </w14:textFill>
              </w:rPr>
              <w:t>）提高单笔信用担保业务比重</w:t>
            </w:r>
          </w:p>
        </w:tc>
        <w:tc>
          <w:tcPr>
            <w:tcW w:w="570" w:type="dxa"/>
            <w:shd w:val="clear" w:color="auto" w:fill="FFFFFF"/>
            <w:vAlign w:val="center"/>
          </w:tcPr>
          <w:p w14:paraId="5FB09D63">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right="0"/>
              <w:jc w:val="center"/>
              <w:textAlignment w:val="auto"/>
              <w:rPr>
                <w:rFonts w:hint="default" w:ascii="Times New Roman" w:hAnsi="Times New Roman" w:eastAsia="宋体" w:cs="Times New Roman"/>
                <w:color w:val="000000" w:themeColor="text1"/>
                <w:lang w:val="en-US"/>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78</w:t>
            </w:r>
          </w:p>
        </w:tc>
        <w:tc>
          <w:tcPr>
            <w:tcW w:w="5996" w:type="dxa"/>
            <w:shd w:val="clear" w:color="auto" w:fill="FFFFFF"/>
            <w:vAlign w:val="center"/>
          </w:tcPr>
          <w:p w14:paraId="49F82C4A">
            <w:pPr>
              <w:pStyle w:val="12"/>
              <w:keepNext w:val="0"/>
              <w:keepLines w:val="0"/>
              <w:widowControl w:val="0"/>
              <w:shd w:val="clear" w:color="auto" w:fill="auto"/>
              <w:bidi w:val="0"/>
              <w:spacing w:before="0" w:after="0" w:line="270"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支持</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广水</w:t>
            </w:r>
            <w:r>
              <w:rPr>
                <w:rFonts w:hint="default" w:ascii="Times New Roman" w:hAnsi="Times New Roman" w:eastAsia="宋体" w:cs="Times New Roman"/>
                <w:color w:val="000000" w:themeColor="text1"/>
                <w:spacing w:val="0"/>
                <w:w w:val="100"/>
                <w:position w:val="0"/>
                <w14:textFill>
                  <w14:solidFill>
                    <w14:schemeClr w14:val="tx1"/>
                  </w14:solidFill>
                </w14:textFill>
              </w:rPr>
              <w:t>市银行业金融机构与担保公司对接，开展首贷担保业务，切实提升小微企业获得感。推动中小企业融资担保有限公司聚焦支农支小主业，大力推广新型政银担业务，不断丰富担保产品模式，逐渐降低服务门槛，</w:t>
            </w:r>
            <w:r>
              <w:rPr>
                <w:rFonts w:hint="default" w:ascii="Times New Roman" w:hAnsi="Times New Roman" w:eastAsia="宋体" w:cs="Times New Roman"/>
                <w:color w:val="000000" w:themeColor="text1"/>
                <w:spacing w:val="0"/>
                <w:w w:val="100"/>
                <w:position w:val="0"/>
                <w:lang w:val="zh-CN" w:eastAsia="zh-CN" w:bidi="zh-CN"/>
                <w14:textFill>
                  <w14:solidFill>
                    <w14:schemeClr w14:val="tx1"/>
                  </w14:solidFill>
                </w14:textFill>
              </w:rPr>
              <w:t>“科</w:t>
            </w:r>
            <w:r>
              <w:rPr>
                <w:rFonts w:hint="default" w:ascii="Times New Roman" w:hAnsi="Times New Roman" w:eastAsia="宋体" w:cs="Times New Roman"/>
                <w:color w:val="000000" w:themeColor="text1"/>
                <w:spacing w:val="0"/>
                <w:w w:val="100"/>
                <w:position w:val="0"/>
                <w14:textFill>
                  <w14:solidFill>
                    <w14:schemeClr w14:val="tx1"/>
                  </w14:solidFill>
                </w14:textFill>
              </w:rPr>
              <w:t>技融资担保贷款”对单笔500</w:t>
            </w:r>
            <w:r>
              <w:rPr>
                <w:rFonts w:hint="eastAsia" w:ascii="Times New Roman" w:hAnsi="Times New Roman" w:cs="Times New Roman"/>
                <w:color w:val="000000" w:themeColor="text1"/>
                <w:spacing w:val="0"/>
                <w:w w:val="100"/>
                <w:position w:val="0"/>
                <w:lang w:eastAsia="zh-CN"/>
                <w14:textFill>
                  <w14:solidFill>
                    <w14:schemeClr w14:val="tx1"/>
                  </w14:solidFill>
                </w14:textFill>
              </w:rPr>
              <w:t>万元</w:t>
            </w:r>
            <w:r>
              <w:rPr>
                <w:rFonts w:hint="default" w:ascii="Times New Roman" w:hAnsi="Times New Roman" w:eastAsia="宋体" w:cs="Times New Roman"/>
                <w:color w:val="000000" w:themeColor="text1"/>
                <w:spacing w:val="0"/>
                <w:w w:val="100"/>
                <w:position w:val="0"/>
                <w14:textFill>
                  <w14:solidFill>
                    <w14:schemeClr w14:val="tx1"/>
                  </w14:solidFill>
                </w14:textFill>
              </w:rPr>
              <w:t>以下业务以纯信用方式提供担保服务，助力小微企业健康发展。</w:t>
            </w:r>
          </w:p>
        </w:tc>
        <w:tc>
          <w:tcPr>
            <w:tcW w:w="1631" w:type="dxa"/>
            <w:shd w:val="clear" w:color="auto" w:fill="FFFFFF"/>
            <w:vAlign w:val="center"/>
          </w:tcPr>
          <w:p w14:paraId="224C2F40">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spacing w:val="0"/>
                <w:w w:val="100"/>
                <w:position w:val="0"/>
                <w:lang w:eastAsia="zh-CN"/>
                <w14:textFill>
                  <w14:solidFill>
                    <w14:schemeClr w14:val="tx1"/>
                  </w14:solidFill>
                </w14:textFill>
              </w:rPr>
              <w:t>市委金融办</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、市银保监组</w:t>
            </w:r>
          </w:p>
        </w:tc>
        <w:tc>
          <w:tcPr>
            <w:tcW w:w="3800" w:type="dxa"/>
            <w:shd w:val="clear" w:color="auto" w:fill="FFFFFF"/>
            <w:vAlign w:val="center"/>
          </w:tcPr>
          <w:p w14:paraId="19BCA794">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spacing w:val="0"/>
                <w:w w:val="100"/>
                <w:position w:val="0"/>
                <w:lang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各商业银行</w:t>
            </w:r>
          </w:p>
        </w:tc>
        <w:tc>
          <w:tcPr>
            <w:tcW w:w="1209" w:type="dxa"/>
            <w:gridSpan w:val="2"/>
            <w:shd w:val="clear" w:color="auto" w:fill="FFFFFF"/>
            <w:vAlign w:val="center"/>
          </w:tcPr>
          <w:p w14:paraId="45C78900">
            <w:pPr>
              <w:pStyle w:val="12"/>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2023.08.31</w:t>
            </w:r>
          </w:p>
        </w:tc>
      </w:tr>
      <w:tr w14:paraId="461D5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24" w:type="dxa"/>
          <w:trHeight w:val="1822" w:hRule="atLeast"/>
          <w:jc w:val="center"/>
        </w:trPr>
        <w:tc>
          <w:tcPr>
            <w:tcW w:w="738" w:type="dxa"/>
            <w:vMerge w:val="continue"/>
            <w:shd w:val="clear" w:color="auto" w:fill="FFFFFF"/>
            <w:vAlign w:val="center"/>
          </w:tcPr>
          <w:p w14:paraId="0F17BD20">
            <w:pPr>
              <w:rPr>
                <w:rFonts w:hint="default" w:ascii="Times New Roman" w:hAnsi="Times New Roman" w:eastAsia="宋体" w:cs="Times New Roman"/>
                <w:color w:val="000000" w:themeColor="text1"/>
                <w14:textFill>
                  <w14:solidFill>
                    <w14:schemeClr w14:val="tx1"/>
                  </w14:solidFill>
                </w14:textFill>
              </w:rPr>
            </w:pPr>
          </w:p>
        </w:tc>
        <w:tc>
          <w:tcPr>
            <w:tcW w:w="1176" w:type="dxa"/>
            <w:vMerge w:val="continue"/>
            <w:shd w:val="clear" w:color="auto" w:fill="FFFFFF"/>
            <w:vAlign w:val="center"/>
          </w:tcPr>
          <w:p w14:paraId="6BCA9426">
            <w:pPr>
              <w:rPr>
                <w:rFonts w:hint="default" w:ascii="Times New Roman" w:hAnsi="Times New Roman" w:eastAsia="宋体" w:cs="Times New Roman"/>
                <w:color w:val="000000" w:themeColor="text1"/>
                <w14:textFill>
                  <w14:solidFill>
                    <w14:schemeClr w14:val="tx1"/>
                  </w14:solidFill>
                </w14:textFill>
              </w:rPr>
            </w:pPr>
          </w:p>
        </w:tc>
        <w:tc>
          <w:tcPr>
            <w:tcW w:w="570" w:type="dxa"/>
            <w:shd w:val="clear" w:color="auto" w:fill="FFFFFF"/>
            <w:vAlign w:val="center"/>
          </w:tcPr>
          <w:p w14:paraId="598508BA">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right="0"/>
              <w:jc w:val="center"/>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7</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9</w:t>
            </w:r>
          </w:p>
        </w:tc>
        <w:tc>
          <w:tcPr>
            <w:tcW w:w="5996" w:type="dxa"/>
            <w:shd w:val="clear" w:color="auto" w:fill="FFFFFF"/>
            <w:vAlign w:val="center"/>
          </w:tcPr>
          <w:p w14:paraId="6931AB5E">
            <w:pPr>
              <w:pStyle w:val="12"/>
              <w:keepNext w:val="0"/>
              <w:keepLines w:val="0"/>
              <w:widowControl w:val="0"/>
              <w:shd w:val="clear" w:color="auto" w:fill="auto"/>
              <w:bidi w:val="0"/>
              <w:spacing w:before="0" w:after="0" w:line="272"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推动担保公司和全市金融机构签订担保合作协议，扩大金融机构担保业务覆盖面。鼓励担保公司和合作金融机构探索开展符合条件的</w:t>
            </w:r>
            <w:r>
              <w:rPr>
                <w:rFonts w:hint="default" w:ascii="Times New Roman" w:hAnsi="Times New Roman" w:eastAsia="宋体" w:cs="Times New Roman"/>
                <w:color w:val="000000" w:themeColor="text1"/>
                <w:spacing w:val="0"/>
                <w:w w:val="100"/>
                <w:position w:val="0"/>
                <w:lang w:val="zh-CN" w:eastAsia="zh-CN" w:bidi="zh-CN"/>
                <w14:textFill>
                  <w14:solidFill>
                    <w14:schemeClr w14:val="tx1"/>
                  </w14:solidFill>
                </w14:textFill>
              </w:rPr>
              <w:t>“见保</w:t>
            </w:r>
            <w:r>
              <w:rPr>
                <w:rFonts w:hint="default" w:ascii="Times New Roman" w:hAnsi="Times New Roman" w:eastAsia="宋体" w:cs="Times New Roman"/>
                <w:color w:val="000000" w:themeColor="text1"/>
                <w:spacing w:val="0"/>
                <w:w w:val="100"/>
                <w:position w:val="0"/>
                <w14:textFill>
                  <w14:solidFill>
                    <w14:schemeClr w14:val="tx1"/>
                  </w14:solidFill>
                </w14:textFill>
              </w:rPr>
              <w:t>即贷”，鼓励中小企业融资担保有限公司规范开展</w:t>
            </w:r>
            <w:r>
              <w:rPr>
                <w:rFonts w:hint="default" w:ascii="Times New Roman" w:hAnsi="Times New Roman" w:eastAsia="宋体" w:cs="Times New Roman"/>
                <w:color w:val="000000" w:themeColor="text1"/>
                <w:spacing w:val="0"/>
                <w:w w:val="100"/>
                <w:position w:val="0"/>
                <w:lang w:val="zh-CN" w:eastAsia="zh-CN" w:bidi="zh-CN"/>
                <w14:textFill>
                  <w14:solidFill>
                    <w14:schemeClr w14:val="tx1"/>
                  </w14:solidFill>
                </w14:textFill>
              </w:rPr>
              <w:t>“国担</w:t>
            </w:r>
            <w:r>
              <w:rPr>
                <w:rFonts w:hint="default" w:ascii="Times New Roman" w:hAnsi="Times New Roman" w:eastAsia="宋体" w:cs="Times New Roman"/>
                <w:color w:val="000000" w:themeColor="text1"/>
                <w:spacing w:val="0"/>
                <w:w w:val="100"/>
                <w:position w:val="0"/>
                <w14:textFill>
                  <w14:solidFill>
                    <w14:schemeClr w14:val="tx1"/>
                  </w14:solidFill>
                </w14:textFill>
              </w:rPr>
              <w:t>快贷</w:t>
            </w:r>
            <w:r>
              <w:rPr>
                <w:rFonts w:hint="eastAsia" w:ascii="Times New Roman" w:hAnsi="Times New Roman" w:cs="Times New Roman"/>
                <w:color w:val="000000" w:themeColor="text1"/>
                <w:spacing w:val="0"/>
                <w:w w:val="100"/>
                <w:position w:val="0"/>
                <w:lang w:eastAsia="zh-CN"/>
                <w14:textFill>
                  <w14:solidFill>
                    <w14:schemeClr w14:val="tx1"/>
                  </w14:solidFill>
                </w14:textFill>
              </w:rPr>
              <w:t>”“</w:t>
            </w:r>
            <w:r>
              <w:rPr>
                <w:rFonts w:hint="default" w:ascii="Times New Roman" w:hAnsi="Times New Roman" w:eastAsia="宋体" w:cs="Times New Roman"/>
                <w:color w:val="000000" w:themeColor="text1"/>
                <w:spacing w:val="0"/>
                <w:w w:val="100"/>
                <w:position w:val="0"/>
                <w:lang w:val="zh-CN" w:eastAsia="zh-CN" w:bidi="zh-CN"/>
                <w14:textFill>
                  <w14:solidFill>
                    <w14:schemeClr w14:val="tx1"/>
                  </w14:solidFill>
                </w14:textFill>
              </w:rPr>
              <w:t>再</w:t>
            </w:r>
            <w:r>
              <w:rPr>
                <w:rFonts w:hint="default" w:ascii="Times New Roman" w:hAnsi="Times New Roman" w:eastAsia="宋体" w:cs="Times New Roman"/>
                <w:color w:val="000000" w:themeColor="text1"/>
                <w:spacing w:val="0"/>
                <w:w w:val="100"/>
                <w:position w:val="0"/>
                <w14:textFill>
                  <w14:solidFill>
                    <w14:schemeClr w14:val="tx1"/>
                  </w14:solidFill>
                </w14:textFill>
              </w:rPr>
              <w:t>担园区贷”等线上批量业务担保费率保持在1%以下，担保公司与合作银行严格按规定的标准和模式进行合作。</w:t>
            </w:r>
          </w:p>
        </w:tc>
        <w:tc>
          <w:tcPr>
            <w:tcW w:w="1631" w:type="dxa"/>
            <w:shd w:val="clear" w:color="auto" w:fill="FFFFFF"/>
            <w:vAlign w:val="center"/>
          </w:tcPr>
          <w:p w14:paraId="0A445559">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spacing w:val="0"/>
                <w:w w:val="100"/>
                <w:position w:val="0"/>
                <w:lang w:eastAsia="zh-CN"/>
                <w14:textFill>
                  <w14:solidFill>
                    <w14:schemeClr w14:val="tx1"/>
                  </w14:solidFill>
                </w14:textFill>
              </w:rPr>
              <w:t>市委金融办</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、市人行、市银保监组</w:t>
            </w:r>
          </w:p>
        </w:tc>
        <w:tc>
          <w:tcPr>
            <w:tcW w:w="3800" w:type="dxa"/>
            <w:shd w:val="clear" w:color="auto" w:fill="FFFFFF"/>
            <w:vAlign w:val="center"/>
          </w:tcPr>
          <w:p w14:paraId="06A9B413">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spacing w:val="0"/>
                <w:w w:val="100"/>
                <w:position w:val="0"/>
                <w:lang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各商业银行</w:t>
            </w:r>
          </w:p>
        </w:tc>
        <w:tc>
          <w:tcPr>
            <w:tcW w:w="1209" w:type="dxa"/>
            <w:gridSpan w:val="2"/>
            <w:shd w:val="clear" w:color="auto" w:fill="FFFFFF"/>
            <w:vAlign w:val="center"/>
          </w:tcPr>
          <w:p w14:paraId="5787D319">
            <w:pPr>
              <w:pStyle w:val="12"/>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2023.08.31</w:t>
            </w:r>
          </w:p>
        </w:tc>
      </w:tr>
      <w:tr w14:paraId="6B809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24" w:type="dxa"/>
          <w:trHeight w:val="1820" w:hRule="atLeast"/>
          <w:jc w:val="center"/>
        </w:trPr>
        <w:tc>
          <w:tcPr>
            <w:tcW w:w="738" w:type="dxa"/>
            <w:vMerge w:val="continue"/>
            <w:shd w:val="clear" w:color="auto" w:fill="FFFFFF"/>
            <w:vAlign w:val="center"/>
          </w:tcPr>
          <w:p w14:paraId="72F72787">
            <w:pPr>
              <w:pStyle w:val="12"/>
              <w:keepNext w:val="0"/>
              <w:keepLines w:val="0"/>
              <w:widowControl w:val="0"/>
              <w:shd w:val="clear" w:color="auto" w:fill="auto"/>
              <w:bidi w:val="0"/>
              <w:spacing w:before="0" w:after="0" w:line="270"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p>
        </w:tc>
        <w:tc>
          <w:tcPr>
            <w:tcW w:w="1176" w:type="dxa"/>
            <w:vMerge w:val="restart"/>
            <w:shd w:val="clear" w:color="auto" w:fill="FFFFFF"/>
            <w:vAlign w:val="center"/>
          </w:tcPr>
          <w:p w14:paraId="45E5438B">
            <w:pPr>
              <w:pStyle w:val="12"/>
              <w:keepNext w:val="0"/>
              <w:keepLines w:val="0"/>
              <w:widowControl w:val="0"/>
              <w:shd w:val="clear" w:color="auto" w:fill="auto"/>
              <w:bidi w:val="0"/>
              <w:spacing w:before="0" w:after="0" w:line="288" w:lineRule="exact"/>
              <w:ind w:right="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三十</w:t>
            </w:r>
            <w:r>
              <w:rPr>
                <w:rFonts w:hint="default" w:ascii="Times New Roman" w:hAnsi="Times New Roman" w:eastAsia="宋体" w:cs="Times New Roman"/>
                <w:color w:val="000000" w:themeColor="text1"/>
                <w:spacing w:val="0"/>
                <w:w w:val="100"/>
                <w:position w:val="0"/>
                <w14:textFill>
                  <w14:solidFill>
                    <w14:schemeClr w14:val="tx1"/>
                  </w14:solidFill>
                </w14:textFill>
              </w:rPr>
              <w:t>）</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建立</w:t>
            </w:r>
            <w:r>
              <w:rPr>
                <w:rFonts w:hint="default" w:ascii="Times New Roman" w:hAnsi="Times New Roman" w:eastAsia="宋体" w:cs="Times New Roman"/>
                <w:color w:val="000000" w:themeColor="text1"/>
                <w:spacing w:val="0"/>
                <w:w w:val="100"/>
                <w:position w:val="0"/>
                <w14:textFill>
                  <w14:solidFill>
                    <w14:schemeClr w14:val="tx1"/>
                  </w14:solidFill>
                </w14:textFill>
              </w:rPr>
              <w:t>完善金融综合服务中心</w:t>
            </w:r>
          </w:p>
        </w:tc>
        <w:tc>
          <w:tcPr>
            <w:tcW w:w="570" w:type="dxa"/>
            <w:shd w:val="clear" w:color="auto" w:fill="FFFFFF"/>
            <w:vAlign w:val="center"/>
          </w:tcPr>
          <w:p w14:paraId="5E1A5AD6">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right="0"/>
              <w:jc w:val="center"/>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80</w:t>
            </w:r>
          </w:p>
        </w:tc>
        <w:tc>
          <w:tcPr>
            <w:tcW w:w="5996" w:type="dxa"/>
            <w:shd w:val="clear" w:color="auto" w:fill="FFFFFF"/>
            <w:vAlign w:val="center"/>
          </w:tcPr>
          <w:p w14:paraId="537A4381">
            <w:pPr>
              <w:pStyle w:val="12"/>
              <w:keepNext w:val="0"/>
              <w:keepLines w:val="0"/>
              <w:widowControl w:val="0"/>
              <w:shd w:val="clear" w:color="auto" w:fill="auto"/>
              <w:bidi w:val="0"/>
              <w:spacing w:before="0" w:after="0" w:line="269"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在市政务服务大厅设立金融综合服务中心，实现集信贷融资、担保融资、确权融资、知识产权质押融资、资本市场融资、股权出质等融资功能于一体的服务窗口。完善首贷中心功能，落实</w:t>
            </w:r>
            <w:r>
              <w:rPr>
                <w:rFonts w:hint="default" w:ascii="Times New Roman" w:hAnsi="Times New Roman" w:eastAsia="宋体" w:cs="Times New Roman"/>
                <w:color w:val="000000" w:themeColor="text1"/>
                <w:spacing w:val="0"/>
                <w:w w:val="100"/>
                <w:position w:val="0"/>
                <w:lang w:val="zh-CN" w:eastAsia="zh-CN" w:bidi="zh-CN"/>
                <w14:textFill>
                  <w14:solidFill>
                    <w14:schemeClr w14:val="tx1"/>
                  </w14:solidFill>
                </w14:textFill>
              </w:rPr>
              <w:t>“首问</w:t>
            </w:r>
            <w:r>
              <w:rPr>
                <w:rFonts w:hint="default" w:ascii="Times New Roman" w:hAnsi="Times New Roman" w:eastAsia="宋体" w:cs="Times New Roman"/>
                <w:color w:val="000000" w:themeColor="text1"/>
                <w:spacing w:val="0"/>
                <w:w w:val="100"/>
                <w:position w:val="0"/>
                <w14:textFill>
                  <w14:solidFill>
                    <w14:schemeClr w14:val="tx1"/>
                  </w14:solidFill>
                </w14:textFill>
              </w:rPr>
              <w:t>负责”工作机制，为中小微企业和个体工商户提供一站式金融服务。用好信用培植工程服务平台，帮助一批首次融资难中小微企业获得融资。</w:t>
            </w:r>
          </w:p>
        </w:tc>
        <w:tc>
          <w:tcPr>
            <w:tcW w:w="1631" w:type="dxa"/>
            <w:shd w:val="clear" w:color="auto" w:fill="FFFFFF"/>
            <w:vAlign w:val="center"/>
          </w:tcPr>
          <w:p w14:paraId="12CC925E">
            <w:pPr>
              <w:pStyle w:val="12"/>
              <w:keepNext w:val="0"/>
              <w:keepLines w:val="0"/>
              <w:widowControl w:val="0"/>
              <w:shd w:val="clear" w:color="auto" w:fill="auto"/>
              <w:bidi w:val="0"/>
              <w:spacing w:before="0" w:after="0" w:line="273" w:lineRule="exact"/>
              <w:ind w:left="0" w:right="0" w:firstLine="0"/>
              <w:jc w:val="left"/>
              <w:rPr>
                <w:rFonts w:hint="default" w:ascii="Times New Roman" w:hAnsi="Times New Roman" w:eastAsia="宋体" w:cs="Times New Roman"/>
                <w:color w:val="000000" w:themeColor="text1"/>
                <w14:textFill>
                  <w14:solidFill>
                    <w14:schemeClr w14:val="tx1"/>
                  </w14:solidFill>
                </w14:textFill>
              </w:rPr>
            </w:pPr>
            <w:r>
              <w:rPr>
                <w:rFonts w:hint="eastAsia" w:ascii="Times New Roman" w:hAnsi="Times New Roman" w:cs="Times New Roman"/>
                <w:color w:val="000000" w:themeColor="text1"/>
                <w:spacing w:val="0"/>
                <w:w w:val="100"/>
                <w:position w:val="0"/>
                <w:lang w:eastAsia="zh-CN"/>
                <w14:textFill>
                  <w14:solidFill>
                    <w14:schemeClr w14:val="tx1"/>
                  </w14:solidFill>
                </w14:textFill>
              </w:rPr>
              <w:t>市委金融办</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、市人行、市银保监组</w:t>
            </w:r>
            <w:r>
              <w:rPr>
                <w:rFonts w:hint="default" w:ascii="Times New Roman" w:hAnsi="Times New Roman" w:eastAsia="宋体" w:cs="Times New Roman"/>
                <w:color w:val="000000" w:themeColor="text1"/>
                <w:spacing w:val="0"/>
                <w:w w:val="100"/>
                <w:position w:val="0"/>
                <w14:textFill>
                  <w14:solidFill>
                    <w14:schemeClr w14:val="tx1"/>
                  </w14:solidFill>
                </w14:textFill>
              </w:rPr>
              <w:t>、市市场监管局</w:t>
            </w:r>
          </w:p>
        </w:tc>
        <w:tc>
          <w:tcPr>
            <w:tcW w:w="3800" w:type="dxa"/>
            <w:shd w:val="clear" w:color="auto" w:fill="FFFFFF"/>
            <w:vAlign w:val="center"/>
          </w:tcPr>
          <w:p w14:paraId="5FAC0500">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spacing w:val="0"/>
                <w:w w:val="100"/>
                <w:position w:val="0"/>
                <w:lang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lang w:eastAsia="zh-CN"/>
                <w14:textFill>
                  <w14:solidFill>
                    <w14:schemeClr w14:val="tx1"/>
                  </w14:solidFill>
                </w14:textFill>
              </w:rPr>
              <w:t>市政数局</w:t>
            </w:r>
          </w:p>
        </w:tc>
        <w:tc>
          <w:tcPr>
            <w:tcW w:w="1209" w:type="dxa"/>
            <w:gridSpan w:val="2"/>
            <w:shd w:val="clear" w:color="auto" w:fill="FFFFFF"/>
            <w:vAlign w:val="center"/>
          </w:tcPr>
          <w:p w14:paraId="118AF036">
            <w:pPr>
              <w:pStyle w:val="12"/>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2023.08.31</w:t>
            </w:r>
          </w:p>
        </w:tc>
      </w:tr>
      <w:tr w14:paraId="06D67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24" w:type="dxa"/>
          <w:trHeight w:val="23" w:hRule="atLeast"/>
          <w:jc w:val="center"/>
        </w:trPr>
        <w:tc>
          <w:tcPr>
            <w:tcW w:w="738" w:type="dxa"/>
            <w:vMerge w:val="continue"/>
            <w:shd w:val="clear" w:color="auto" w:fill="FFFFFF"/>
            <w:vAlign w:val="center"/>
          </w:tcPr>
          <w:p w14:paraId="1F4C7D4D">
            <w:pPr>
              <w:rPr>
                <w:rFonts w:hint="default" w:ascii="Times New Roman" w:hAnsi="Times New Roman" w:eastAsia="宋体" w:cs="Times New Roman"/>
                <w:color w:val="000000" w:themeColor="text1"/>
                <w14:textFill>
                  <w14:solidFill>
                    <w14:schemeClr w14:val="tx1"/>
                  </w14:solidFill>
                </w14:textFill>
              </w:rPr>
            </w:pPr>
          </w:p>
        </w:tc>
        <w:tc>
          <w:tcPr>
            <w:tcW w:w="1176" w:type="dxa"/>
            <w:vMerge w:val="continue"/>
            <w:shd w:val="clear" w:color="auto" w:fill="FFFFFF"/>
            <w:vAlign w:val="center"/>
          </w:tcPr>
          <w:p w14:paraId="7C52D94F">
            <w:pPr>
              <w:rPr>
                <w:rFonts w:hint="default" w:ascii="Times New Roman" w:hAnsi="Times New Roman" w:eastAsia="宋体" w:cs="Times New Roman"/>
                <w:color w:val="000000" w:themeColor="text1"/>
                <w14:textFill>
                  <w14:solidFill>
                    <w14:schemeClr w14:val="tx1"/>
                  </w14:solidFill>
                </w14:textFill>
              </w:rPr>
            </w:pPr>
          </w:p>
        </w:tc>
        <w:tc>
          <w:tcPr>
            <w:tcW w:w="570" w:type="dxa"/>
            <w:shd w:val="clear" w:color="auto" w:fill="FFFFFF"/>
            <w:vAlign w:val="center"/>
          </w:tcPr>
          <w:p w14:paraId="4AF70E43">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81</w:t>
            </w:r>
          </w:p>
        </w:tc>
        <w:tc>
          <w:tcPr>
            <w:tcW w:w="5996" w:type="dxa"/>
            <w:shd w:val="clear" w:color="auto" w:fill="FFFFFF"/>
            <w:vAlign w:val="center"/>
          </w:tcPr>
          <w:p w14:paraId="25F1701A">
            <w:pPr>
              <w:pStyle w:val="12"/>
              <w:keepNext w:val="0"/>
              <w:keepLines w:val="0"/>
              <w:widowControl w:val="0"/>
              <w:shd w:val="clear" w:color="auto" w:fill="auto"/>
              <w:bidi w:val="0"/>
              <w:spacing w:before="0" w:after="0" w:line="268" w:lineRule="exact"/>
              <w:ind w:left="0" w:right="0" w:firstLine="0"/>
              <w:jc w:val="both"/>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各行业主管部门及时向金融机构精准推送餐饮、零售、旅游、交通运输等行业市场主体融资需求，引导金融机构加大对困难企业的融资支持力度，搭建银企对接平台，为市场主体提供更多融资渠道。严格落实延期还本付息要求，对有困难的存量客户做到</w:t>
            </w:r>
            <w:r>
              <w:rPr>
                <w:rFonts w:hint="default" w:ascii="Times New Roman" w:hAnsi="Times New Roman" w:eastAsia="宋体" w:cs="Times New Roman"/>
                <w:color w:val="000000" w:themeColor="text1"/>
                <w:spacing w:val="0"/>
                <w:w w:val="100"/>
                <w:position w:val="0"/>
                <w:lang w:val="zh-CN" w:eastAsia="zh-CN" w:bidi="zh-CN"/>
                <w14:textFill>
                  <w14:solidFill>
                    <w14:schemeClr w14:val="tx1"/>
                  </w14:solidFill>
                </w14:textFill>
              </w:rPr>
              <w:t>“应延</w:t>
            </w:r>
            <w:r>
              <w:rPr>
                <w:rFonts w:hint="default" w:ascii="Times New Roman" w:hAnsi="Times New Roman" w:eastAsia="宋体" w:cs="Times New Roman"/>
                <w:color w:val="000000" w:themeColor="text1"/>
                <w:spacing w:val="0"/>
                <w:w w:val="100"/>
                <w:position w:val="0"/>
                <w14:textFill>
                  <w14:solidFill>
                    <w14:schemeClr w14:val="tx1"/>
                  </w14:solidFill>
                </w14:textFill>
              </w:rPr>
              <w:t>尽延”，帮助企业恢复正常生产经营</w:t>
            </w:r>
            <w:r>
              <w:rPr>
                <w:rFonts w:hint="default" w:ascii="Times New Roman" w:hAnsi="Times New Roman" w:eastAsia="宋体" w:cs="Times New Roman"/>
                <w:color w:val="000000" w:themeColor="text1"/>
                <w:spacing w:val="0"/>
                <w:w w:val="100"/>
                <w:position w:val="0"/>
                <w:lang w:eastAsia="zh-CN"/>
                <w14:textFill>
                  <w14:solidFill>
                    <w14:schemeClr w14:val="tx1"/>
                  </w14:solidFill>
                </w14:textFill>
              </w:rPr>
              <w:t>。</w:t>
            </w:r>
          </w:p>
        </w:tc>
        <w:tc>
          <w:tcPr>
            <w:tcW w:w="1631" w:type="dxa"/>
            <w:shd w:val="clear" w:color="auto" w:fill="FFFFFF"/>
            <w:vAlign w:val="center"/>
          </w:tcPr>
          <w:p w14:paraId="06DFE5F1">
            <w:pPr>
              <w:pStyle w:val="12"/>
              <w:keepNext w:val="0"/>
              <w:keepLines w:val="0"/>
              <w:widowControl w:val="0"/>
              <w:shd w:val="clear" w:color="auto" w:fill="auto"/>
              <w:bidi w:val="0"/>
              <w:spacing w:before="0" w:after="0" w:line="270" w:lineRule="exact"/>
              <w:ind w:left="0" w:right="0" w:firstLine="0"/>
              <w:jc w:val="left"/>
              <w:rPr>
                <w:rFonts w:hint="default" w:ascii="Times New Roman" w:hAnsi="Times New Roman" w:eastAsia="宋体" w:cs="Times New Roman"/>
                <w:color w:val="000000" w:themeColor="text1"/>
                <w14:textFill>
                  <w14:solidFill>
                    <w14:schemeClr w14:val="tx1"/>
                  </w14:solidFill>
                </w14:textFill>
              </w:rPr>
            </w:pPr>
            <w:r>
              <w:rPr>
                <w:rFonts w:hint="eastAsia" w:ascii="Times New Roman" w:hAnsi="Times New Roman" w:cs="Times New Roman"/>
                <w:color w:val="000000" w:themeColor="text1"/>
                <w:spacing w:val="0"/>
                <w:w w:val="100"/>
                <w:position w:val="0"/>
                <w:lang w:eastAsia="zh-CN"/>
                <w14:textFill>
                  <w14:solidFill>
                    <w14:schemeClr w14:val="tx1"/>
                  </w14:solidFill>
                </w14:textFill>
              </w:rPr>
              <w:t>市委金融办</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、市人行、市银保监组</w:t>
            </w:r>
          </w:p>
        </w:tc>
        <w:tc>
          <w:tcPr>
            <w:tcW w:w="3800" w:type="dxa"/>
            <w:shd w:val="clear" w:color="auto" w:fill="FFFFFF"/>
            <w:vAlign w:val="center"/>
          </w:tcPr>
          <w:p w14:paraId="3CBD2957">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科经</w:t>
            </w:r>
            <w:r>
              <w:rPr>
                <w:rFonts w:hint="default" w:ascii="Times New Roman" w:hAnsi="Times New Roman" w:eastAsia="宋体" w:cs="Times New Roman"/>
                <w:color w:val="000000" w:themeColor="text1"/>
                <w:spacing w:val="0"/>
                <w:w w:val="100"/>
                <w:position w:val="0"/>
                <w14:textFill>
                  <w14:solidFill>
                    <w14:schemeClr w14:val="tx1"/>
                  </w14:solidFill>
                </w14:textFill>
              </w:rPr>
              <w:t>局、市文化和旅游局、市交通运输局，</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各商业银行，各镇办、开发区</w:t>
            </w:r>
          </w:p>
        </w:tc>
        <w:tc>
          <w:tcPr>
            <w:tcW w:w="1209" w:type="dxa"/>
            <w:gridSpan w:val="2"/>
            <w:shd w:val="clear" w:color="auto" w:fill="FFFFFF"/>
            <w:vAlign w:val="center"/>
          </w:tcPr>
          <w:p w14:paraId="67B0BBBF">
            <w:pPr>
              <w:pStyle w:val="12"/>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2023.08.31</w:t>
            </w:r>
          </w:p>
        </w:tc>
      </w:tr>
      <w:tr w14:paraId="18291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24" w:type="dxa"/>
          <w:trHeight w:val="1744" w:hRule="atLeast"/>
          <w:jc w:val="center"/>
        </w:trPr>
        <w:tc>
          <w:tcPr>
            <w:tcW w:w="738" w:type="dxa"/>
            <w:vMerge w:val="restart"/>
            <w:shd w:val="clear" w:color="auto" w:fill="FFFFFF"/>
            <w:vAlign w:val="center"/>
          </w:tcPr>
          <w:p w14:paraId="060F7405">
            <w:pPr>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sz w:val="22"/>
                <w:szCs w:val="22"/>
                <w:u w:val="none"/>
                <w:shd w:val="clear" w:color="auto" w:fill="auto"/>
                <w:lang w:val="zh-TW" w:eastAsia="zh-TW" w:bidi="zh-TW"/>
                <w14:textFill>
                  <w14:solidFill>
                    <w14:schemeClr w14:val="tx1"/>
                  </w14:solidFill>
                </w14:textFill>
              </w:rPr>
              <w:br w:type="page"/>
            </w:r>
            <w:r>
              <w:rPr>
                <w:rFonts w:hint="default" w:ascii="Times New Roman" w:hAnsi="Times New Roman" w:eastAsia="宋体" w:cs="Times New Roman"/>
                <w:color w:val="000000" w:themeColor="text1"/>
                <w:spacing w:val="0"/>
                <w:w w:val="100"/>
                <w:position w:val="0"/>
                <w:sz w:val="22"/>
                <w:szCs w:val="22"/>
                <w:u w:val="none"/>
                <w:shd w:val="clear" w:color="auto" w:fill="auto"/>
                <w:lang w:val="zh-TW" w:eastAsia="zh-TW" w:bidi="zh-TW"/>
                <w14:textFill>
                  <w14:solidFill>
                    <w14:schemeClr w14:val="tx1"/>
                  </w14:solidFill>
                </w14:textFill>
              </w:rPr>
              <w:t>四、更大力度降低融资成本</w:t>
            </w:r>
          </w:p>
        </w:tc>
        <w:tc>
          <w:tcPr>
            <w:tcW w:w="1176" w:type="dxa"/>
            <w:shd w:val="clear" w:color="auto" w:fill="FFFFFF"/>
            <w:vAlign w:val="center"/>
          </w:tcPr>
          <w:p w14:paraId="611DED27">
            <w:pPr>
              <w:pStyle w:val="12"/>
              <w:keepNext w:val="0"/>
              <w:keepLines w:val="0"/>
              <w:widowControl w:val="0"/>
              <w:shd w:val="clear" w:color="auto" w:fill="auto"/>
              <w:bidi w:val="0"/>
              <w:spacing w:before="0" w:after="0" w:line="273" w:lineRule="exact"/>
              <w:ind w:left="0" w:right="0" w:firstLine="0"/>
              <w:jc w:val="left"/>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（三十</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一</w:t>
            </w:r>
            <w:r>
              <w:rPr>
                <w:rFonts w:hint="default" w:ascii="Times New Roman" w:hAnsi="Times New Roman" w:eastAsia="宋体" w:cs="Times New Roman"/>
                <w:color w:val="000000" w:themeColor="text1"/>
                <w:spacing w:val="0"/>
                <w:w w:val="100"/>
                <w:position w:val="0"/>
                <w14:textFill>
                  <w14:solidFill>
                    <w14:schemeClr w14:val="tx1"/>
                  </w14:solidFill>
                </w14:textFill>
              </w:rPr>
              <w:t>）大力推广金融链长制</w:t>
            </w:r>
          </w:p>
        </w:tc>
        <w:tc>
          <w:tcPr>
            <w:tcW w:w="570" w:type="dxa"/>
            <w:shd w:val="clear" w:color="auto" w:fill="FFFFFF"/>
            <w:vAlign w:val="center"/>
          </w:tcPr>
          <w:p w14:paraId="6FB5E2E1">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right="0"/>
              <w:jc w:val="center"/>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82</w:t>
            </w:r>
          </w:p>
        </w:tc>
        <w:tc>
          <w:tcPr>
            <w:tcW w:w="5996" w:type="dxa"/>
            <w:shd w:val="clear" w:color="auto" w:fill="FFFFFF"/>
            <w:vAlign w:val="center"/>
          </w:tcPr>
          <w:p w14:paraId="114302C7">
            <w:pPr>
              <w:pStyle w:val="12"/>
              <w:keepNext w:val="0"/>
              <w:keepLines w:val="0"/>
              <w:widowControl w:val="0"/>
              <w:shd w:val="clear" w:color="auto" w:fill="auto"/>
              <w:bidi w:val="0"/>
              <w:spacing w:before="0" w:after="0" w:line="270"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聚焦自身重点产业链进行</w:t>
            </w:r>
            <w:r>
              <w:rPr>
                <w:rFonts w:hint="default" w:ascii="Times New Roman" w:hAnsi="Times New Roman" w:eastAsia="宋体" w:cs="Times New Roman"/>
                <w:color w:val="000000" w:themeColor="text1"/>
                <w:spacing w:val="0"/>
                <w:w w:val="100"/>
                <w:position w:val="0"/>
                <w:lang w:val="zh-CN" w:eastAsia="zh-CN" w:bidi="zh-CN"/>
                <w14:textFill>
                  <w14:solidFill>
                    <w14:schemeClr w14:val="tx1"/>
                  </w14:solidFill>
                </w14:textFill>
              </w:rPr>
              <w:t>“整链</w:t>
            </w:r>
            <w:r>
              <w:rPr>
                <w:rFonts w:hint="default" w:ascii="Times New Roman" w:hAnsi="Times New Roman" w:eastAsia="宋体" w:cs="Times New Roman"/>
                <w:color w:val="000000" w:themeColor="text1"/>
                <w:spacing w:val="0"/>
                <w:w w:val="100"/>
                <w:position w:val="0"/>
                <w14:textFill>
                  <w14:solidFill>
                    <w14:schemeClr w14:val="tx1"/>
                  </w14:solidFill>
                </w14:textFill>
              </w:rPr>
              <w:t>授信”，发展供应链金融，积极探索产业链金融服务创新，按照</w:t>
            </w:r>
            <w:r>
              <w:rPr>
                <w:rFonts w:hint="default" w:ascii="Times New Roman" w:hAnsi="Times New Roman" w:eastAsia="宋体" w:cs="Times New Roman"/>
                <w:color w:val="000000" w:themeColor="text1"/>
                <w:spacing w:val="0"/>
                <w:w w:val="100"/>
                <w:position w:val="0"/>
                <w:lang w:val="zh-CN" w:eastAsia="zh-CN" w:bidi="zh-CN"/>
                <w14:textFill>
                  <w14:solidFill>
                    <w14:schemeClr w14:val="tx1"/>
                  </w14:solidFill>
                </w14:textFill>
              </w:rPr>
              <w:t>“金融</w:t>
            </w:r>
            <w:r>
              <w:rPr>
                <w:rFonts w:hint="default" w:ascii="Times New Roman" w:hAnsi="Times New Roman" w:eastAsia="宋体" w:cs="Times New Roman"/>
                <w:color w:val="000000" w:themeColor="text1"/>
                <w:spacing w:val="0"/>
                <w:w w:val="100"/>
                <w:position w:val="0"/>
                <w14:textFill>
                  <w14:solidFill>
                    <w14:schemeClr w14:val="tx1"/>
                  </w14:solidFill>
                </w14:textFill>
              </w:rPr>
              <w:t>链长制+主办行”模式，强化银企对接，推动银行机构差异化做好建档、评级、授信等工作，全面提升金融与产业的适配性，推动金融链与</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风机、新能源新材料、冶金循环、智能装备、农产品加工、医药化工等六大特色</w:t>
            </w:r>
            <w:r>
              <w:rPr>
                <w:rFonts w:hint="default" w:ascii="Times New Roman" w:hAnsi="Times New Roman" w:eastAsia="宋体" w:cs="Times New Roman"/>
                <w:color w:val="000000" w:themeColor="text1"/>
                <w:spacing w:val="0"/>
                <w:w w:val="100"/>
                <w:position w:val="0"/>
                <w14:textFill>
                  <w14:solidFill>
                    <w14:schemeClr w14:val="tx1"/>
                  </w14:solidFill>
                </w14:textFill>
              </w:rPr>
              <w:t>产业</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链“链链对接”</w:t>
            </w:r>
            <w:r>
              <w:rPr>
                <w:rFonts w:hint="default" w:ascii="Times New Roman" w:hAnsi="Times New Roman" w:eastAsia="宋体" w:cs="Times New Roman"/>
                <w:color w:val="000000" w:themeColor="text1"/>
                <w:spacing w:val="0"/>
                <w:w w:val="100"/>
                <w:position w:val="0"/>
                <w14:textFill>
                  <w14:solidFill>
                    <w14:schemeClr w14:val="tx1"/>
                  </w14:solidFill>
                </w14:textFill>
              </w:rPr>
              <w:t>。</w:t>
            </w:r>
          </w:p>
        </w:tc>
        <w:tc>
          <w:tcPr>
            <w:tcW w:w="1631" w:type="dxa"/>
            <w:shd w:val="clear" w:color="auto" w:fill="FFFFFF"/>
            <w:vAlign w:val="center"/>
          </w:tcPr>
          <w:p w14:paraId="622A6480">
            <w:pPr>
              <w:pStyle w:val="12"/>
              <w:keepNext w:val="0"/>
              <w:keepLines w:val="0"/>
              <w:widowControl w:val="0"/>
              <w:shd w:val="clear" w:color="auto" w:fill="auto"/>
              <w:bidi w:val="0"/>
              <w:spacing w:before="0" w:after="0" w:line="270" w:lineRule="exact"/>
              <w:ind w:left="0" w:right="0" w:firstLine="0"/>
              <w:jc w:val="left"/>
              <w:rPr>
                <w:rFonts w:hint="default" w:ascii="Times New Roman" w:hAnsi="Times New Roman" w:eastAsia="宋体" w:cs="Times New Roman"/>
                <w:color w:val="000000" w:themeColor="text1"/>
                <w14:textFill>
                  <w14:solidFill>
                    <w14:schemeClr w14:val="tx1"/>
                  </w14:solidFill>
                </w14:textFill>
              </w:rPr>
            </w:pPr>
            <w:r>
              <w:rPr>
                <w:rFonts w:hint="eastAsia" w:ascii="Times New Roman" w:hAnsi="Times New Roman" w:cs="Times New Roman"/>
                <w:color w:val="000000" w:themeColor="text1"/>
                <w:spacing w:val="0"/>
                <w:w w:val="100"/>
                <w:position w:val="0"/>
                <w:lang w:eastAsia="zh-CN"/>
                <w14:textFill>
                  <w14:solidFill>
                    <w14:schemeClr w14:val="tx1"/>
                  </w14:solidFill>
                </w14:textFill>
              </w:rPr>
              <w:t>市委金融办</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、市人行、市银保监组</w:t>
            </w:r>
          </w:p>
        </w:tc>
        <w:tc>
          <w:tcPr>
            <w:tcW w:w="3800" w:type="dxa"/>
            <w:shd w:val="clear" w:color="auto" w:fill="FFFFFF"/>
            <w:vAlign w:val="center"/>
          </w:tcPr>
          <w:p w14:paraId="655A0885">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spacing w:val="0"/>
                <w:w w:val="100"/>
                <w:position w:val="0"/>
                <w:lang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市直有关单位</w:t>
            </w:r>
            <w:r>
              <w:rPr>
                <w:rFonts w:hint="default" w:ascii="Times New Roman" w:hAnsi="Times New Roman" w:eastAsia="宋体" w:cs="Times New Roman"/>
                <w:color w:val="000000" w:themeColor="text1"/>
                <w:spacing w:val="0"/>
                <w:w w:val="100"/>
                <w:position w:val="0"/>
                <w:lang w:eastAsia="zh-CN"/>
                <w14:textFill>
                  <w14:solidFill>
                    <w14:schemeClr w14:val="tx1"/>
                  </w14:solidFill>
                </w14:textFill>
              </w:rPr>
              <w:t>，</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各镇办、开发区</w:t>
            </w:r>
          </w:p>
        </w:tc>
        <w:tc>
          <w:tcPr>
            <w:tcW w:w="1209" w:type="dxa"/>
            <w:gridSpan w:val="2"/>
            <w:shd w:val="clear" w:color="auto" w:fill="FFFFFF"/>
            <w:vAlign w:val="center"/>
          </w:tcPr>
          <w:p w14:paraId="3F6C7FF2">
            <w:pPr>
              <w:pStyle w:val="12"/>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2023.08.31</w:t>
            </w:r>
          </w:p>
        </w:tc>
      </w:tr>
      <w:tr w14:paraId="2581C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24" w:type="dxa"/>
          <w:trHeight w:val="1520" w:hRule="atLeast"/>
          <w:jc w:val="center"/>
        </w:trPr>
        <w:tc>
          <w:tcPr>
            <w:tcW w:w="738" w:type="dxa"/>
            <w:vMerge w:val="continue"/>
            <w:shd w:val="clear" w:color="auto" w:fill="FFFFFF"/>
            <w:vAlign w:val="center"/>
          </w:tcPr>
          <w:p w14:paraId="511CD3DC">
            <w:pPr>
              <w:rPr>
                <w:rFonts w:hint="default" w:ascii="Times New Roman" w:hAnsi="Times New Roman" w:eastAsia="宋体" w:cs="Times New Roman"/>
                <w:color w:val="000000" w:themeColor="text1"/>
                <w14:textFill>
                  <w14:solidFill>
                    <w14:schemeClr w14:val="tx1"/>
                  </w14:solidFill>
                </w14:textFill>
              </w:rPr>
            </w:pPr>
          </w:p>
        </w:tc>
        <w:tc>
          <w:tcPr>
            <w:tcW w:w="1176" w:type="dxa"/>
            <w:shd w:val="clear" w:color="auto" w:fill="FFFFFF"/>
            <w:vAlign w:val="center"/>
          </w:tcPr>
          <w:p w14:paraId="779D924E">
            <w:pPr>
              <w:pStyle w:val="12"/>
              <w:keepNext w:val="0"/>
              <w:keepLines w:val="0"/>
              <w:widowControl w:val="0"/>
              <w:shd w:val="clear" w:color="auto" w:fill="auto"/>
              <w:bidi w:val="0"/>
              <w:spacing w:before="0" w:after="0" w:line="276" w:lineRule="exact"/>
              <w:ind w:left="0" w:right="0" w:firstLine="0"/>
              <w:jc w:val="left"/>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（三十</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二</w:t>
            </w:r>
            <w:r>
              <w:rPr>
                <w:rFonts w:hint="default" w:ascii="Times New Roman" w:hAnsi="Times New Roman" w:eastAsia="宋体" w:cs="Times New Roman"/>
                <w:color w:val="000000" w:themeColor="text1"/>
                <w:spacing w:val="0"/>
                <w:w w:val="100"/>
                <w:position w:val="0"/>
                <w14:textFill>
                  <w14:solidFill>
                    <w14:schemeClr w14:val="tx1"/>
                  </w14:solidFill>
                </w14:textFill>
              </w:rPr>
              <w:t>）探索金融助力乡村合作公司发展模式</w:t>
            </w:r>
          </w:p>
        </w:tc>
        <w:tc>
          <w:tcPr>
            <w:tcW w:w="570" w:type="dxa"/>
            <w:shd w:val="clear" w:color="auto" w:fill="FFFFFF"/>
            <w:vAlign w:val="center"/>
          </w:tcPr>
          <w:p w14:paraId="03295DDC">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right="0"/>
              <w:jc w:val="center"/>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8</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3</w:t>
            </w:r>
          </w:p>
        </w:tc>
        <w:tc>
          <w:tcPr>
            <w:tcW w:w="5996" w:type="dxa"/>
            <w:shd w:val="clear" w:color="auto" w:fill="FFFFFF"/>
            <w:vAlign w:val="center"/>
          </w:tcPr>
          <w:p w14:paraId="2EC07742">
            <w:pPr>
              <w:pStyle w:val="12"/>
              <w:keepNext w:val="0"/>
              <w:keepLines w:val="0"/>
              <w:widowControl w:val="0"/>
              <w:shd w:val="clear" w:color="auto" w:fill="auto"/>
              <w:bidi w:val="0"/>
              <w:spacing w:before="0" w:after="0" w:line="270"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探索</w:t>
            </w:r>
            <w:r>
              <w:rPr>
                <w:rFonts w:hint="default" w:ascii="Times New Roman" w:hAnsi="Times New Roman" w:eastAsia="宋体" w:cs="Times New Roman"/>
                <w:color w:val="000000" w:themeColor="text1"/>
                <w:spacing w:val="0"/>
                <w:w w:val="100"/>
                <w:position w:val="0"/>
                <w:lang w:val="zh-CN" w:eastAsia="zh-CN" w:bidi="zh-CN"/>
                <w14:textFill>
                  <w14:solidFill>
                    <w14:schemeClr w14:val="tx1"/>
                  </w14:solidFill>
                </w14:textFill>
              </w:rPr>
              <w:t>“村集</w:t>
            </w:r>
            <w:r>
              <w:rPr>
                <w:rFonts w:hint="default" w:ascii="Times New Roman" w:hAnsi="Times New Roman" w:eastAsia="宋体" w:cs="Times New Roman"/>
                <w:color w:val="000000" w:themeColor="text1"/>
                <w:spacing w:val="0"/>
                <w:w w:val="100"/>
                <w:position w:val="0"/>
                <w14:textFill>
                  <w14:solidFill>
                    <w14:schemeClr w14:val="tx1"/>
                  </w14:solidFill>
                </w14:textFill>
              </w:rPr>
              <w:t>体组织+乡村合作公司+金融”服务模式，有效盘活农村</w:t>
            </w:r>
            <w:r>
              <w:rPr>
                <w:rFonts w:hint="default" w:ascii="Times New Roman" w:hAnsi="Times New Roman" w:eastAsia="宋体" w:cs="Times New Roman"/>
                <w:color w:val="000000" w:themeColor="text1"/>
                <w:spacing w:val="0"/>
                <w:w w:val="100"/>
                <w:position w:val="0"/>
                <w:lang w:val="zh-CN" w:eastAsia="zh-CN" w:bidi="zh-CN"/>
                <w14:textFill>
                  <w14:solidFill>
                    <w14:schemeClr w14:val="tx1"/>
                  </w14:solidFill>
                </w14:textFill>
              </w:rPr>
              <w:t>“沉</w:t>
            </w:r>
            <w:r>
              <w:rPr>
                <w:rFonts w:hint="default" w:ascii="Times New Roman" w:hAnsi="Times New Roman" w:eastAsia="宋体" w:cs="Times New Roman"/>
                <w:color w:val="000000" w:themeColor="text1"/>
                <w:spacing w:val="0"/>
                <w:w w:val="100"/>
                <w:position w:val="0"/>
                <w14:textFill>
                  <w14:solidFill>
                    <w14:schemeClr w14:val="tx1"/>
                  </w14:solidFill>
                </w14:textFill>
              </w:rPr>
              <w:t>睡”资源，激活农村土地权能，推动农村土地资源变资产，切实解决乡村合作公司融资难问题。</w:t>
            </w:r>
          </w:p>
        </w:tc>
        <w:tc>
          <w:tcPr>
            <w:tcW w:w="1631" w:type="dxa"/>
            <w:shd w:val="clear" w:color="auto" w:fill="FFFFFF"/>
            <w:vAlign w:val="center"/>
          </w:tcPr>
          <w:p w14:paraId="721D9A8D">
            <w:pPr>
              <w:pStyle w:val="12"/>
              <w:keepNext w:val="0"/>
              <w:keepLines w:val="0"/>
              <w:widowControl w:val="0"/>
              <w:shd w:val="clear" w:color="auto" w:fill="auto"/>
              <w:bidi w:val="0"/>
              <w:spacing w:before="0" w:after="0" w:line="270" w:lineRule="exact"/>
              <w:ind w:left="0" w:right="0" w:firstLine="0"/>
              <w:jc w:val="left"/>
              <w:rPr>
                <w:rFonts w:hint="default" w:ascii="Times New Roman" w:hAnsi="Times New Roman" w:eastAsia="宋体" w:cs="Times New Roman"/>
                <w:color w:val="000000" w:themeColor="text1"/>
                <w14:textFill>
                  <w14:solidFill>
                    <w14:schemeClr w14:val="tx1"/>
                  </w14:solidFill>
                </w14:textFill>
              </w:rPr>
            </w:pPr>
            <w:r>
              <w:rPr>
                <w:rFonts w:hint="eastAsia" w:ascii="Times New Roman" w:hAnsi="Times New Roman" w:cs="Times New Roman"/>
                <w:color w:val="000000" w:themeColor="text1"/>
                <w:spacing w:val="0"/>
                <w:w w:val="100"/>
                <w:position w:val="0"/>
                <w:lang w:eastAsia="zh-CN"/>
                <w14:textFill>
                  <w14:solidFill>
                    <w14:schemeClr w14:val="tx1"/>
                  </w14:solidFill>
                </w14:textFill>
              </w:rPr>
              <w:t>市委金融办</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、市人行、市银保监组</w:t>
            </w:r>
          </w:p>
        </w:tc>
        <w:tc>
          <w:tcPr>
            <w:tcW w:w="3800" w:type="dxa"/>
            <w:shd w:val="clear" w:color="auto" w:fill="FFFFFF"/>
            <w:vAlign w:val="center"/>
          </w:tcPr>
          <w:p w14:paraId="0F549ABE">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市农业农村局等市直有关单位，</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各镇办、开发区</w:t>
            </w:r>
          </w:p>
        </w:tc>
        <w:tc>
          <w:tcPr>
            <w:tcW w:w="1209" w:type="dxa"/>
            <w:gridSpan w:val="2"/>
            <w:shd w:val="clear" w:color="auto" w:fill="FFFFFF"/>
            <w:vAlign w:val="center"/>
          </w:tcPr>
          <w:p w14:paraId="468D19EB">
            <w:pPr>
              <w:pStyle w:val="12"/>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2023.08.31</w:t>
            </w:r>
          </w:p>
        </w:tc>
      </w:tr>
      <w:tr w14:paraId="3A368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480" w:hRule="atLeast"/>
          <w:jc w:val="center"/>
        </w:trPr>
        <w:tc>
          <w:tcPr>
            <w:tcW w:w="738" w:type="dxa"/>
            <w:vMerge w:val="restart"/>
            <w:shd w:val="clear" w:color="auto" w:fill="FFFFFF"/>
            <w:vAlign w:val="center"/>
          </w:tcPr>
          <w:p w14:paraId="52AA51F1">
            <w:pPr>
              <w:pStyle w:val="12"/>
              <w:keepNext w:val="0"/>
              <w:keepLines w:val="0"/>
              <w:widowControl w:val="0"/>
              <w:shd w:val="clear" w:color="auto" w:fill="auto"/>
              <w:bidi w:val="0"/>
              <w:spacing w:before="0" w:after="0" w:line="270"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br w:type="page"/>
            </w:r>
            <w:r>
              <w:rPr>
                <w:rFonts w:hint="default" w:ascii="Times New Roman" w:hAnsi="Times New Roman" w:eastAsia="宋体" w:cs="Times New Roman"/>
                <w:color w:val="000000" w:themeColor="text1"/>
                <w:spacing w:val="0"/>
                <w:w w:val="100"/>
                <w:position w:val="0"/>
                <w14:textFill>
                  <w14:solidFill>
                    <w14:schemeClr w14:val="tx1"/>
                  </w14:solidFill>
                </w14:textFill>
              </w:rPr>
              <w:t>五、更大力度降低用能成本</w:t>
            </w:r>
          </w:p>
        </w:tc>
        <w:tc>
          <w:tcPr>
            <w:tcW w:w="1176" w:type="dxa"/>
            <w:shd w:val="clear" w:color="auto" w:fill="FFFFFF"/>
            <w:vAlign w:val="center"/>
          </w:tcPr>
          <w:p w14:paraId="61DBAB1F">
            <w:pPr>
              <w:pStyle w:val="12"/>
              <w:keepNext w:val="0"/>
              <w:keepLines w:val="0"/>
              <w:widowControl w:val="0"/>
              <w:shd w:val="clear" w:color="auto" w:fill="auto"/>
              <w:bidi w:val="0"/>
              <w:spacing w:before="0" w:after="0" w:line="318" w:lineRule="exact"/>
              <w:ind w:right="0"/>
              <w:jc w:val="left"/>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三十三</w:t>
            </w:r>
            <w:r>
              <w:rPr>
                <w:rFonts w:hint="default" w:ascii="Times New Roman" w:hAnsi="Times New Roman" w:eastAsia="宋体" w:cs="Times New Roman"/>
                <w:color w:val="000000" w:themeColor="text1"/>
                <w:spacing w:val="0"/>
                <w:w w:val="100"/>
                <w:position w:val="0"/>
                <w14:textFill>
                  <w14:solidFill>
                    <w14:schemeClr w14:val="tx1"/>
                  </w14:solidFill>
                </w14:textFill>
              </w:rPr>
              <w:t>）</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落</w:t>
            </w:r>
            <w:r>
              <w:rPr>
                <w:rFonts w:hint="default" w:ascii="Times New Roman" w:hAnsi="Times New Roman" w:eastAsia="宋体" w:cs="Times New Roman"/>
                <w:color w:val="000000" w:themeColor="text1"/>
                <w:spacing w:val="0"/>
                <w:w w:val="100"/>
                <w:position w:val="0"/>
                <w14:textFill>
                  <w14:solidFill>
                    <w14:schemeClr w14:val="tx1"/>
                  </w14:solidFill>
                </w14:textFill>
              </w:rPr>
              <w:t>实</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用</w:t>
            </w:r>
            <w:r>
              <w:rPr>
                <w:rFonts w:hint="default" w:ascii="Times New Roman" w:hAnsi="Times New Roman" w:eastAsia="宋体" w:cs="Times New Roman"/>
                <w:color w:val="000000" w:themeColor="text1"/>
                <w:spacing w:val="0"/>
                <w:w w:val="100"/>
                <w:position w:val="0"/>
                <w14:textFill>
                  <w14:solidFill>
                    <w14:schemeClr w14:val="tx1"/>
                  </w14:solidFill>
                </w14:textFill>
              </w:rPr>
              <w:t>水</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用</w:t>
            </w:r>
            <w:r>
              <w:rPr>
                <w:rFonts w:hint="default" w:ascii="Times New Roman" w:hAnsi="Times New Roman" w:eastAsia="宋体" w:cs="Times New Roman"/>
                <w:color w:val="000000" w:themeColor="text1"/>
                <w:spacing w:val="0"/>
                <w:w w:val="100"/>
                <w:position w:val="0"/>
                <w14:textFill>
                  <w14:solidFill>
                    <w14:schemeClr w14:val="tx1"/>
                  </w14:solidFill>
                </w14:textFill>
              </w:rPr>
              <w:t>气报</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装</w:t>
            </w:r>
            <w:r>
              <w:rPr>
                <w:rFonts w:hint="default" w:ascii="Times New Roman" w:hAnsi="Times New Roman" w:eastAsia="宋体" w:cs="Times New Roman"/>
                <w:color w:val="000000" w:themeColor="text1"/>
                <w:spacing w:val="0"/>
                <w:w w:val="100"/>
                <w:position w:val="0"/>
                <w:lang w:val="zh-CN" w:eastAsia="zh-CN" w:bidi="zh-CN"/>
                <w14:textFill>
                  <w14:solidFill>
                    <w14:schemeClr w14:val="tx1"/>
                  </w14:solidFill>
                </w14:textFill>
              </w:rPr>
              <w:t>“零</w:t>
            </w:r>
            <w:r>
              <w:rPr>
                <w:rFonts w:hint="default" w:ascii="Times New Roman" w:hAnsi="Times New Roman" w:eastAsia="宋体" w:cs="Times New Roman"/>
                <w:color w:val="000000" w:themeColor="text1"/>
                <w:spacing w:val="0"/>
                <w:w w:val="100"/>
                <w:position w:val="0"/>
                <w14:textFill>
                  <w14:solidFill>
                    <w14:schemeClr w14:val="tx1"/>
                  </w14:solidFill>
                </w14:textFill>
              </w:rPr>
              <w:t>收费”</w:t>
            </w:r>
          </w:p>
        </w:tc>
        <w:tc>
          <w:tcPr>
            <w:tcW w:w="570" w:type="dxa"/>
            <w:shd w:val="clear" w:color="auto" w:fill="FFFFFF"/>
            <w:vAlign w:val="center"/>
          </w:tcPr>
          <w:p w14:paraId="39C1506B">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right="0"/>
              <w:jc w:val="center"/>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8</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4</w:t>
            </w:r>
          </w:p>
        </w:tc>
        <w:tc>
          <w:tcPr>
            <w:tcW w:w="5996" w:type="dxa"/>
            <w:shd w:val="clear" w:color="auto" w:fill="FFFFFF"/>
            <w:vAlign w:val="center"/>
          </w:tcPr>
          <w:p w14:paraId="0524442A">
            <w:pPr>
              <w:pStyle w:val="12"/>
              <w:keepNext w:val="0"/>
              <w:keepLines w:val="0"/>
              <w:widowControl w:val="0"/>
              <w:shd w:val="clear" w:color="auto" w:fill="auto"/>
              <w:bidi w:val="0"/>
              <w:spacing w:before="0" w:after="0" w:line="268"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在城镇规划建设用地范围内，供水供气企业按照行业标准投资建设的接入工程延伸至用户建筑区划红线，除法律法规和相关政策另有规定，以及用户提出的个性化需求专项服务发生的费用以外，新装用户建筑区划红线连接到公共管网的入网工程建设，不得向用户额外收取任何费用。</w:t>
            </w:r>
          </w:p>
        </w:tc>
        <w:tc>
          <w:tcPr>
            <w:tcW w:w="1631" w:type="dxa"/>
            <w:shd w:val="clear" w:color="auto" w:fill="FFFFFF"/>
            <w:vAlign w:val="center"/>
          </w:tcPr>
          <w:p w14:paraId="3A1C2B8F">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市住建局、市市场监管局</w:t>
            </w:r>
          </w:p>
        </w:tc>
        <w:tc>
          <w:tcPr>
            <w:tcW w:w="3800" w:type="dxa"/>
            <w:shd w:val="clear" w:color="auto" w:fill="FFFFFF"/>
            <w:vAlign w:val="center"/>
          </w:tcPr>
          <w:p w14:paraId="2C110596">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市发改</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局</w:t>
            </w:r>
            <w:r>
              <w:rPr>
                <w:rFonts w:hint="default" w:ascii="Times New Roman" w:hAnsi="Times New Roman" w:eastAsia="宋体" w:cs="Times New Roman"/>
                <w:color w:val="000000" w:themeColor="text1"/>
                <w:spacing w:val="0"/>
                <w:w w:val="100"/>
                <w:position w:val="0"/>
                <w14:textFill>
                  <w14:solidFill>
                    <w14:schemeClr w14:val="tx1"/>
                  </w14:solidFill>
                </w14:textFill>
              </w:rPr>
              <w:t>、市财政局，</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各镇办、开发区</w:t>
            </w:r>
          </w:p>
        </w:tc>
        <w:tc>
          <w:tcPr>
            <w:tcW w:w="1233" w:type="dxa"/>
            <w:gridSpan w:val="3"/>
            <w:shd w:val="clear" w:color="auto" w:fill="FFFFFF"/>
            <w:vAlign w:val="center"/>
          </w:tcPr>
          <w:p w14:paraId="73F591C6">
            <w:pPr>
              <w:pStyle w:val="12"/>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2023.08.31</w:t>
            </w:r>
          </w:p>
        </w:tc>
      </w:tr>
      <w:tr w14:paraId="3FFA7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178" w:hRule="atLeast"/>
          <w:jc w:val="center"/>
        </w:trPr>
        <w:tc>
          <w:tcPr>
            <w:tcW w:w="738" w:type="dxa"/>
            <w:vMerge w:val="continue"/>
            <w:shd w:val="clear" w:color="auto" w:fill="FFFFFF"/>
            <w:vAlign w:val="center"/>
          </w:tcPr>
          <w:p w14:paraId="25CFF0D8">
            <w:pPr>
              <w:rPr>
                <w:rFonts w:hint="default" w:ascii="Times New Roman" w:hAnsi="Times New Roman" w:eastAsia="宋体" w:cs="Times New Roman"/>
                <w:color w:val="000000" w:themeColor="text1"/>
                <w14:textFill>
                  <w14:solidFill>
                    <w14:schemeClr w14:val="tx1"/>
                  </w14:solidFill>
                </w14:textFill>
              </w:rPr>
            </w:pPr>
          </w:p>
        </w:tc>
        <w:tc>
          <w:tcPr>
            <w:tcW w:w="1176" w:type="dxa"/>
            <w:shd w:val="clear" w:color="auto" w:fill="FFFFFF"/>
            <w:vAlign w:val="center"/>
          </w:tcPr>
          <w:p w14:paraId="5CB113D4">
            <w:pPr>
              <w:pStyle w:val="12"/>
              <w:keepNext w:val="0"/>
              <w:keepLines w:val="0"/>
              <w:widowControl w:val="0"/>
              <w:shd w:val="clear" w:color="auto" w:fill="auto"/>
              <w:bidi w:val="0"/>
              <w:spacing w:before="0" w:after="0" w:line="279" w:lineRule="exact"/>
              <w:ind w:left="0" w:right="0" w:firstLine="0"/>
              <w:jc w:val="left"/>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（三十</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四</w:t>
            </w:r>
            <w:r>
              <w:rPr>
                <w:rFonts w:hint="default" w:ascii="Times New Roman" w:hAnsi="Times New Roman" w:eastAsia="宋体" w:cs="Times New Roman"/>
                <w:color w:val="000000" w:themeColor="text1"/>
                <w:spacing w:val="0"/>
                <w:w w:val="100"/>
                <w:position w:val="0"/>
                <w14:textFill>
                  <w14:solidFill>
                    <w14:schemeClr w14:val="tx1"/>
                  </w14:solidFill>
                </w14:textFill>
              </w:rPr>
              <w:t>）深化电力市场化改革</w:t>
            </w:r>
          </w:p>
        </w:tc>
        <w:tc>
          <w:tcPr>
            <w:tcW w:w="570" w:type="dxa"/>
            <w:shd w:val="clear" w:color="auto" w:fill="FFFFFF"/>
            <w:vAlign w:val="center"/>
          </w:tcPr>
          <w:p w14:paraId="7EFDD7A1">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85</w:t>
            </w:r>
          </w:p>
        </w:tc>
        <w:tc>
          <w:tcPr>
            <w:tcW w:w="5996" w:type="dxa"/>
            <w:shd w:val="clear" w:color="auto" w:fill="FFFFFF"/>
            <w:vAlign w:val="center"/>
          </w:tcPr>
          <w:p w14:paraId="30DA106D">
            <w:pPr>
              <w:pStyle w:val="12"/>
              <w:keepNext w:val="0"/>
              <w:keepLines w:val="0"/>
              <w:widowControl w:val="0"/>
              <w:shd w:val="clear" w:color="auto" w:fill="auto"/>
              <w:bidi w:val="0"/>
              <w:spacing w:before="0" w:after="0" w:line="272"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完善电力市场体系，丰富交易品种，进一步扩大交易范围和交易规模。降低电力市场化交易门槛，支持园区、商业综合体等用电单元统一打包参与市场化交易，鼓励工商业用户直接参与电力市场交易，通过市场化手段持续降低用电成本。</w:t>
            </w:r>
          </w:p>
        </w:tc>
        <w:tc>
          <w:tcPr>
            <w:tcW w:w="1631" w:type="dxa"/>
            <w:shd w:val="clear" w:color="auto" w:fill="FFFFFF"/>
            <w:vAlign w:val="center"/>
          </w:tcPr>
          <w:p w14:paraId="417147AC">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市发改</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局</w:t>
            </w:r>
          </w:p>
        </w:tc>
        <w:tc>
          <w:tcPr>
            <w:tcW w:w="3800" w:type="dxa"/>
            <w:shd w:val="clear" w:color="auto" w:fill="FFFFFF"/>
            <w:vAlign w:val="center"/>
          </w:tcPr>
          <w:p w14:paraId="4237C3D5">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市</w:t>
            </w:r>
            <w:r>
              <w:rPr>
                <w:rFonts w:hint="default" w:ascii="Times New Roman" w:hAnsi="Times New Roman" w:eastAsia="宋体" w:cs="Times New Roman"/>
                <w:color w:val="000000" w:themeColor="text1"/>
                <w:spacing w:val="0"/>
                <w:w w:val="100"/>
                <w:position w:val="0"/>
                <w14:textFill>
                  <w14:solidFill>
                    <w14:schemeClr w14:val="tx1"/>
                  </w14:solidFill>
                </w14:textFill>
              </w:rPr>
              <w:t>供电公司</w:t>
            </w:r>
          </w:p>
        </w:tc>
        <w:tc>
          <w:tcPr>
            <w:tcW w:w="1233" w:type="dxa"/>
            <w:gridSpan w:val="3"/>
            <w:shd w:val="clear" w:color="auto" w:fill="FFFFFF"/>
            <w:vAlign w:val="center"/>
          </w:tcPr>
          <w:p w14:paraId="26FE4CD7">
            <w:pPr>
              <w:pStyle w:val="12"/>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2023.08.31</w:t>
            </w:r>
          </w:p>
        </w:tc>
      </w:tr>
      <w:tr w14:paraId="2058C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784" w:hRule="atLeast"/>
          <w:jc w:val="center"/>
        </w:trPr>
        <w:tc>
          <w:tcPr>
            <w:tcW w:w="738" w:type="dxa"/>
            <w:vMerge w:val="continue"/>
            <w:shd w:val="clear" w:color="auto" w:fill="FFFFFF"/>
            <w:vAlign w:val="center"/>
          </w:tcPr>
          <w:p w14:paraId="77545DCA">
            <w:pPr>
              <w:rPr>
                <w:rFonts w:hint="default" w:ascii="Times New Roman" w:hAnsi="Times New Roman" w:eastAsia="宋体" w:cs="Times New Roman"/>
                <w:color w:val="000000" w:themeColor="text1"/>
                <w14:textFill>
                  <w14:solidFill>
                    <w14:schemeClr w14:val="tx1"/>
                  </w14:solidFill>
                </w14:textFill>
              </w:rPr>
            </w:pPr>
          </w:p>
        </w:tc>
        <w:tc>
          <w:tcPr>
            <w:tcW w:w="1176" w:type="dxa"/>
            <w:vMerge w:val="restart"/>
            <w:shd w:val="clear" w:color="auto" w:fill="FFFFFF"/>
            <w:vAlign w:val="center"/>
          </w:tcPr>
          <w:p w14:paraId="2D0E04FE">
            <w:pPr>
              <w:pStyle w:val="12"/>
              <w:keepNext w:val="0"/>
              <w:keepLines w:val="0"/>
              <w:widowControl w:val="0"/>
              <w:shd w:val="clear" w:color="auto" w:fill="auto"/>
              <w:bidi w:val="0"/>
              <w:spacing w:before="0" w:after="0" w:line="276" w:lineRule="exact"/>
              <w:ind w:right="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（三十</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五</w:t>
            </w:r>
            <w:r>
              <w:rPr>
                <w:rFonts w:hint="default" w:ascii="Times New Roman" w:hAnsi="Times New Roman" w:eastAsia="宋体" w:cs="Times New Roman"/>
                <w:color w:val="000000" w:themeColor="text1"/>
                <w:spacing w:val="0"/>
                <w:w w:val="100"/>
                <w:position w:val="0"/>
                <w14:textFill>
                  <w14:solidFill>
                    <w14:schemeClr w14:val="tx1"/>
                  </w14:solidFill>
                </w14:textFill>
              </w:rPr>
              <w:t>）持续优化企业用能服务水平</w:t>
            </w:r>
          </w:p>
        </w:tc>
        <w:tc>
          <w:tcPr>
            <w:tcW w:w="570" w:type="dxa"/>
            <w:shd w:val="clear" w:color="auto" w:fill="FFFFFF"/>
            <w:vAlign w:val="center"/>
          </w:tcPr>
          <w:p w14:paraId="4CC05AE1">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8</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6</w:t>
            </w:r>
          </w:p>
        </w:tc>
        <w:tc>
          <w:tcPr>
            <w:tcW w:w="5996" w:type="dxa"/>
            <w:shd w:val="clear" w:color="auto" w:fill="FFFFFF"/>
            <w:vAlign w:val="center"/>
          </w:tcPr>
          <w:p w14:paraId="5604D57D">
            <w:pPr>
              <w:pStyle w:val="12"/>
              <w:keepNext w:val="0"/>
              <w:keepLines w:val="0"/>
              <w:widowControl w:val="0"/>
              <w:shd w:val="clear" w:color="auto" w:fill="auto"/>
              <w:bidi w:val="0"/>
              <w:spacing w:before="0" w:after="0" w:line="271"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推广水电气网联动报装。依托湖北政务服务网和随州工改平台，推进随州市工改平台联动报装模块建设，通过一个</w:t>
            </w:r>
            <w:r>
              <w:rPr>
                <w:rFonts w:hint="default" w:ascii="Times New Roman" w:hAnsi="Times New Roman" w:eastAsia="宋体" w:cs="Times New Roman"/>
                <w:color w:val="000000" w:themeColor="text1"/>
                <w:spacing w:val="0"/>
                <w:w w:val="100"/>
                <w:position w:val="0"/>
                <w:lang w:val="zh-CN" w:eastAsia="zh-CN" w:bidi="zh-CN"/>
                <w14:textFill>
                  <w14:solidFill>
                    <w14:schemeClr w14:val="tx1"/>
                  </w14:solidFill>
                </w14:textFill>
              </w:rPr>
              <w:t>“入</w:t>
            </w:r>
            <w:r>
              <w:rPr>
                <w:rFonts w:hint="default" w:ascii="Times New Roman" w:hAnsi="Times New Roman" w:eastAsia="宋体" w:cs="Times New Roman"/>
                <w:color w:val="000000" w:themeColor="text1"/>
                <w:spacing w:val="0"/>
                <w:w w:val="100"/>
                <w:position w:val="0"/>
                <w14:textFill>
                  <w14:solidFill>
                    <w14:schemeClr w14:val="tx1"/>
                  </w14:solidFill>
                </w14:textFill>
              </w:rPr>
              <w:t>口”、一张</w:t>
            </w:r>
            <w:r>
              <w:rPr>
                <w:rFonts w:hint="default" w:ascii="Times New Roman" w:hAnsi="Times New Roman" w:eastAsia="宋体" w:cs="Times New Roman"/>
                <w:color w:val="000000" w:themeColor="text1"/>
                <w:spacing w:val="0"/>
                <w:w w:val="100"/>
                <w:position w:val="0"/>
                <w:lang w:val="zh-CN" w:eastAsia="zh-CN" w:bidi="zh-CN"/>
                <w14:textFill>
                  <w14:solidFill>
                    <w14:schemeClr w14:val="tx1"/>
                  </w14:solidFill>
                </w14:textFill>
              </w:rPr>
              <w:t>“表</w:t>
            </w:r>
            <w:r>
              <w:rPr>
                <w:rFonts w:hint="default" w:ascii="Times New Roman" w:hAnsi="Times New Roman" w:eastAsia="宋体" w:cs="Times New Roman"/>
                <w:color w:val="000000" w:themeColor="text1"/>
                <w:spacing w:val="0"/>
                <w:w w:val="100"/>
                <w:position w:val="0"/>
                <w14:textFill>
                  <w14:solidFill>
                    <w14:schemeClr w14:val="tx1"/>
                  </w14:solidFill>
                </w14:textFill>
              </w:rPr>
              <w:t>单”完成供水、供电、供气、有线电视、网络通讯的报装申请，加快</w:t>
            </w:r>
            <w:r>
              <w:rPr>
                <w:rFonts w:hint="default" w:ascii="Times New Roman" w:hAnsi="Times New Roman" w:eastAsia="宋体" w:cs="Times New Roman"/>
                <w:color w:val="000000" w:themeColor="text1"/>
                <w:spacing w:val="0"/>
                <w:w w:val="100"/>
                <w:position w:val="0"/>
                <w:lang w:val="zh-CN" w:eastAsia="zh-CN" w:bidi="zh-CN"/>
                <w14:textFill>
                  <w14:solidFill>
                    <w14:schemeClr w14:val="tx1"/>
                  </w14:solidFill>
                </w14:textFill>
              </w:rPr>
              <w:t>“水</w:t>
            </w:r>
            <w:r>
              <w:rPr>
                <w:rFonts w:hint="default" w:ascii="Times New Roman" w:hAnsi="Times New Roman" w:eastAsia="宋体" w:cs="Times New Roman"/>
                <w:color w:val="000000" w:themeColor="text1"/>
                <w:spacing w:val="0"/>
                <w:w w:val="100"/>
                <w:position w:val="0"/>
                <w14:textFill>
                  <w14:solidFill>
                    <w14:schemeClr w14:val="tx1"/>
                  </w14:solidFill>
                </w14:textFill>
              </w:rPr>
              <w:t>电气”共享营业厅建设，根据用户申报需求进行并联推送、提前介入、联合踏勘，实现“一窗受理、一网通办、一同踏勘、一并接入”。</w:t>
            </w:r>
          </w:p>
        </w:tc>
        <w:tc>
          <w:tcPr>
            <w:tcW w:w="1631" w:type="dxa"/>
            <w:shd w:val="clear" w:color="auto" w:fill="FFFFFF"/>
            <w:vAlign w:val="center"/>
          </w:tcPr>
          <w:p w14:paraId="25527989">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市住建局</w:t>
            </w:r>
          </w:p>
        </w:tc>
        <w:tc>
          <w:tcPr>
            <w:tcW w:w="3800" w:type="dxa"/>
            <w:shd w:val="clear" w:color="auto" w:fill="FFFFFF"/>
            <w:vAlign w:val="center"/>
          </w:tcPr>
          <w:p w14:paraId="4BF5C0C2">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科经</w:t>
            </w:r>
            <w:r>
              <w:rPr>
                <w:rFonts w:hint="default" w:ascii="Times New Roman" w:hAnsi="Times New Roman" w:eastAsia="宋体" w:cs="Times New Roman"/>
                <w:color w:val="000000" w:themeColor="text1"/>
                <w:spacing w:val="0"/>
                <w:w w:val="100"/>
                <w:position w:val="0"/>
                <w14:textFill>
                  <w14:solidFill>
                    <w14:schemeClr w14:val="tx1"/>
                  </w14:solidFill>
                </w14:textFill>
              </w:rPr>
              <w:t>局、</w:t>
            </w:r>
            <w:r>
              <w:rPr>
                <w:rFonts w:hint="default" w:ascii="Times New Roman" w:hAnsi="Times New Roman" w:eastAsia="宋体" w:cs="Times New Roman"/>
                <w:color w:val="000000" w:themeColor="text1"/>
                <w:spacing w:val="0"/>
                <w:w w:val="100"/>
                <w:position w:val="0"/>
                <w:lang w:eastAsia="zh-CN"/>
                <w14:textFill>
                  <w14:solidFill>
                    <w14:schemeClr w14:val="tx1"/>
                  </w14:solidFill>
                </w14:textFill>
              </w:rPr>
              <w:t>市政数局</w:t>
            </w:r>
            <w:r>
              <w:rPr>
                <w:rFonts w:hint="default" w:ascii="Times New Roman" w:hAnsi="Times New Roman" w:eastAsia="宋体" w:cs="Times New Roman"/>
                <w:color w:val="000000" w:themeColor="text1"/>
                <w:spacing w:val="0"/>
                <w:w w:val="100"/>
                <w:position w:val="0"/>
                <w14:textFill>
                  <w14:solidFill>
                    <w14:schemeClr w14:val="tx1"/>
                  </w14:solidFill>
                </w14:textFill>
              </w:rPr>
              <w:t>、</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市供水办、市供电公司、市中环天然气公司、市电信公司、市移动公司、市联通公司、市楚天广播电视信息网络公司，各镇办、开发区</w:t>
            </w:r>
          </w:p>
          <w:p w14:paraId="4E60F1A1">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spacing w:val="0"/>
                <w:w w:val="100"/>
                <w:position w:val="0"/>
                <w14:textFill>
                  <w14:solidFill>
                    <w14:schemeClr w14:val="tx1"/>
                  </w14:solidFill>
                </w14:textFill>
              </w:rPr>
            </w:pPr>
          </w:p>
        </w:tc>
        <w:tc>
          <w:tcPr>
            <w:tcW w:w="1233" w:type="dxa"/>
            <w:gridSpan w:val="3"/>
            <w:shd w:val="clear" w:color="auto" w:fill="FFFFFF"/>
            <w:vAlign w:val="center"/>
          </w:tcPr>
          <w:p w14:paraId="729B93B7">
            <w:pPr>
              <w:pStyle w:val="12"/>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2023.08.31</w:t>
            </w:r>
          </w:p>
        </w:tc>
      </w:tr>
      <w:tr w14:paraId="4E26D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3" w:hRule="atLeast"/>
          <w:jc w:val="center"/>
        </w:trPr>
        <w:tc>
          <w:tcPr>
            <w:tcW w:w="738" w:type="dxa"/>
            <w:vMerge w:val="continue"/>
            <w:shd w:val="clear" w:color="auto" w:fill="FFFFFF"/>
            <w:vAlign w:val="center"/>
          </w:tcPr>
          <w:p w14:paraId="2281C9B6">
            <w:pPr>
              <w:rPr>
                <w:rFonts w:hint="default" w:ascii="Times New Roman" w:hAnsi="Times New Roman" w:eastAsia="宋体" w:cs="Times New Roman"/>
                <w:color w:val="000000" w:themeColor="text1"/>
                <w14:textFill>
                  <w14:solidFill>
                    <w14:schemeClr w14:val="tx1"/>
                  </w14:solidFill>
                </w14:textFill>
              </w:rPr>
            </w:pPr>
          </w:p>
        </w:tc>
        <w:tc>
          <w:tcPr>
            <w:tcW w:w="1176" w:type="dxa"/>
            <w:vMerge w:val="continue"/>
            <w:shd w:val="clear" w:color="auto" w:fill="FFFFFF"/>
            <w:vAlign w:val="center"/>
          </w:tcPr>
          <w:p w14:paraId="7EE5F288">
            <w:pPr>
              <w:rPr>
                <w:rFonts w:hint="default" w:ascii="Times New Roman" w:hAnsi="Times New Roman" w:eastAsia="宋体" w:cs="Times New Roman"/>
                <w:color w:val="000000" w:themeColor="text1"/>
                <w14:textFill>
                  <w14:solidFill>
                    <w14:schemeClr w14:val="tx1"/>
                  </w14:solidFill>
                </w14:textFill>
              </w:rPr>
            </w:pPr>
          </w:p>
        </w:tc>
        <w:tc>
          <w:tcPr>
            <w:tcW w:w="570" w:type="dxa"/>
            <w:shd w:val="clear" w:color="auto" w:fill="FFFFFF"/>
            <w:vAlign w:val="center"/>
          </w:tcPr>
          <w:p w14:paraId="01F70ACF">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right="0"/>
              <w:jc w:val="center"/>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8</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7</w:t>
            </w:r>
          </w:p>
        </w:tc>
        <w:tc>
          <w:tcPr>
            <w:tcW w:w="5996" w:type="dxa"/>
            <w:shd w:val="clear" w:color="auto" w:fill="FFFFFF"/>
            <w:vAlign w:val="center"/>
          </w:tcPr>
          <w:p w14:paraId="52B7146C">
            <w:pPr>
              <w:pStyle w:val="12"/>
              <w:keepNext w:val="0"/>
              <w:keepLines w:val="0"/>
              <w:widowControl w:val="0"/>
              <w:shd w:val="clear" w:color="auto" w:fill="auto"/>
              <w:bidi w:val="0"/>
              <w:spacing w:before="0" w:after="0" w:line="270"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用水、用气报装服务优化至“1000”标准（一天时间、零材料、零跑腿、零费用）。</w:t>
            </w:r>
          </w:p>
        </w:tc>
        <w:tc>
          <w:tcPr>
            <w:tcW w:w="1631" w:type="dxa"/>
            <w:shd w:val="clear" w:color="auto" w:fill="FFFFFF"/>
            <w:vAlign w:val="center"/>
          </w:tcPr>
          <w:p w14:paraId="7367A5C1">
            <w:pPr>
              <w:pStyle w:val="12"/>
              <w:keepNext w:val="0"/>
              <w:keepLines w:val="0"/>
              <w:widowControl w:val="0"/>
              <w:shd w:val="clear" w:color="auto" w:fill="auto"/>
              <w:bidi w:val="0"/>
              <w:spacing w:before="0" w:after="0" w:line="276" w:lineRule="exact"/>
              <w:ind w:left="0" w:right="0" w:firstLine="0"/>
              <w:jc w:val="left"/>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市住建局、市</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供水办</w:t>
            </w:r>
          </w:p>
        </w:tc>
        <w:tc>
          <w:tcPr>
            <w:tcW w:w="3800" w:type="dxa"/>
            <w:shd w:val="clear" w:color="auto" w:fill="FFFFFF"/>
            <w:vAlign w:val="center"/>
          </w:tcPr>
          <w:p w14:paraId="288516DC">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中环天然气</w:t>
            </w:r>
            <w:r>
              <w:rPr>
                <w:rFonts w:hint="default" w:ascii="Times New Roman" w:hAnsi="Times New Roman" w:eastAsia="宋体" w:cs="Times New Roman"/>
                <w:color w:val="000000" w:themeColor="text1"/>
                <w:spacing w:val="0"/>
                <w:w w:val="100"/>
                <w:position w:val="0"/>
                <w14:textFill>
                  <w14:solidFill>
                    <w14:schemeClr w14:val="tx1"/>
                  </w14:solidFill>
                </w14:textFill>
              </w:rPr>
              <w:t>公司</w:t>
            </w:r>
            <w:r>
              <w:rPr>
                <w:rFonts w:hint="default" w:ascii="Times New Roman" w:hAnsi="Times New Roman" w:eastAsia="宋体" w:cs="Times New Roman"/>
                <w:color w:val="000000" w:themeColor="text1"/>
                <w:spacing w:val="0"/>
                <w:w w:val="100"/>
                <w:position w:val="0"/>
                <w:lang w:eastAsia="zh-CN"/>
                <w14:textFill>
                  <w14:solidFill>
                    <w14:schemeClr w14:val="tx1"/>
                  </w14:solidFill>
                </w14:textFill>
              </w:rPr>
              <w:t>、</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市水利和湖泊局，各镇办、开发区</w:t>
            </w:r>
          </w:p>
        </w:tc>
        <w:tc>
          <w:tcPr>
            <w:tcW w:w="1233" w:type="dxa"/>
            <w:gridSpan w:val="3"/>
            <w:shd w:val="clear" w:color="auto" w:fill="FFFFFF"/>
            <w:vAlign w:val="center"/>
          </w:tcPr>
          <w:p w14:paraId="35FDD5BC">
            <w:pPr>
              <w:pStyle w:val="12"/>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2023.08.31</w:t>
            </w:r>
          </w:p>
        </w:tc>
      </w:tr>
      <w:tr w14:paraId="47D2E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24" w:type="dxa"/>
          <w:trHeight w:val="1782" w:hRule="atLeast"/>
          <w:jc w:val="center"/>
        </w:trPr>
        <w:tc>
          <w:tcPr>
            <w:tcW w:w="738" w:type="dxa"/>
            <w:vMerge w:val="restart"/>
            <w:shd w:val="clear" w:color="auto" w:fill="FFFFFF"/>
            <w:vAlign w:val="center"/>
          </w:tcPr>
          <w:p w14:paraId="79E9B958">
            <w:pPr>
              <w:pStyle w:val="12"/>
              <w:keepNext w:val="0"/>
              <w:keepLines w:val="0"/>
              <w:widowControl w:val="0"/>
              <w:shd w:val="clear" w:color="auto" w:fill="auto"/>
              <w:bidi w:val="0"/>
              <w:spacing w:before="0" w:after="0" w:line="270"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br w:type="page"/>
            </w:r>
            <w:r>
              <w:rPr>
                <w:rFonts w:hint="default" w:ascii="Times New Roman" w:hAnsi="Times New Roman" w:eastAsia="宋体" w:cs="Times New Roman"/>
                <w:color w:val="000000" w:themeColor="text1"/>
                <w:spacing w:val="0"/>
                <w:w w:val="100"/>
                <w:position w:val="0"/>
                <w14:textFill>
                  <w14:solidFill>
                    <w14:schemeClr w14:val="tx1"/>
                  </w14:solidFill>
                </w14:textFill>
              </w:rPr>
              <w:t>五、更大力度降低用能成本</w:t>
            </w:r>
          </w:p>
        </w:tc>
        <w:tc>
          <w:tcPr>
            <w:tcW w:w="1176" w:type="dxa"/>
            <w:vMerge w:val="restart"/>
            <w:shd w:val="clear" w:color="auto" w:fill="FFFFFF"/>
            <w:vAlign w:val="center"/>
          </w:tcPr>
          <w:p w14:paraId="43E0788A">
            <w:pPr>
              <w:pStyle w:val="12"/>
              <w:keepNext w:val="0"/>
              <w:keepLines w:val="0"/>
              <w:widowControl w:val="0"/>
              <w:shd w:val="clear" w:color="auto" w:fill="auto"/>
              <w:bidi w:val="0"/>
              <w:spacing w:before="0" w:after="0" w:line="270"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（三十</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五</w:t>
            </w:r>
            <w:r>
              <w:rPr>
                <w:rFonts w:hint="default" w:ascii="Times New Roman" w:hAnsi="Times New Roman" w:eastAsia="宋体" w:cs="Times New Roman"/>
                <w:color w:val="000000" w:themeColor="text1"/>
                <w:spacing w:val="0"/>
                <w:w w:val="100"/>
                <w:position w:val="0"/>
                <w14:textFill>
                  <w14:solidFill>
                    <w14:schemeClr w14:val="tx1"/>
                  </w14:solidFill>
                </w14:textFill>
              </w:rPr>
              <w:t>）持续优化企业用能服务水平</w:t>
            </w:r>
          </w:p>
        </w:tc>
        <w:tc>
          <w:tcPr>
            <w:tcW w:w="570" w:type="dxa"/>
            <w:shd w:val="clear" w:color="auto" w:fill="FFFFFF"/>
            <w:vAlign w:val="center"/>
          </w:tcPr>
          <w:p w14:paraId="4BBD80E2">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right="0"/>
              <w:jc w:val="center"/>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8</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8</w:t>
            </w:r>
          </w:p>
        </w:tc>
        <w:tc>
          <w:tcPr>
            <w:tcW w:w="5996" w:type="dxa"/>
            <w:shd w:val="clear" w:color="auto" w:fill="FFFFFF"/>
            <w:vAlign w:val="center"/>
          </w:tcPr>
          <w:p w14:paraId="0831F56A">
            <w:pPr>
              <w:pStyle w:val="12"/>
              <w:keepNext w:val="0"/>
              <w:keepLines w:val="0"/>
              <w:widowControl w:val="0"/>
              <w:shd w:val="clear" w:color="auto" w:fill="auto"/>
              <w:bidi w:val="0"/>
              <w:spacing w:before="0" w:after="0" w:line="271"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打造工程建设</w:t>
            </w:r>
            <w:r>
              <w:rPr>
                <w:rFonts w:hint="default" w:ascii="Times New Roman" w:hAnsi="Times New Roman" w:eastAsia="宋体" w:cs="Times New Roman"/>
                <w:color w:val="000000" w:themeColor="text1"/>
                <w:spacing w:val="0"/>
                <w:w w:val="100"/>
                <w:position w:val="0"/>
                <w:lang w:val="zh-CN" w:eastAsia="zh-CN" w:bidi="zh-CN"/>
                <w14:textFill>
                  <w14:solidFill>
                    <w14:schemeClr w14:val="tx1"/>
                  </w14:solidFill>
                </w14:textFill>
              </w:rPr>
              <w:t>“水</w:t>
            </w:r>
            <w:r>
              <w:rPr>
                <w:rFonts w:hint="default" w:ascii="Times New Roman" w:hAnsi="Times New Roman" w:eastAsia="宋体" w:cs="Times New Roman"/>
                <w:color w:val="000000" w:themeColor="text1"/>
                <w:spacing w:val="0"/>
                <w:w w:val="100"/>
                <w:position w:val="0"/>
                <w14:textFill>
                  <w14:solidFill>
                    <w14:schemeClr w14:val="tx1"/>
                  </w14:solidFill>
                </w14:textFill>
              </w:rPr>
              <w:t>闪接”施工品牌。</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市供水办</w:t>
            </w:r>
            <w:r>
              <w:rPr>
                <w:rFonts w:hint="default" w:ascii="Times New Roman" w:hAnsi="Times New Roman" w:eastAsia="宋体" w:cs="Times New Roman"/>
                <w:color w:val="000000" w:themeColor="text1"/>
                <w:spacing w:val="0"/>
                <w:w w:val="100"/>
                <w:position w:val="0"/>
                <w14:textFill>
                  <w14:solidFill>
                    <w14:schemeClr w14:val="tx1"/>
                  </w14:solidFill>
                </w14:textFill>
              </w:rPr>
              <w:t>通过与发改、住建、市场监管等部门互联互通或借助湖北省工程建设项目审批系统、鄂汇办</w:t>
            </w:r>
            <w:r>
              <w:rPr>
                <w:rFonts w:hint="default" w:ascii="Times New Roman" w:hAnsi="Times New Roman" w:eastAsia="宋体" w:cs="Times New Roman"/>
                <w:color w:val="000000" w:themeColor="text1"/>
                <w:spacing w:val="0"/>
                <w:w w:val="100"/>
                <w:position w:val="0"/>
                <w:lang w:val="en-US" w:eastAsia="en-US" w:bidi="en-US"/>
                <w14:textFill>
                  <w14:solidFill>
                    <w14:schemeClr w14:val="tx1"/>
                  </w14:solidFill>
                </w14:textFill>
              </w:rPr>
              <w:t>APP</w:t>
            </w:r>
            <w:r>
              <w:rPr>
                <w:rFonts w:hint="default" w:ascii="Times New Roman" w:hAnsi="Times New Roman" w:eastAsia="宋体" w:cs="Times New Roman"/>
                <w:color w:val="000000" w:themeColor="text1"/>
                <w:spacing w:val="0"/>
                <w:w w:val="100"/>
                <w:position w:val="0"/>
                <w14:textFill>
                  <w14:solidFill>
                    <w14:schemeClr w14:val="tx1"/>
                  </w14:solidFill>
                </w14:textFill>
              </w:rPr>
              <w:t>信息共享，在第一时间掌握项目审批、房企开发、新企业注册等</w:t>
            </w:r>
            <w:r>
              <w:rPr>
                <w:rFonts w:hint="default" w:ascii="Times New Roman" w:hAnsi="Times New Roman" w:eastAsia="宋体" w:cs="Times New Roman"/>
                <w:color w:val="000000" w:themeColor="text1"/>
                <w:spacing w:val="0"/>
                <w:w w:val="100"/>
                <w:position w:val="0"/>
                <w:lang w:val="zh-CN" w:eastAsia="zh-CN" w:bidi="zh-CN"/>
                <w14:textFill>
                  <w14:solidFill>
                    <w14:schemeClr w14:val="tx1"/>
                  </w14:solidFill>
                </w14:textFill>
              </w:rPr>
              <w:t>“准用</w:t>
            </w:r>
            <w:r>
              <w:rPr>
                <w:rFonts w:hint="default" w:ascii="Times New Roman" w:hAnsi="Times New Roman" w:eastAsia="宋体" w:cs="Times New Roman"/>
                <w:color w:val="000000" w:themeColor="text1"/>
                <w:spacing w:val="0"/>
                <w:w w:val="100"/>
                <w:position w:val="0"/>
                <w14:textFill>
                  <w14:solidFill>
                    <w14:schemeClr w14:val="tx1"/>
                  </w14:solidFill>
                </w14:textFill>
              </w:rPr>
              <w:t>户”信息，无需客户申请主动上门服务，先行办理工程设计、占掘路等手续审批，提前免费完成红线外工程施工，压缩服务时间。</w:t>
            </w:r>
          </w:p>
        </w:tc>
        <w:tc>
          <w:tcPr>
            <w:tcW w:w="1631" w:type="dxa"/>
            <w:shd w:val="clear" w:color="auto" w:fill="FFFFFF"/>
            <w:vAlign w:val="center"/>
          </w:tcPr>
          <w:p w14:paraId="7C8CC2D1">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市住建局、市</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供水办</w:t>
            </w:r>
          </w:p>
        </w:tc>
        <w:tc>
          <w:tcPr>
            <w:tcW w:w="3800" w:type="dxa"/>
            <w:shd w:val="clear" w:color="auto" w:fill="FFFFFF"/>
            <w:vAlign w:val="center"/>
          </w:tcPr>
          <w:p w14:paraId="314E0287">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spacing w:val="0"/>
                <w:w w:val="100"/>
                <w:position w:val="0"/>
                <w:lang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市发改</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局</w:t>
            </w:r>
            <w:r>
              <w:rPr>
                <w:rFonts w:hint="default" w:ascii="Times New Roman" w:hAnsi="Times New Roman" w:eastAsia="宋体" w:cs="Times New Roman"/>
                <w:color w:val="000000" w:themeColor="text1"/>
                <w:spacing w:val="0"/>
                <w:w w:val="100"/>
                <w:position w:val="0"/>
                <w14:textFill>
                  <w14:solidFill>
                    <w14:schemeClr w14:val="tx1"/>
                  </w14:solidFill>
                </w14:textFill>
              </w:rPr>
              <w:t>、市市场监管局、</w:t>
            </w:r>
            <w:r>
              <w:rPr>
                <w:rFonts w:hint="default" w:ascii="Times New Roman" w:hAnsi="Times New Roman" w:eastAsia="宋体" w:cs="Times New Roman"/>
                <w:color w:val="000000" w:themeColor="text1"/>
                <w:spacing w:val="0"/>
                <w:w w:val="100"/>
                <w:position w:val="0"/>
                <w:lang w:eastAsia="zh-CN"/>
                <w14:textFill>
                  <w14:solidFill>
                    <w14:schemeClr w14:val="tx1"/>
                  </w14:solidFill>
                </w14:textFill>
              </w:rPr>
              <w:t>市政数局</w:t>
            </w:r>
            <w:r>
              <w:rPr>
                <w:rFonts w:hint="default" w:ascii="Times New Roman" w:hAnsi="Times New Roman" w:eastAsia="宋体" w:cs="Times New Roman"/>
                <w:color w:val="000000" w:themeColor="text1"/>
                <w:spacing w:val="0"/>
                <w:w w:val="100"/>
                <w:position w:val="0"/>
                <w14:textFill>
                  <w14:solidFill>
                    <w14:schemeClr w14:val="tx1"/>
                  </w14:solidFill>
                </w14:textFill>
              </w:rPr>
              <w:t>等市直有关单位</w:t>
            </w:r>
            <w:r>
              <w:rPr>
                <w:rFonts w:hint="default" w:ascii="Times New Roman" w:hAnsi="Times New Roman" w:eastAsia="宋体" w:cs="Times New Roman"/>
                <w:color w:val="000000" w:themeColor="text1"/>
                <w:spacing w:val="0"/>
                <w:w w:val="100"/>
                <w:position w:val="0"/>
                <w:lang w:eastAsia="zh-CN"/>
                <w14:textFill>
                  <w14:solidFill>
                    <w14:schemeClr w14:val="tx1"/>
                  </w14:solidFill>
                </w14:textFill>
              </w:rPr>
              <w:t>，</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各镇办、开发区</w:t>
            </w:r>
          </w:p>
        </w:tc>
        <w:tc>
          <w:tcPr>
            <w:tcW w:w="1209" w:type="dxa"/>
            <w:gridSpan w:val="2"/>
            <w:shd w:val="clear" w:color="auto" w:fill="FFFFFF"/>
            <w:vAlign w:val="center"/>
          </w:tcPr>
          <w:p w14:paraId="4DE95B95">
            <w:pPr>
              <w:pStyle w:val="12"/>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2023.08.31</w:t>
            </w:r>
          </w:p>
        </w:tc>
      </w:tr>
      <w:tr w14:paraId="6D6D9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24" w:type="dxa"/>
          <w:trHeight w:val="644" w:hRule="atLeast"/>
          <w:jc w:val="center"/>
        </w:trPr>
        <w:tc>
          <w:tcPr>
            <w:tcW w:w="738" w:type="dxa"/>
            <w:vMerge w:val="continue"/>
            <w:shd w:val="clear" w:color="auto" w:fill="FFFFFF"/>
            <w:vAlign w:val="center"/>
          </w:tcPr>
          <w:p w14:paraId="0D5F2F48">
            <w:pPr>
              <w:rPr>
                <w:rFonts w:hint="default" w:ascii="Times New Roman" w:hAnsi="Times New Roman" w:eastAsia="宋体" w:cs="Times New Roman"/>
                <w:color w:val="000000" w:themeColor="text1"/>
                <w14:textFill>
                  <w14:solidFill>
                    <w14:schemeClr w14:val="tx1"/>
                  </w14:solidFill>
                </w14:textFill>
              </w:rPr>
            </w:pPr>
          </w:p>
        </w:tc>
        <w:tc>
          <w:tcPr>
            <w:tcW w:w="1176" w:type="dxa"/>
            <w:vMerge w:val="continue"/>
            <w:shd w:val="clear" w:color="auto" w:fill="FFFFFF"/>
            <w:vAlign w:val="center"/>
          </w:tcPr>
          <w:p w14:paraId="671AEB2C">
            <w:pPr>
              <w:rPr>
                <w:rFonts w:hint="default" w:ascii="Times New Roman" w:hAnsi="Times New Roman" w:eastAsia="宋体" w:cs="Times New Roman"/>
                <w:color w:val="000000" w:themeColor="text1"/>
                <w14:textFill>
                  <w14:solidFill>
                    <w14:schemeClr w14:val="tx1"/>
                  </w14:solidFill>
                </w14:textFill>
              </w:rPr>
            </w:pPr>
          </w:p>
        </w:tc>
        <w:tc>
          <w:tcPr>
            <w:tcW w:w="570" w:type="dxa"/>
            <w:shd w:val="clear" w:color="auto" w:fill="FFFFFF"/>
            <w:vAlign w:val="center"/>
          </w:tcPr>
          <w:p w14:paraId="0C6024A0">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right="0"/>
              <w:jc w:val="center"/>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8</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9</w:t>
            </w:r>
          </w:p>
        </w:tc>
        <w:tc>
          <w:tcPr>
            <w:tcW w:w="5996" w:type="dxa"/>
            <w:shd w:val="clear" w:color="auto" w:fill="FFFFFF"/>
            <w:vAlign w:val="center"/>
          </w:tcPr>
          <w:p w14:paraId="23BCA0AF">
            <w:pPr>
              <w:pStyle w:val="12"/>
              <w:keepNext w:val="0"/>
              <w:keepLines w:val="0"/>
              <w:widowControl w:val="0"/>
              <w:shd w:val="clear" w:color="auto" w:fill="auto"/>
              <w:bidi w:val="0"/>
              <w:spacing w:before="0" w:after="0" w:line="273"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打造企业用户供水接入</w:t>
            </w:r>
            <w:r>
              <w:rPr>
                <w:rFonts w:hint="default" w:ascii="Times New Roman" w:hAnsi="Times New Roman" w:eastAsia="宋体" w:cs="Times New Roman"/>
                <w:color w:val="000000" w:themeColor="text1"/>
                <w:spacing w:val="0"/>
                <w:w w:val="100"/>
                <w:position w:val="0"/>
                <w:lang w:val="zh-CN" w:eastAsia="zh-CN" w:bidi="zh-CN"/>
                <w14:textFill>
                  <w14:solidFill>
                    <w14:schemeClr w14:val="tx1"/>
                  </w14:solidFill>
                </w14:textFill>
              </w:rPr>
              <w:t>“全</w:t>
            </w:r>
            <w:r>
              <w:rPr>
                <w:rFonts w:hint="default" w:ascii="Times New Roman" w:hAnsi="Times New Roman" w:eastAsia="宋体" w:cs="Times New Roman"/>
                <w:color w:val="000000" w:themeColor="text1"/>
                <w:spacing w:val="0"/>
                <w:w w:val="100"/>
                <w:position w:val="0"/>
                <w14:textFill>
                  <w14:solidFill>
                    <w14:schemeClr w14:val="tx1"/>
                  </w14:solidFill>
                </w14:textFill>
              </w:rPr>
              <w:t>免单”的报装品牌，企业供水接入项目中工程设计、材料、监理、施工及装表立户全流程免费。</w:t>
            </w:r>
          </w:p>
        </w:tc>
        <w:tc>
          <w:tcPr>
            <w:tcW w:w="1631" w:type="dxa"/>
            <w:shd w:val="clear" w:color="auto" w:fill="FFFFFF"/>
            <w:vAlign w:val="center"/>
          </w:tcPr>
          <w:p w14:paraId="6B38EE83">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市住建局、市</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供水办</w:t>
            </w:r>
          </w:p>
        </w:tc>
        <w:tc>
          <w:tcPr>
            <w:tcW w:w="3800" w:type="dxa"/>
            <w:shd w:val="clear" w:color="auto" w:fill="FFFFFF"/>
            <w:vAlign w:val="center"/>
          </w:tcPr>
          <w:p w14:paraId="5BD36FB6">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各镇办、开发区</w:t>
            </w:r>
          </w:p>
        </w:tc>
        <w:tc>
          <w:tcPr>
            <w:tcW w:w="1209" w:type="dxa"/>
            <w:gridSpan w:val="2"/>
            <w:shd w:val="clear" w:color="auto" w:fill="FFFFFF"/>
            <w:vAlign w:val="center"/>
          </w:tcPr>
          <w:p w14:paraId="051BAD21">
            <w:pPr>
              <w:pStyle w:val="12"/>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2023.08.31</w:t>
            </w:r>
          </w:p>
        </w:tc>
      </w:tr>
      <w:tr w14:paraId="5682D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24" w:type="dxa"/>
          <w:trHeight w:val="660" w:hRule="atLeast"/>
          <w:jc w:val="center"/>
        </w:trPr>
        <w:tc>
          <w:tcPr>
            <w:tcW w:w="738" w:type="dxa"/>
            <w:vMerge w:val="continue"/>
            <w:shd w:val="clear" w:color="auto" w:fill="FFFFFF"/>
            <w:vAlign w:val="center"/>
          </w:tcPr>
          <w:p w14:paraId="4911DEC0">
            <w:pPr>
              <w:rPr>
                <w:rFonts w:hint="default" w:ascii="Times New Roman" w:hAnsi="Times New Roman" w:eastAsia="宋体" w:cs="Times New Roman"/>
                <w:color w:val="000000" w:themeColor="text1"/>
                <w14:textFill>
                  <w14:solidFill>
                    <w14:schemeClr w14:val="tx1"/>
                  </w14:solidFill>
                </w14:textFill>
              </w:rPr>
            </w:pPr>
          </w:p>
        </w:tc>
        <w:tc>
          <w:tcPr>
            <w:tcW w:w="1176" w:type="dxa"/>
            <w:vMerge w:val="continue"/>
            <w:shd w:val="clear" w:color="auto" w:fill="FFFFFF"/>
            <w:vAlign w:val="center"/>
          </w:tcPr>
          <w:p w14:paraId="432A66E3">
            <w:pPr>
              <w:rPr>
                <w:rFonts w:hint="default" w:ascii="Times New Roman" w:hAnsi="Times New Roman" w:eastAsia="宋体" w:cs="Times New Roman"/>
                <w:color w:val="000000" w:themeColor="text1"/>
                <w14:textFill>
                  <w14:solidFill>
                    <w14:schemeClr w14:val="tx1"/>
                  </w14:solidFill>
                </w14:textFill>
              </w:rPr>
            </w:pPr>
          </w:p>
        </w:tc>
        <w:tc>
          <w:tcPr>
            <w:tcW w:w="570" w:type="dxa"/>
            <w:shd w:val="clear" w:color="auto" w:fill="FFFFFF"/>
            <w:vAlign w:val="center"/>
          </w:tcPr>
          <w:p w14:paraId="281E93DB">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90</w:t>
            </w:r>
          </w:p>
        </w:tc>
        <w:tc>
          <w:tcPr>
            <w:tcW w:w="5996" w:type="dxa"/>
            <w:shd w:val="clear" w:color="auto" w:fill="FFFFFF"/>
            <w:vAlign w:val="center"/>
          </w:tcPr>
          <w:p w14:paraId="469D20C0">
            <w:pPr>
              <w:pStyle w:val="12"/>
              <w:keepNext w:val="0"/>
              <w:keepLines w:val="0"/>
              <w:widowControl w:val="0"/>
              <w:shd w:val="clear" w:color="auto" w:fill="auto"/>
              <w:bidi w:val="0"/>
              <w:spacing w:before="0" w:after="0" w:line="282"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对所有企业免费提供管道听漏检测服务，实行免费勘测、设计、维修供水管道及设施维修的服务咨询等。</w:t>
            </w:r>
          </w:p>
        </w:tc>
        <w:tc>
          <w:tcPr>
            <w:tcW w:w="1631" w:type="dxa"/>
            <w:shd w:val="clear" w:color="auto" w:fill="FFFFFF"/>
            <w:vAlign w:val="center"/>
          </w:tcPr>
          <w:p w14:paraId="07E6BB41">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市住建局、市</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供水办</w:t>
            </w:r>
          </w:p>
        </w:tc>
        <w:tc>
          <w:tcPr>
            <w:tcW w:w="3800" w:type="dxa"/>
            <w:shd w:val="clear" w:color="auto" w:fill="FFFFFF"/>
            <w:vAlign w:val="center"/>
          </w:tcPr>
          <w:p w14:paraId="509F67A6">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各镇办、开发区</w:t>
            </w:r>
          </w:p>
        </w:tc>
        <w:tc>
          <w:tcPr>
            <w:tcW w:w="1209" w:type="dxa"/>
            <w:gridSpan w:val="2"/>
            <w:shd w:val="clear" w:color="auto" w:fill="FFFFFF"/>
            <w:vAlign w:val="center"/>
          </w:tcPr>
          <w:p w14:paraId="2CD8C57E">
            <w:pPr>
              <w:pStyle w:val="12"/>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2023.08.31</w:t>
            </w:r>
          </w:p>
        </w:tc>
      </w:tr>
      <w:tr w14:paraId="1C2F2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24" w:type="dxa"/>
          <w:trHeight w:val="1007" w:hRule="atLeast"/>
          <w:jc w:val="center"/>
        </w:trPr>
        <w:tc>
          <w:tcPr>
            <w:tcW w:w="738" w:type="dxa"/>
            <w:vMerge w:val="continue"/>
            <w:shd w:val="clear" w:color="auto" w:fill="FFFFFF"/>
            <w:vAlign w:val="center"/>
          </w:tcPr>
          <w:p w14:paraId="42579807">
            <w:pPr>
              <w:rPr>
                <w:rFonts w:hint="default" w:ascii="Times New Roman" w:hAnsi="Times New Roman" w:eastAsia="宋体" w:cs="Times New Roman"/>
                <w:color w:val="000000" w:themeColor="text1"/>
                <w14:textFill>
                  <w14:solidFill>
                    <w14:schemeClr w14:val="tx1"/>
                  </w14:solidFill>
                </w14:textFill>
              </w:rPr>
            </w:pPr>
          </w:p>
        </w:tc>
        <w:tc>
          <w:tcPr>
            <w:tcW w:w="1176" w:type="dxa"/>
            <w:vMerge w:val="continue"/>
            <w:shd w:val="clear" w:color="auto" w:fill="FFFFFF"/>
            <w:vAlign w:val="center"/>
          </w:tcPr>
          <w:p w14:paraId="20C6F6F5">
            <w:pPr>
              <w:rPr>
                <w:rFonts w:hint="default" w:ascii="Times New Roman" w:hAnsi="Times New Roman" w:eastAsia="宋体" w:cs="Times New Roman"/>
                <w:color w:val="000000" w:themeColor="text1"/>
                <w14:textFill>
                  <w14:solidFill>
                    <w14:schemeClr w14:val="tx1"/>
                  </w14:solidFill>
                </w14:textFill>
              </w:rPr>
            </w:pPr>
          </w:p>
        </w:tc>
        <w:tc>
          <w:tcPr>
            <w:tcW w:w="570" w:type="dxa"/>
            <w:shd w:val="clear" w:color="auto" w:fill="FFFFFF"/>
            <w:vAlign w:val="center"/>
          </w:tcPr>
          <w:p w14:paraId="07D82DEE">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right="0"/>
              <w:jc w:val="center"/>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91</w:t>
            </w:r>
          </w:p>
        </w:tc>
        <w:tc>
          <w:tcPr>
            <w:tcW w:w="5996" w:type="dxa"/>
            <w:shd w:val="clear" w:color="auto" w:fill="FFFFFF"/>
            <w:vAlign w:val="center"/>
          </w:tcPr>
          <w:p w14:paraId="4365E2C3">
            <w:pPr>
              <w:pStyle w:val="12"/>
              <w:keepNext w:val="0"/>
              <w:keepLines w:val="0"/>
              <w:widowControl w:val="0"/>
              <w:shd w:val="clear" w:color="auto" w:fill="auto"/>
              <w:bidi w:val="0"/>
              <w:spacing w:before="0" w:after="0" w:line="267"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提高企业和群众水费缴费便利性。在现有网点水费预存、银行代扣、微信公众号、手机银行、</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支付宝、鄂汇办等</w:t>
            </w:r>
            <w:r>
              <w:rPr>
                <w:rFonts w:hint="default" w:ascii="Times New Roman" w:hAnsi="Times New Roman" w:eastAsia="宋体" w:cs="Times New Roman"/>
                <w:color w:val="000000" w:themeColor="text1"/>
                <w:spacing w:val="0"/>
                <w:w w:val="100"/>
                <w:position w:val="0"/>
                <w14:textFill>
                  <w14:solidFill>
                    <w14:schemeClr w14:val="tx1"/>
                  </w14:solidFill>
                </w14:textFill>
              </w:rPr>
              <w:t>缴费渠道基础上，新增云闪付等线上缴费渠道。</w:t>
            </w:r>
          </w:p>
        </w:tc>
        <w:tc>
          <w:tcPr>
            <w:tcW w:w="1631" w:type="dxa"/>
            <w:shd w:val="clear" w:color="auto" w:fill="FFFFFF"/>
            <w:vAlign w:val="center"/>
          </w:tcPr>
          <w:p w14:paraId="1A732550">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市住建局、市</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供水办</w:t>
            </w:r>
          </w:p>
        </w:tc>
        <w:tc>
          <w:tcPr>
            <w:tcW w:w="3800" w:type="dxa"/>
            <w:shd w:val="clear" w:color="auto" w:fill="FFFFFF"/>
            <w:vAlign w:val="center"/>
          </w:tcPr>
          <w:p w14:paraId="3CE80180">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各镇办、开发区</w:t>
            </w:r>
          </w:p>
        </w:tc>
        <w:tc>
          <w:tcPr>
            <w:tcW w:w="1209" w:type="dxa"/>
            <w:gridSpan w:val="2"/>
            <w:shd w:val="clear" w:color="auto" w:fill="FFFFFF"/>
            <w:vAlign w:val="center"/>
          </w:tcPr>
          <w:p w14:paraId="2FCE4547">
            <w:pPr>
              <w:pStyle w:val="12"/>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2023.08.31</w:t>
            </w:r>
          </w:p>
        </w:tc>
      </w:tr>
      <w:tr w14:paraId="5588D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24" w:type="dxa"/>
          <w:trHeight w:val="1220" w:hRule="atLeast"/>
          <w:jc w:val="center"/>
        </w:trPr>
        <w:tc>
          <w:tcPr>
            <w:tcW w:w="738" w:type="dxa"/>
            <w:vMerge w:val="continue"/>
            <w:shd w:val="clear" w:color="auto" w:fill="FFFFFF"/>
            <w:vAlign w:val="center"/>
          </w:tcPr>
          <w:p w14:paraId="6BE4C1CE">
            <w:pPr>
              <w:rPr>
                <w:rFonts w:hint="default" w:ascii="Times New Roman" w:hAnsi="Times New Roman" w:eastAsia="宋体" w:cs="Times New Roman"/>
                <w:color w:val="000000" w:themeColor="text1"/>
                <w14:textFill>
                  <w14:solidFill>
                    <w14:schemeClr w14:val="tx1"/>
                  </w14:solidFill>
                </w14:textFill>
              </w:rPr>
            </w:pPr>
          </w:p>
        </w:tc>
        <w:tc>
          <w:tcPr>
            <w:tcW w:w="1176" w:type="dxa"/>
            <w:vMerge w:val="continue"/>
            <w:shd w:val="clear" w:color="auto" w:fill="FFFFFF"/>
            <w:vAlign w:val="center"/>
          </w:tcPr>
          <w:p w14:paraId="7FCCB1E7">
            <w:pPr>
              <w:rPr>
                <w:rFonts w:hint="default" w:ascii="Times New Roman" w:hAnsi="Times New Roman" w:eastAsia="宋体" w:cs="Times New Roman"/>
                <w:color w:val="000000" w:themeColor="text1"/>
                <w14:textFill>
                  <w14:solidFill>
                    <w14:schemeClr w14:val="tx1"/>
                  </w14:solidFill>
                </w14:textFill>
              </w:rPr>
            </w:pPr>
          </w:p>
        </w:tc>
        <w:tc>
          <w:tcPr>
            <w:tcW w:w="570" w:type="dxa"/>
            <w:shd w:val="clear" w:color="auto" w:fill="FFFFFF"/>
            <w:vAlign w:val="center"/>
          </w:tcPr>
          <w:p w14:paraId="3272777C">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right="0"/>
              <w:jc w:val="center"/>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92</w:t>
            </w:r>
          </w:p>
        </w:tc>
        <w:tc>
          <w:tcPr>
            <w:tcW w:w="5996" w:type="dxa"/>
            <w:shd w:val="clear" w:color="auto" w:fill="FFFFFF"/>
            <w:vAlign w:val="center"/>
          </w:tcPr>
          <w:p w14:paraId="3C0CF135">
            <w:pPr>
              <w:pStyle w:val="12"/>
              <w:keepNext w:val="0"/>
              <w:keepLines w:val="0"/>
              <w:widowControl w:val="0"/>
              <w:shd w:val="clear" w:color="auto" w:fill="auto"/>
              <w:bidi w:val="0"/>
              <w:spacing w:before="0" w:after="0" w:line="270"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推进获得用水</w:t>
            </w:r>
            <w:r>
              <w:rPr>
                <w:rFonts w:hint="default" w:ascii="Times New Roman" w:hAnsi="Times New Roman" w:eastAsia="宋体" w:cs="Times New Roman"/>
                <w:color w:val="000000" w:themeColor="text1"/>
                <w:spacing w:val="0"/>
                <w:w w:val="100"/>
                <w:position w:val="0"/>
                <w:lang w:val="zh-CN" w:eastAsia="zh-CN" w:bidi="zh-CN"/>
                <w14:textFill>
                  <w14:solidFill>
                    <w14:schemeClr w14:val="tx1"/>
                  </w14:solidFill>
                </w14:textFill>
              </w:rPr>
              <w:t>“数</w:t>
            </w:r>
            <w:r>
              <w:rPr>
                <w:rFonts w:hint="default" w:ascii="Times New Roman" w:hAnsi="Times New Roman" w:eastAsia="宋体" w:cs="Times New Roman"/>
                <w:color w:val="000000" w:themeColor="text1"/>
                <w:spacing w:val="0"/>
                <w:w w:val="100"/>
                <w:position w:val="0"/>
                <w14:textFill>
                  <w14:solidFill>
                    <w14:schemeClr w14:val="tx1"/>
                  </w14:solidFill>
                </w14:textFill>
              </w:rPr>
              <w:t>字化”建设，完成智慧水务平台基础搭建，推进客服热线智能系统的建设和运用；完成对微信公众号系统、电子报装系统、供水管网</w:t>
            </w:r>
            <w:r>
              <w:rPr>
                <w:rFonts w:hint="default" w:ascii="Times New Roman" w:hAnsi="Times New Roman" w:eastAsia="宋体" w:cs="Times New Roman"/>
                <w:color w:val="000000" w:themeColor="text1"/>
                <w:spacing w:val="0"/>
                <w:w w:val="100"/>
                <w:position w:val="0"/>
                <w:lang w:val="en-US" w:eastAsia="en-US" w:bidi="en-US"/>
                <w14:textFill>
                  <w14:solidFill>
                    <w14:schemeClr w14:val="tx1"/>
                  </w14:solidFill>
                </w14:textFill>
              </w:rPr>
              <w:t>SCADA</w:t>
            </w:r>
            <w:r>
              <w:rPr>
                <w:rFonts w:hint="default" w:ascii="Times New Roman" w:hAnsi="Times New Roman" w:eastAsia="宋体" w:cs="Times New Roman"/>
                <w:color w:val="000000" w:themeColor="text1"/>
                <w:spacing w:val="0"/>
                <w:w w:val="100"/>
                <w:position w:val="0"/>
                <w14:textFill>
                  <w14:solidFill>
                    <w14:schemeClr w14:val="tx1"/>
                  </w14:solidFill>
                </w14:textFill>
              </w:rPr>
              <w:t>调度系统、</w:t>
            </w:r>
            <w:r>
              <w:rPr>
                <w:rFonts w:hint="default" w:ascii="Times New Roman" w:hAnsi="Times New Roman" w:eastAsia="宋体" w:cs="Times New Roman"/>
                <w:color w:val="000000" w:themeColor="text1"/>
                <w:spacing w:val="0"/>
                <w:w w:val="100"/>
                <w:position w:val="0"/>
                <w:lang w:val="en-US" w:eastAsia="en-US" w:bidi="en-US"/>
                <w14:textFill>
                  <w14:solidFill>
                    <w14:schemeClr w14:val="tx1"/>
                  </w14:solidFill>
                </w14:textFill>
              </w:rPr>
              <w:t>GIS</w:t>
            </w:r>
            <w:r>
              <w:rPr>
                <w:rFonts w:hint="default" w:ascii="Times New Roman" w:hAnsi="Times New Roman" w:eastAsia="宋体" w:cs="Times New Roman"/>
                <w:color w:val="000000" w:themeColor="text1"/>
                <w:spacing w:val="0"/>
                <w:w w:val="100"/>
                <w:position w:val="0"/>
                <w14:textFill>
                  <w14:solidFill>
                    <w14:schemeClr w14:val="tx1"/>
                  </w14:solidFill>
                </w14:textFill>
              </w:rPr>
              <w:t>供水管网地理信息系统的完善升级。</w:t>
            </w:r>
          </w:p>
        </w:tc>
        <w:tc>
          <w:tcPr>
            <w:tcW w:w="1631" w:type="dxa"/>
            <w:shd w:val="clear" w:color="auto" w:fill="FFFFFF"/>
            <w:vAlign w:val="center"/>
          </w:tcPr>
          <w:p w14:paraId="73CCCB02">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市住建局、市</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供水办</w:t>
            </w:r>
          </w:p>
        </w:tc>
        <w:tc>
          <w:tcPr>
            <w:tcW w:w="3800" w:type="dxa"/>
            <w:shd w:val="clear" w:color="auto" w:fill="FFFFFF"/>
            <w:vAlign w:val="center"/>
          </w:tcPr>
          <w:p w14:paraId="016DB318">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市发改局等市直有关单位，各镇办、开发区</w:t>
            </w:r>
          </w:p>
        </w:tc>
        <w:tc>
          <w:tcPr>
            <w:tcW w:w="1209" w:type="dxa"/>
            <w:gridSpan w:val="2"/>
            <w:shd w:val="clear" w:color="auto" w:fill="FFFFFF"/>
            <w:vAlign w:val="center"/>
          </w:tcPr>
          <w:p w14:paraId="1FABAFDE">
            <w:pPr>
              <w:pStyle w:val="12"/>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2023.08.31</w:t>
            </w:r>
          </w:p>
        </w:tc>
      </w:tr>
      <w:tr w14:paraId="54F7E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24" w:type="dxa"/>
          <w:trHeight w:val="1228" w:hRule="atLeast"/>
          <w:jc w:val="center"/>
        </w:trPr>
        <w:tc>
          <w:tcPr>
            <w:tcW w:w="738" w:type="dxa"/>
            <w:vMerge w:val="continue"/>
            <w:shd w:val="clear" w:color="auto" w:fill="FFFFFF"/>
            <w:vAlign w:val="center"/>
          </w:tcPr>
          <w:p w14:paraId="331E00C0">
            <w:pPr>
              <w:pStyle w:val="12"/>
              <w:keepNext w:val="0"/>
              <w:keepLines w:val="0"/>
              <w:widowControl w:val="0"/>
              <w:shd w:val="clear" w:color="auto" w:fill="auto"/>
              <w:bidi w:val="0"/>
              <w:spacing w:before="0" w:after="0" w:line="272"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p>
        </w:tc>
        <w:tc>
          <w:tcPr>
            <w:tcW w:w="1176" w:type="dxa"/>
            <w:vMerge w:val="restart"/>
            <w:shd w:val="clear" w:color="auto" w:fill="FFFFFF"/>
            <w:vAlign w:val="center"/>
          </w:tcPr>
          <w:p w14:paraId="77B1164C">
            <w:pPr>
              <w:pStyle w:val="12"/>
              <w:keepNext w:val="0"/>
              <w:keepLines w:val="0"/>
              <w:widowControl w:val="0"/>
              <w:shd w:val="clear" w:color="auto" w:fill="auto"/>
              <w:bidi w:val="0"/>
              <w:spacing w:before="0" w:after="0" w:line="276" w:lineRule="exact"/>
              <w:ind w:left="0" w:right="0" w:firstLine="0"/>
              <w:jc w:val="left"/>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（三十</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六</w:t>
            </w:r>
            <w:r>
              <w:rPr>
                <w:rFonts w:hint="default" w:ascii="Times New Roman" w:hAnsi="Times New Roman" w:eastAsia="宋体" w:cs="Times New Roman"/>
                <w:color w:val="000000" w:themeColor="text1"/>
                <w:spacing w:val="0"/>
                <w:w w:val="100"/>
                <w:position w:val="0"/>
                <w14:textFill>
                  <w14:solidFill>
                    <w14:schemeClr w14:val="tx1"/>
                  </w14:solidFill>
                </w14:textFill>
              </w:rPr>
              <w:t>）大力推进转供电改革</w:t>
            </w:r>
          </w:p>
        </w:tc>
        <w:tc>
          <w:tcPr>
            <w:tcW w:w="570" w:type="dxa"/>
            <w:shd w:val="clear" w:color="auto" w:fill="FFFFFF"/>
            <w:vAlign w:val="center"/>
          </w:tcPr>
          <w:p w14:paraId="1A3C80C7">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right="0"/>
              <w:jc w:val="center"/>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9</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3</w:t>
            </w:r>
          </w:p>
        </w:tc>
        <w:tc>
          <w:tcPr>
            <w:tcW w:w="5996" w:type="dxa"/>
            <w:shd w:val="clear" w:color="auto" w:fill="FFFFFF"/>
            <w:vAlign w:val="center"/>
          </w:tcPr>
          <w:p w14:paraId="1786AF81">
            <w:pPr>
              <w:pStyle w:val="12"/>
              <w:keepNext w:val="0"/>
              <w:keepLines w:val="0"/>
              <w:widowControl w:val="0"/>
              <w:shd w:val="clear" w:color="auto" w:fill="auto"/>
              <w:bidi w:val="0"/>
              <w:spacing w:before="0" w:after="0" w:line="272"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通过官方网站、新闻媒体等多渠道宣传公开《湖北省转供电主体代收电费公示办法》，建立转供电违法加价监督检查长效机制，严厉整治在电费中违规加收其他费用的行为，确保发现一起、查处一起，建立科学、规范、透明的价格体系。</w:t>
            </w:r>
          </w:p>
        </w:tc>
        <w:tc>
          <w:tcPr>
            <w:tcW w:w="1631" w:type="dxa"/>
            <w:shd w:val="clear" w:color="auto" w:fill="FFFFFF"/>
            <w:vAlign w:val="center"/>
          </w:tcPr>
          <w:p w14:paraId="733817D2">
            <w:pPr>
              <w:pStyle w:val="12"/>
              <w:keepNext w:val="0"/>
              <w:keepLines w:val="0"/>
              <w:widowControl w:val="0"/>
              <w:shd w:val="clear" w:color="auto" w:fill="auto"/>
              <w:bidi w:val="0"/>
              <w:spacing w:before="0" w:after="0" w:line="282" w:lineRule="exact"/>
              <w:ind w:left="0" w:right="0" w:firstLine="0"/>
              <w:jc w:val="left"/>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市市场监管局、</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市</w:t>
            </w:r>
            <w:r>
              <w:rPr>
                <w:rFonts w:hint="default" w:ascii="Times New Roman" w:hAnsi="Times New Roman" w:eastAsia="宋体" w:cs="Times New Roman"/>
                <w:color w:val="000000" w:themeColor="text1"/>
                <w:spacing w:val="0"/>
                <w:w w:val="100"/>
                <w:position w:val="0"/>
                <w14:textFill>
                  <w14:solidFill>
                    <w14:schemeClr w14:val="tx1"/>
                  </w14:solidFill>
                </w14:textFill>
              </w:rPr>
              <w:t>供电公司</w:t>
            </w:r>
          </w:p>
        </w:tc>
        <w:tc>
          <w:tcPr>
            <w:tcW w:w="3800" w:type="dxa"/>
            <w:shd w:val="clear" w:color="auto" w:fill="FFFFFF"/>
            <w:vAlign w:val="center"/>
          </w:tcPr>
          <w:p w14:paraId="53400127">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市发改局等</w:t>
            </w:r>
            <w:r>
              <w:rPr>
                <w:rFonts w:hint="default" w:ascii="Times New Roman" w:hAnsi="Times New Roman" w:eastAsia="宋体" w:cs="Times New Roman"/>
                <w:color w:val="000000" w:themeColor="text1"/>
                <w:spacing w:val="0"/>
                <w:w w:val="100"/>
                <w:position w:val="0"/>
                <w14:textFill>
                  <w14:solidFill>
                    <w14:schemeClr w14:val="tx1"/>
                  </w14:solidFill>
                </w14:textFill>
              </w:rPr>
              <w:t>市直有关单位，</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各镇办、开发区</w:t>
            </w:r>
          </w:p>
        </w:tc>
        <w:tc>
          <w:tcPr>
            <w:tcW w:w="1209" w:type="dxa"/>
            <w:gridSpan w:val="2"/>
            <w:shd w:val="clear" w:color="auto" w:fill="FFFFFF"/>
            <w:vAlign w:val="center"/>
          </w:tcPr>
          <w:p w14:paraId="1B724ABF">
            <w:pPr>
              <w:pStyle w:val="12"/>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2023.08.31</w:t>
            </w:r>
          </w:p>
        </w:tc>
      </w:tr>
      <w:tr w14:paraId="61B7D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24" w:type="dxa"/>
          <w:trHeight w:val="958" w:hRule="atLeast"/>
          <w:jc w:val="center"/>
        </w:trPr>
        <w:tc>
          <w:tcPr>
            <w:tcW w:w="738" w:type="dxa"/>
            <w:vMerge w:val="continue"/>
            <w:shd w:val="clear" w:color="auto" w:fill="FFFFFF"/>
            <w:vAlign w:val="center"/>
          </w:tcPr>
          <w:p w14:paraId="2D94D9F3">
            <w:pPr>
              <w:rPr>
                <w:rFonts w:hint="default" w:ascii="Times New Roman" w:hAnsi="Times New Roman" w:eastAsia="宋体" w:cs="Times New Roman"/>
                <w:color w:val="000000" w:themeColor="text1"/>
                <w14:textFill>
                  <w14:solidFill>
                    <w14:schemeClr w14:val="tx1"/>
                  </w14:solidFill>
                </w14:textFill>
              </w:rPr>
            </w:pPr>
          </w:p>
        </w:tc>
        <w:tc>
          <w:tcPr>
            <w:tcW w:w="1176" w:type="dxa"/>
            <w:vMerge w:val="continue"/>
            <w:shd w:val="clear" w:color="auto" w:fill="FFFFFF"/>
            <w:vAlign w:val="center"/>
          </w:tcPr>
          <w:p w14:paraId="1E6CB44B">
            <w:pPr>
              <w:rPr>
                <w:rFonts w:hint="default" w:ascii="Times New Roman" w:hAnsi="Times New Roman" w:eastAsia="宋体" w:cs="Times New Roman"/>
                <w:color w:val="000000" w:themeColor="text1"/>
                <w14:textFill>
                  <w14:solidFill>
                    <w14:schemeClr w14:val="tx1"/>
                  </w14:solidFill>
                </w14:textFill>
              </w:rPr>
            </w:pPr>
          </w:p>
        </w:tc>
        <w:tc>
          <w:tcPr>
            <w:tcW w:w="570" w:type="dxa"/>
            <w:shd w:val="clear" w:color="auto" w:fill="FFFFFF"/>
            <w:vAlign w:val="center"/>
          </w:tcPr>
          <w:p w14:paraId="7162AB4C">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right="0"/>
              <w:jc w:val="center"/>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9</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4</w:t>
            </w:r>
          </w:p>
        </w:tc>
        <w:tc>
          <w:tcPr>
            <w:tcW w:w="5996" w:type="dxa"/>
            <w:shd w:val="clear" w:color="auto" w:fill="FFFFFF"/>
            <w:vAlign w:val="center"/>
          </w:tcPr>
          <w:p w14:paraId="47A95BFB">
            <w:pPr>
              <w:pStyle w:val="12"/>
              <w:keepNext w:val="0"/>
              <w:keepLines w:val="0"/>
              <w:widowControl w:val="0"/>
              <w:shd w:val="clear" w:color="auto" w:fill="auto"/>
              <w:bidi w:val="0"/>
              <w:spacing w:before="0" w:after="0" w:line="267"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常态化核查转供电主体向终端用户收取电费公示情况，核实转供电主体信息和电费收取情况，按照</w:t>
            </w:r>
            <w:r>
              <w:rPr>
                <w:rFonts w:hint="default" w:ascii="Times New Roman" w:hAnsi="Times New Roman" w:eastAsia="宋体" w:cs="Times New Roman"/>
                <w:color w:val="000000" w:themeColor="text1"/>
                <w:spacing w:val="0"/>
                <w:w w:val="100"/>
                <w:position w:val="0"/>
                <w:lang w:val="zh-CN" w:eastAsia="zh-CN" w:bidi="zh-CN"/>
                <w14:textFill>
                  <w14:solidFill>
                    <w14:schemeClr w14:val="tx1"/>
                  </w14:solidFill>
                </w14:textFill>
              </w:rPr>
              <w:t>“一户</w:t>
            </w:r>
            <w:r>
              <w:rPr>
                <w:rFonts w:hint="default" w:ascii="Times New Roman" w:hAnsi="Times New Roman" w:eastAsia="宋体" w:cs="Times New Roman"/>
                <w:color w:val="000000" w:themeColor="text1"/>
                <w:spacing w:val="0"/>
                <w:w w:val="100"/>
                <w:position w:val="0"/>
                <w14:textFill>
                  <w14:solidFill>
                    <w14:schemeClr w14:val="tx1"/>
                  </w14:solidFill>
                </w14:textFill>
              </w:rPr>
              <w:t>一档”的标准建立工作台账，实现治理无空白、全覆盖。</w:t>
            </w:r>
          </w:p>
        </w:tc>
        <w:tc>
          <w:tcPr>
            <w:tcW w:w="1631" w:type="dxa"/>
            <w:shd w:val="clear" w:color="auto" w:fill="FFFFFF"/>
            <w:vAlign w:val="center"/>
          </w:tcPr>
          <w:p w14:paraId="6F7C4193">
            <w:pPr>
              <w:pStyle w:val="12"/>
              <w:keepNext w:val="0"/>
              <w:keepLines w:val="0"/>
              <w:widowControl w:val="0"/>
              <w:shd w:val="clear" w:color="auto" w:fill="auto"/>
              <w:bidi w:val="0"/>
              <w:spacing w:before="0" w:after="0" w:line="276" w:lineRule="exact"/>
              <w:ind w:left="0" w:right="0" w:firstLine="0"/>
              <w:jc w:val="left"/>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市市场监管局、</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市</w:t>
            </w:r>
            <w:r>
              <w:rPr>
                <w:rFonts w:hint="default" w:ascii="Times New Roman" w:hAnsi="Times New Roman" w:eastAsia="宋体" w:cs="Times New Roman"/>
                <w:color w:val="000000" w:themeColor="text1"/>
                <w:spacing w:val="0"/>
                <w:w w:val="100"/>
                <w:position w:val="0"/>
                <w14:textFill>
                  <w14:solidFill>
                    <w14:schemeClr w14:val="tx1"/>
                  </w14:solidFill>
                </w14:textFill>
              </w:rPr>
              <w:t>供电公司</w:t>
            </w:r>
          </w:p>
        </w:tc>
        <w:tc>
          <w:tcPr>
            <w:tcW w:w="3800" w:type="dxa"/>
            <w:shd w:val="clear" w:color="auto" w:fill="FFFFFF"/>
            <w:vAlign w:val="center"/>
          </w:tcPr>
          <w:p w14:paraId="29C7BB17">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市发改局等</w:t>
            </w:r>
            <w:r>
              <w:rPr>
                <w:rFonts w:hint="default" w:ascii="Times New Roman" w:hAnsi="Times New Roman" w:eastAsia="宋体" w:cs="Times New Roman"/>
                <w:color w:val="000000" w:themeColor="text1"/>
                <w:spacing w:val="0"/>
                <w:w w:val="100"/>
                <w:position w:val="0"/>
                <w14:textFill>
                  <w14:solidFill>
                    <w14:schemeClr w14:val="tx1"/>
                  </w14:solidFill>
                </w14:textFill>
              </w:rPr>
              <w:t>市直有关单位，</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各镇办、开发区</w:t>
            </w:r>
          </w:p>
        </w:tc>
        <w:tc>
          <w:tcPr>
            <w:tcW w:w="1209" w:type="dxa"/>
            <w:gridSpan w:val="2"/>
            <w:shd w:val="clear" w:color="auto" w:fill="FFFFFF"/>
            <w:vAlign w:val="center"/>
          </w:tcPr>
          <w:p w14:paraId="45EF6AFE">
            <w:pPr>
              <w:pStyle w:val="12"/>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2023.08.31</w:t>
            </w:r>
          </w:p>
        </w:tc>
      </w:tr>
      <w:tr w14:paraId="4959D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24" w:type="dxa"/>
          <w:trHeight w:val="23" w:hRule="atLeast"/>
          <w:jc w:val="center"/>
        </w:trPr>
        <w:tc>
          <w:tcPr>
            <w:tcW w:w="738" w:type="dxa"/>
            <w:vMerge w:val="continue"/>
            <w:shd w:val="clear" w:color="auto" w:fill="FFFFFF"/>
            <w:vAlign w:val="center"/>
          </w:tcPr>
          <w:p w14:paraId="1CD41E21">
            <w:pPr>
              <w:rPr>
                <w:rFonts w:hint="default" w:ascii="Times New Roman" w:hAnsi="Times New Roman" w:eastAsia="宋体" w:cs="Times New Roman"/>
                <w:color w:val="000000" w:themeColor="text1"/>
                <w14:textFill>
                  <w14:solidFill>
                    <w14:schemeClr w14:val="tx1"/>
                  </w14:solidFill>
                </w14:textFill>
              </w:rPr>
            </w:pPr>
          </w:p>
        </w:tc>
        <w:tc>
          <w:tcPr>
            <w:tcW w:w="1176" w:type="dxa"/>
            <w:vMerge w:val="continue"/>
            <w:shd w:val="clear" w:color="auto" w:fill="FFFFFF"/>
            <w:vAlign w:val="center"/>
          </w:tcPr>
          <w:p w14:paraId="2683677B">
            <w:pPr>
              <w:rPr>
                <w:rFonts w:hint="default" w:ascii="Times New Roman" w:hAnsi="Times New Roman" w:eastAsia="宋体" w:cs="Times New Roman"/>
                <w:color w:val="000000" w:themeColor="text1"/>
                <w14:textFill>
                  <w14:solidFill>
                    <w14:schemeClr w14:val="tx1"/>
                  </w14:solidFill>
                </w14:textFill>
              </w:rPr>
            </w:pPr>
          </w:p>
        </w:tc>
        <w:tc>
          <w:tcPr>
            <w:tcW w:w="570" w:type="dxa"/>
            <w:shd w:val="clear" w:color="auto" w:fill="FFFFFF"/>
            <w:vAlign w:val="center"/>
          </w:tcPr>
          <w:p w14:paraId="4D6C31FC">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9</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5</w:t>
            </w:r>
          </w:p>
        </w:tc>
        <w:tc>
          <w:tcPr>
            <w:tcW w:w="5996" w:type="dxa"/>
            <w:shd w:val="clear" w:color="auto" w:fill="FFFFFF"/>
            <w:vAlign w:val="center"/>
          </w:tcPr>
          <w:p w14:paraId="09829421">
            <w:pPr>
              <w:pStyle w:val="12"/>
              <w:keepNext w:val="0"/>
              <w:keepLines w:val="0"/>
              <w:widowControl w:val="0"/>
              <w:shd w:val="clear" w:color="auto" w:fill="auto"/>
              <w:bidi w:val="0"/>
              <w:spacing w:before="0" w:after="0" w:line="273" w:lineRule="exact"/>
              <w:ind w:left="0" w:right="0" w:firstLine="0"/>
              <w:jc w:val="both"/>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严格贯彻落实好《湖北省城镇住宅、工商业电力设施建设及转改直指南》，推进直供电户表改造工程，稳步减少存量转供电。落实好</w:t>
            </w:r>
            <w:r>
              <w:rPr>
                <w:rFonts w:hint="default" w:ascii="Times New Roman" w:hAnsi="Times New Roman" w:eastAsia="宋体" w:cs="Times New Roman"/>
                <w:color w:val="000000" w:themeColor="text1"/>
                <w:spacing w:val="0"/>
                <w:w w:val="100"/>
                <w:position w:val="0"/>
                <w:lang w:val="zh-CN" w:eastAsia="zh-CN" w:bidi="zh-CN"/>
                <w14:textFill>
                  <w14:solidFill>
                    <w14:schemeClr w14:val="tx1"/>
                  </w14:solidFill>
                </w14:textFill>
              </w:rPr>
              <w:t>“一户</w:t>
            </w:r>
            <w:r>
              <w:rPr>
                <w:rFonts w:hint="default" w:ascii="Times New Roman" w:hAnsi="Times New Roman" w:eastAsia="宋体" w:cs="Times New Roman"/>
                <w:color w:val="000000" w:themeColor="text1"/>
                <w:spacing w:val="0"/>
                <w:w w:val="100"/>
                <w:position w:val="0"/>
                <w14:textFill>
                  <w14:solidFill>
                    <w14:schemeClr w14:val="tx1"/>
                  </w14:solidFill>
                </w14:textFill>
              </w:rPr>
              <w:t>一表”政策，严格控制转供电主体增量</w:t>
            </w:r>
            <w:r>
              <w:rPr>
                <w:rFonts w:hint="default" w:ascii="Times New Roman" w:hAnsi="Times New Roman" w:eastAsia="宋体" w:cs="Times New Roman"/>
                <w:color w:val="000000" w:themeColor="text1"/>
                <w:spacing w:val="0"/>
                <w:w w:val="100"/>
                <w:position w:val="0"/>
                <w:lang w:eastAsia="zh-CN"/>
                <w14:textFill>
                  <w14:solidFill>
                    <w14:schemeClr w14:val="tx1"/>
                  </w14:solidFill>
                </w14:textFill>
              </w:rPr>
              <w:t>。</w:t>
            </w:r>
          </w:p>
        </w:tc>
        <w:tc>
          <w:tcPr>
            <w:tcW w:w="1631" w:type="dxa"/>
            <w:shd w:val="clear" w:color="auto" w:fill="FFFFFF"/>
            <w:vAlign w:val="center"/>
          </w:tcPr>
          <w:p w14:paraId="621E6B0D">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市发改</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局</w:t>
            </w:r>
            <w:r>
              <w:rPr>
                <w:rFonts w:hint="default" w:ascii="Times New Roman" w:hAnsi="Times New Roman" w:eastAsia="宋体" w:cs="Times New Roman"/>
                <w:color w:val="000000" w:themeColor="text1"/>
                <w:spacing w:val="0"/>
                <w:w w:val="100"/>
                <w:position w:val="0"/>
                <w14:textFill>
                  <w14:solidFill>
                    <w14:schemeClr w14:val="tx1"/>
                  </w14:solidFill>
                </w14:textFill>
              </w:rPr>
              <w:t>、</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市</w:t>
            </w:r>
            <w:r>
              <w:rPr>
                <w:rFonts w:hint="default" w:ascii="Times New Roman" w:hAnsi="Times New Roman" w:eastAsia="宋体" w:cs="Times New Roman"/>
                <w:color w:val="000000" w:themeColor="text1"/>
                <w:spacing w:val="0"/>
                <w:w w:val="100"/>
                <w:position w:val="0"/>
                <w14:textFill>
                  <w14:solidFill>
                    <w14:schemeClr w14:val="tx1"/>
                  </w14:solidFill>
                </w14:textFill>
              </w:rPr>
              <w:t>供电公司</w:t>
            </w:r>
          </w:p>
        </w:tc>
        <w:tc>
          <w:tcPr>
            <w:tcW w:w="3800" w:type="dxa"/>
            <w:shd w:val="clear" w:color="auto" w:fill="FFFFFF"/>
            <w:vAlign w:val="center"/>
          </w:tcPr>
          <w:p w14:paraId="0CEEBF3C">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市住建局、市财政局、市市场监管局，</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各镇办、开发区</w:t>
            </w:r>
          </w:p>
        </w:tc>
        <w:tc>
          <w:tcPr>
            <w:tcW w:w="1209" w:type="dxa"/>
            <w:gridSpan w:val="2"/>
            <w:shd w:val="clear" w:color="auto" w:fill="FFFFFF"/>
            <w:vAlign w:val="center"/>
          </w:tcPr>
          <w:p w14:paraId="2E39B2C2">
            <w:pPr>
              <w:pStyle w:val="12"/>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2023.08.31</w:t>
            </w:r>
          </w:p>
        </w:tc>
      </w:tr>
      <w:tr w14:paraId="764DA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24" w:type="dxa"/>
          <w:trHeight w:val="1553" w:hRule="atLeast"/>
          <w:jc w:val="center"/>
        </w:trPr>
        <w:tc>
          <w:tcPr>
            <w:tcW w:w="738" w:type="dxa"/>
            <w:vMerge w:val="restart"/>
            <w:shd w:val="clear" w:color="auto" w:fill="FFFFFF"/>
            <w:vAlign w:val="center"/>
          </w:tcPr>
          <w:p w14:paraId="12D21604">
            <w:pPr>
              <w:pStyle w:val="12"/>
              <w:keepNext w:val="0"/>
              <w:keepLines w:val="0"/>
              <w:widowControl w:val="0"/>
              <w:shd w:val="clear" w:color="auto" w:fill="auto"/>
              <w:bidi w:val="0"/>
              <w:spacing w:before="0" w:after="0" w:line="270"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六、更大力度降低用工成本</w:t>
            </w:r>
          </w:p>
        </w:tc>
        <w:tc>
          <w:tcPr>
            <w:tcW w:w="1176" w:type="dxa"/>
            <w:shd w:val="clear" w:color="auto" w:fill="FFFFFF"/>
            <w:vAlign w:val="center"/>
          </w:tcPr>
          <w:p w14:paraId="49851967">
            <w:pPr>
              <w:pStyle w:val="12"/>
              <w:keepNext w:val="0"/>
              <w:keepLines w:val="0"/>
              <w:widowControl w:val="0"/>
              <w:shd w:val="clear" w:color="auto" w:fill="auto"/>
              <w:bidi w:val="0"/>
              <w:spacing w:before="0" w:after="0" w:line="276"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（三十</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七</w:t>
            </w:r>
            <w:r>
              <w:rPr>
                <w:rFonts w:hint="default" w:ascii="Times New Roman" w:hAnsi="Times New Roman" w:eastAsia="宋体" w:cs="Times New Roman"/>
                <w:color w:val="000000" w:themeColor="text1"/>
                <w:spacing w:val="0"/>
                <w:w w:val="100"/>
                <w:position w:val="0"/>
                <w14:textFill>
                  <w14:solidFill>
                    <w14:schemeClr w14:val="tx1"/>
                  </w14:solidFill>
                </w14:textFill>
              </w:rPr>
              <w:t>）延长阶段性降低失业保险、工伤保险费率政策</w:t>
            </w:r>
          </w:p>
        </w:tc>
        <w:tc>
          <w:tcPr>
            <w:tcW w:w="570" w:type="dxa"/>
            <w:shd w:val="clear" w:color="auto" w:fill="FFFFFF"/>
            <w:vAlign w:val="center"/>
          </w:tcPr>
          <w:p w14:paraId="6642B303">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right="0"/>
              <w:jc w:val="center"/>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9</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6</w:t>
            </w:r>
          </w:p>
        </w:tc>
        <w:tc>
          <w:tcPr>
            <w:tcW w:w="5996" w:type="dxa"/>
            <w:shd w:val="clear" w:color="auto" w:fill="FFFFFF"/>
            <w:vAlign w:val="center"/>
          </w:tcPr>
          <w:p w14:paraId="489CDA7B">
            <w:pPr>
              <w:pStyle w:val="12"/>
              <w:keepNext w:val="0"/>
              <w:keepLines w:val="0"/>
              <w:widowControl w:val="0"/>
              <w:shd w:val="clear" w:color="auto" w:fill="auto"/>
              <w:bidi w:val="0"/>
              <w:spacing w:before="0" w:after="0" w:line="276"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严格执行国家政策要求，延续实施1%的失业保险缴费费率政策、阶段性降低工伤保险费率政策。</w:t>
            </w:r>
          </w:p>
        </w:tc>
        <w:tc>
          <w:tcPr>
            <w:tcW w:w="1631" w:type="dxa"/>
            <w:shd w:val="clear" w:color="auto" w:fill="FFFFFF"/>
            <w:vAlign w:val="center"/>
          </w:tcPr>
          <w:p w14:paraId="4FE7D6C9">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市人社局</w:t>
            </w:r>
          </w:p>
        </w:tc>
        <w:tc>
          <w:tcPr>
            <w:tcW w:w="3800" w:type="dxa"/>
            <w:shd w:val="clear" w:color="auto" w:fill="FFFFFF"/>
            <w:vAlign w:val="center"/>
          </w:tcPr>
          <w:p w14:paraId="5D692B56">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市财政局、市税务局</w:t>
            </w:r>
          </w:p>
        </w:tc>
        <w:tc>
          <w:tcPr>
            <w:tcW w:w="1209" w:type="dxa"/>
            <w:gridSpan w:val="2"/>
            <w:shd w:val="clear" w:color="auto" w:fill="FFFFFF"/>
            <w:vAlign w:val="center"/>
          </w:tcPr>
          <w:p w14:paraId="0B42B921">
            <w:pPr>
              <w:pStyle w:val="12"/>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2023.08.31</w:t>
            </w:r>
          </w:p>
        </w:tc>
      </w:tr>
      <w:tr w14:paraId="4B1D4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24" w:type="dxa"/>
          <w:trHeight w:val="836" w:hRule="atLeast"/>
          <w:jc w:val="center"/>
        </w:trPr>
        <w:tc>
          <w:tcPr>
            <w:tcW w:w="738" w:type="dxa"/>
            <w:vMerge w:val="continue"/>
            <w:shd w:val="clear" w:color="auto" w:fill="FFFFFF"/>
            <w:vAlign w:val="center"/>
          </w:tcPr>
          <w:p w14:paraId="532F880F">
            <w:pPr>
              <w:rPr>
                <w:rFonts w:hint="default" w:ascii="Times New Roman" w:hAnsi="Times New Roman" w:eastAsia="宋体" w:cs="Times New Roman"/>
                <w:color w:val="000000" w:themeColor="text1"/>
                <w14:textFill>
                  <w14:solidFill>
                    <w14:schemeClr w14:val="tx1"/>
                  </w14:solidFill>
                </w14:textFill>
              </w:rPr>
            </w:pPr>
          </w:p>
        </w:tc>
        <w:tc>
          <w:tcPr>
            <w:tcW w:w="1176" w:type="dxa"/>
            <w:vMerge w:val="restart"/>
            <w:shd w:val="clear" w:color="auto" w:fill="FFFFFF"/>
            <w:vAlign w:val="center"/>
          </w:tcPr>
          <w:p w14:paraId="1CA4CA46">
            <w:pPr>
              <w:pStyle w:val="12"/>
              <w:keepNext w:val="0"/>
              <w:keepLines w:val="0"/>
              <w:widowControl w:val="0"/>
              <w:shd w:val="clear" w:color="auto" w:fill="auto"/>
              <w:bidi w:val="0"/>
              <w:spacing w:before="0" w:after="0" w:line="279"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（三十</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八</w:t>
            </w:r>
            <w:r>
              <w:rPr>
                <w:rFonts w:hint="default" w:ascii="Times New Roman" w:hAnsi="Times New Roman" w:eastAsia="宋体" w:cs="Times New Roman"/>
                <w:color w:val="000000" w:themeColor="text1"/>
                <w:spacing w:val="0"/>
                <w:w w:val="100"/>
                <w:position w:val="0"/>
                <w14:textFill>
                  <w14:solidFill>
                    <w14:schemeClr w14:val="tx1"/>
                  </w14:solidFill>
                </w14:textFill>
              </w:rPr>
              <w:t>）鼓励企业开展技能培训</w:t>
            </w:r>
          </w:p>
        </w:tc>
        <w:tc>
          <w:tcPr>
            <w:tcW w:w="570" w:type="dxa"/>
            <w:shd w:val="clear" w:color="auto" w:fill="FFFFFF"/>
            <w:vAlign w:val="center"/>
          </w:tcPr>
          <w:p w14:paraId="7CA09846">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right="0"/>
              <w:jc w:val="center"/>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9</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7</w:t>
            </w:r>
          </w:p>
        </w:tc>
        <w:tc>
          <w:tcPr>
            <w:tcW w:w="5996" w:type="dxa"/>
            <w:shd w:val="clear" w:color="auto" w:fill="FFFFFF"/>
            <w:vAlign w:val="center"/>
          </w:tcPr>
          <w:p w14:paraId="30BD0AFF">
            <w:pPr>
              <w:pStyle w:val="12"/>
              <w:keepNext w:val="0"/>
              <w:keepLines w:val="0"/>
              <w:widowControl w:val="0"/>
              <w:shd w:val="clear" w:color="auto" w:fill="auto"/>
              <w:bidi w:val="0"/>
              <w:spacing w:before="0" w:after="0" w:line="270"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利用好职业技能提升行动专账结余资金，围绕全市</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六大产业</w:t>
            </w:r>
            <w:r>
              <w:rPr>
                <w:rFonts w:hint="default" w:ascii="Times New Roman" w:hAnsi="Times New Roman" w:eastAsia="宋体" w:cs="Times New Roman"/>
                <w:color w:val="000000" w:themeColor="text1"/>
                <w:spacing w:val="0"/>
                <w:w w:val="100"/>
                <w:position w:val="0"/>
                <w:lang w:eastAsia="zh-CN"/>
                <w14:textFill>
                  <w14:solidFill>
                    <w14:schemeClr w14:val="tx1"/>
                  </w14:solidFill>
                </w14:textFill>
              </w:rPr>
              <w:t>、</w:t>
            </w:r>
            <w:r>
              <w:rPr>
                <w:rFonts w:hint="default" w:ascii="Times New Roman" w:hAnsi="Times New Roman" w:eastAsia="宋体" w:cs="Times New Roman"/>
                <w:color w:val="000000" w:themeColor="text1"/>
                <w:spacing w:val="0"/>
                <w:w w:val="100"/>
                <w:position w:val="0"/>
                <w14:textFill>
                  <w14:solidFill>
                    <w14:schemeClr w14:val="tx1"/>
                  </w14:solidFill>
                </w14:textFill>
              </w:rPr>
              <w:t>重点企业开展岗位技能提升培训，年培训人数</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2</w:t>
            </w:r>
            <w:r>
              <w:rPr>
                <w:rFonts w:hint="default" w:ascii="Times New Roman" w:hAnsi="Times New Roman" w:eastAsia="宋体" w:cs="Times New Roman"/>
                <w:color w:val="000000" w:themeColor="text1"/>
                <w:spacing w:val="0"/>
                <w:w w:val="100"/>
                <w:position w:val="0"/>
                <w14:textFill>
                  <w14:solidFill>
                    <w14:schemeClr w14:val="tx1"/>
                  </w14:solidFill>
                </w14:textFill>
              </w:rPr>
              <w:t>000人以上。</w:t>
            </w:r>
          </w:p>
        </w:tc>
        <w:tc>
          <w:tcPr>
            <w:tcW w:w="1631" w:type="dxa"/>
            <w:shd w:val="clear" w:color="auto" w:fill="FFFFFF"/>
            <w:vAlign w:val="center"/>
          </w:tcPr>
          <w:p w14:paraId="748AEA0D">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市人社局</w:t>
            </w:r>
          </w:p>
        </w:tc>
        <w:tc>
          <w:tcPr>
            <w:tcW w:w="3800" w:type="dxa"/>
            <w:shd w:val="clear" w:color="auto" w:fill="FFFFFF"/>
            <w:vAlign w:val="center"/>
          </w:tcPr>
          <w:p w14:paraId="00E8000B">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市财政局</w:t>
            </w:r>
          </w:p>
        </w:tc>
        <w:tc>
          <w:tcPr>
            <w:tcW w:w="1209" w:type="dxa"/>
            <w:gridSpan w:val="2"/>
            <w:shd w:val="clear" w:color="auto" w:fill="FFFFFF"/>
            <w:vAlign w:val="center"/>
          </w:tcPr>
          <w:p w14:paraId="2EF57AF2">
            <w:pPr>
              <w:pStyle w:val="12"/>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2023.08.31</w:t>
            </w:r>
          </w:p>
        </w:tc>
      </w:tr>
      <w:tr w14:paraId="08319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24" w:type="dxa"/>
          <w:trHeight w:val="1212" w:hRule="atLeast"/>
          <w:jc w:val="center"/>
        </w:trPr>
        <w:tc>
          <w:tcPr>
            <w:tcW w:w="738" w:type="dxa"/>
            <w:vMerge w:val="continue"/>
            <w:shd w:val="clear" w:color="auto" w:fill="FFFFFF"/>
            <w:vAlign w:val="center"/>
          </w:tcPr>
          <w:p w14:paraId="382C0333">
            <w:pPr>
              <w:rPr>
                <w:rFonts w:hint="default" w:ascii="Times New Roman" w:hAnsi="Times New Roman" w:eastAsia="宋体" w:cs="Times New Roman"/>
                <w:color w:val="000000" w:themeColor="text1"/>
                <w14:textFill>
                  <w14:solidFill>
                    <w14:schemeClr w14:val="tx1"/>
                  </w14:solidFill>
                </w14:textFill>
              </w:rPr>
            </w:pPr>
          </w:p>
        </w:tc>
        <w:tc>
          <w:tcPr>
            <w:tcW w:w="1176" w:type="dxa"/>
            <w:vMerge w:val="continue"/>
            <w:shd w:val="clear" w:color="auto" w:fill="FFFFFF"/>
            <w:vAlign w:val="center"/>
          </w:tcPr>
          <w:p w14:paraId="26B959F9">
            <w:pPr>
              <w:rPr>
                <w:rFonts w:hint="default" w:ascii="Times New Roman" w:hAnsi="Times New Roman" w:eastAsia="宋体" w:cs="Times New Roman"/>
                <w:color w:val="000000" w:themeColor="text1"/>
                <w14:textFill>
                  <w14:solidFill>
                    <w14:schemeClr w14:val="tx1"/>
                  </w14:solidFill>
                </w14:textFill>
              </w:rPr>
            </w:pPr>
          </w:p>
        </w:tc>
        <w:tc>
          <w:tcPr>
            <w:tcW w:w="570" w:type="dxa"/>
            <w:shd w:val="clear" w:color="auto" w:fill="FFFFFF"/>
            <w:vAlign w:val="center"/>
          </w:tcPr>
          <w:p w14:paraId="55D26FCB">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right="0"/>
              <w:jc w:val="center"/>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9</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8</w:t>
            </w:r>
          </w:p>
        </w:tc>
        <w:tc>
          <w:tcPr>
            <w:tcW w:w="5996" w:type="dxa"/>
            <w:shd w:val="clear" w:color="auto" w:fill="FFFFFF"/>
            <w:vAlign w:val="center"/>
          </w:tcPr>
          <w:p w14:paraId="4A385983">
            <w:pPr>
              <w:pStyle w:val="12"/>
              <w:keepNext w:val="0"/>
              <w:keepLines w:val="0"/>
              <w:widowControl w:val="0"/>
              <w:shd w:val="clear" w:color="auto" w:fill="auto"/>
              <w:bidi w:val="0"/>
              <w:spacing w:before="0" w:after="0" w:line="268"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统筹职业技能提升行动专账资金、本级就业补助资金、中央和省级就业补助资金等，持续推进企业新型学徒制培训，年培训人数180人以上，对开展新型学徒制培训的企业原则上按每人每年不低于4000元给予补贴。</w:t>
            </w:r>
          </w:p>
        </w:tc>
        <w:tc>
          <w:tcPr>
            <w:tcW w:w="1631" w:type="dxa"/>
            <w:shd w:val="clear" w:color="auto" w:fill="FFFFFF"/>
            <w:vAlign w:val="center"/>
          </w:tcPr>
          <w:p w14:paraId="149EEFDC">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市人社局</w:t>
            </w:r>
          </w:p>
        </w:tc>
        <w:tc>
          <w:tcPr>
            <w:tcW w:w="3800" w:type="dxa"/>
            <w:shd w:val="clear" w:color="auto" w:fill="FFFFFF"/>
            <w:vAlign w:val="center"/>
          </w:tcPr>
          <w:p w14:paraId="7DD8BC1C">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市财政局</w:t>
            </w:r>
          </w:p>
        </w:tc>
        <w:tc>
          <w:tcPr>
            <w:tcW w:w="1209" w:type="dxa"/>
            <w:gridSpan w:val="2"/>
            <w:shd w:val="clear" w:color="auto" w:fill="FFFFFF"/>
            <w:vAlign w:val="center"/>
          </w:tcPr>
          <w:p w14:paraId="59AA6180">
            <w:pPr>
              <w:pStyle w:val="12"/>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2023.08.31</w:t>
            </w:r>
          </w:p>
        </w:tc>
      </w:tr>
      <w:tr w14:paraId="1B389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24" w:type="dxa"/>
          <w:trHeight w:val="1488" w:hRule="atLeast"/>
          <w:jc w:val="center"/>
        </w:trPr>
        <w:tc>
          <w:tcPr>
            <w:tcW w:w="738" w:type="dxa"/>
            <w:vMerge w:val="continue"/>
            <w:shd w:val="clear" w:color="auto" w:fill="FFFFFF"/>
            <w:vAlign w:val="center"/>
          </w:tcPr>
          <w:p w14:paraId="3B7A8774">
            <w:pPr>
              <w:pStyle w:val="12"/>
              <w:keepNext w:val="0"/>
              <w:keepLines w:val="0"/>
              <w:widowControl w:val="0"/>
              <w:shd w:val="clear" w:color="auto" w:fill="auto"/>
              <w:bidi w:val="0"/>
              <w:spacing w:before="0" w:after="0" w:line="270"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p>
        </w:tc>
        <w:tc>
          <w:tcPr>
            <w:tcW w:w="1176" w:type="dxa"/>
            <w:vMerge w:val="continue"/>
            <w:shd w:val="clear" w:color="auto" w:fill="FFFFFF"/>
            <w:vAlign w:val="center"/>
          </w:tcPr>
          <w:p w14:paraId="71F17359">
            <w:pPr>
              <w:pStyle w:val="12"/>
              <w:keepNext w:val="0"/>
              <w:keepLines w:val="0"/>
              <w:widowControl w:val="0"/>
              <w:shd w:val="clear" w:color="auto" w:fill="auto"/>
              <w:bidi w:val="0"/>
              <w:spacing w:before="0" w:after="0" w:line="276"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p>
        </w:tc>
        <w:tc>
          <w:tcPr>
            <w:tcW w:w="570" w:type="dxa"/>
            <w:shd w:val="clear" w:color="auto" w:fill="FFFFFF"/>
            <w:vAlign w:val="center"/>
          </w:tcPr>
          <w:p w14:paraId="22D961F2">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right="0"/>
              <w:jc w:val="center"/>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9</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9</w:t>
            </w:r>
          </w:p>
        </w:tc>
        <w:tc>
          <w:tcPr>
            <w:tcW w:w="5996" w:type="dxa"/>
            <w:shd w:val="clear" w:color="auto" w:fill="FFFFFF"/>
            <w:vAlign w:val="center"/>
          </w:tcPr>
          <w:p w14:paraId="474A219E">
            <w:pPr>
              <w:pStyle w:val="12"/>
              <w:keepNext w:val="0"/>
              <w:keepLines w:val="0"/>
              <w:widowControl w:val="0"/>
              <w:shd w:val="clear" w:color="auto" w:fill="auto"/>
              <w:bidi w:val="0"/>
              <w:spacing w:before="0" w:after="0" w:line="273"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鼓励面向骨干技能人才开展新技师培训，年培训人数</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35</w:t>
            </w:r>
            <w:r>
              <w:rPr>
                <w:rFonts w:hint="default" w:ascii="Times New Roman" w:hAnsi="Times New Roman" w:eastAsia="宋体" w:cs="Times New Roman"/>
                <w:color w:val="000000" w:themeColor="text1"/>
                <w:spacing w:val="0"/>
                <w:w w:val="100"/>
                <w:position w:val="0"/>
                <w14:textFill>
                  <w14:solidFill>
                    <w14:schemeClr w14:val="tx1"/>
                  </w14:solidFill>
                </w14:textFill>
              </w:rPr>
              <w:t>人以上，其中技师</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35</w:t>
            </w:r>
            <w:r>
              <w:rPr>
                <w:rFonts w:hint="default" w:ascii="Times New Roman" w:hAnsi="Times New Roman" w:eastAsia="宋体" w:cs="Times New Roman"/>
                <w:color w:val="000000" w:themeColor="text1"/>
                <w:spacing w:val="0"/>
                <w:w w:val="100"/>
                <w:position w:val="0"/>
                <w14:textFill>
                  <w14:solidFill>
                    <w14:schemeClr w14:val="tx1"/>
                  </w14:solidFill>
                </w14:textFill>
              </w:rPr>
              <w:t>人，高级技师</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11</w:t>
            </w:r>
            <w:r>
              <w:rPr>
                <w:rFonts w:hint="default" w:ascii="Times New Roman" w:hAnsi="Times New Roman" w:eastAsia="宋体" w:cs="Times New Roman"/>
                <w:color w:val="000000" w:themeColor="text1"/>
                <w:spacing w:val="0"/>
                <w:w w:val="100"/>
                <w:position w:val="0"/>
                <w14:textFill>
                  <w14:solidFill>
                    <w14:schemeClr w14:val="tx1"/>
                  </w14:solidFill>
                </w14:textFill>
              </w:rPr>
              <w:t>人。对完成培训并取得国家职业资格证书或职业技能等级证书的，按技师（2级）3500元/人、高级技师（1级）5000元/人的标准，给予企业技能培训补贴。</w:t>
            </w:r>
          </w:p>
        </w:tc>
        <w:tc>
          <w:tcPr>
            <w:tcW w:w="1631" w:type="dxa"/>
            <w:shd w:val="clear" w:color="auto" w:fill="FFFFFF"/>
            <w:vAlign w:val="center"/>
          </w:tcPr>
          <w:p w14:paraId="3D7C2CCE">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市人社局</w:t>
            </w:r>
          </w:p>
        </w:tc>
        <w:tc>
          <w:tcPr>
            <w:tcW w:w="3800" w:type="dxa"/>
            <w:shd w:val="clear" w:color="auto" w:fill="FFFFFF"/>
            <w:vAlign w:val="center"/>
          </w:tcPr>
          <w:p w14:paraId="59A17C06">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市财政局</w:t>
            </w:r>
          </w:p>
        </w:tc>
        <w:tc>
          <w:tcPr>
            <w:tcW w:w="1209" w:type="dxa"/>
            <w:gridSpan w:val="2"/>
            <w:shd w:val="clear" w:color="auto" w:fill="FFFFFF"/>
            <w:vAlign w:val="center"/>
          </w:tcPr>
          <w:p w14:paraId="21D35F30">
            <w:pPr>
              <w:pStyle w:val="12"/>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2023.08.31</w:t>
            </w:r>
          </w:p>
        </w:tc>
      </w:tr>
      <w:tr w14:paraId="08733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24" w:type="dxa"/>
          <w:trHeight w:val="2413" w:hRule="atLeast"/>
          <w:jc w:val="center"/>
        </w:trPr>
        <w:tc>
          <w:tcPr>
            <w:tcW w:w="738" w:type="dxa"/>
            <w:vMerge w:val="continue"/>
            <w:shd w:val="clear" w:color="auto" w:fill="FFFFFF"/>
            <w:vAlign w:val="center"/>
          </w:tcPr>
          <w:p w14:paraId="43B117CC">
            <w:pPr>
              <w:rPr>
                <w:rFonts w:hint="default" w:ascii="Times New Roman" w:hAnsi="Times New Roman" w:eastAsia="宋体" w:cs="Times New Roman"/>
                <w:color w:val="000000" w:themeColor="text1"/>
                <w14:textFill>
                  <w14:solidFill>
                    <w14:schemeClr w14:val="tx1"/>
                  </w14:solidFill>
                </w14:textFill>
              </w:rPr>
            </w:pPr>
          </w:p>
        </w:tc>
        <w:tc>
          <w:tcPr>
            <w:tcW w:w="1176" w:type="dxa"/>
            <w:vMerge w:val="restart"/>
            <w:shd w:val="clear" w:color="auto" w:fill="FFFFFF"/>
            <w:vAlign w:val="center"/>
          </w:tcPr>
          <w:p w14:paraId="62C6B870">
            <w:pPr>
              <w:pStyle w:val="12"/>
              <w:keepNext w:val="0"/>
              <w:keepLines w:val="0"/>
              <w:widowControl w:val="0"/>
              <w:shd w:val="clear" w:color="auto" w:fill="auto"/>
              <w:bidi w:val="0"/>
              <w:spacing w:before="0" w:after="0" w:line="279"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（三十</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九</w:t>
            </w:r>
            <w:r>
              <w:rPr>
                <w:rFonts w:hint="default" w:ascii="Times New Roman" w:hAnsi="Times New Roman" w:eastAsia="宋体" w:cs="Times New Roman"/>
                <w:color w:val="000000" w:themeColor="text1"/>
                <w:spacing w:val="0"/>
                <w:w w:val="100"/>
                <w:position w:val="0"/>
                <w14:textFill>
                  <w14:solidFill>
                    <w14:schemeClr w14:val="tx1"/>
                  </w14:solidFill>
                </w14:textFill>
              </w:rPr>
              <w:t>）强化创业政策扶持</w:t>
            </w:r>
          </w:p>
        </w:tc>
        <w:tc>
          <w:tcPr>
            <w:tcW w:w="570" w:type="dxa"/>
            <w:shd w:val="clear" w:color="auto" w:fill="FFFFFF"/>
            <w:vAlign w:val="center"/>
          </w:tcPr>
          <w:p w14:paraId="04A1A90F">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right="0"/>
              <w:jc w:val="center"/>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100</w:t>
            </w:r>
          </w:p>
        </w:tc>
        <w:tc>
          <w:tcPr>
            <w:tcW w:w="5996" w:type="dxa"/>
            <w:shd w:val="clear" w:color="auto" w:fill="FFFFFF"/>
            <w:vAlign w:val="center"/>
          </w:tcPr>
          <w:p w14:paraId="467BB5B2">
            <w:pPr>
              <w:pStyle w:val="12"/>
              <w:keepNext w:val="0"/>
              <w:keepLines w:val="0"/>
              <w:widowControl w:val="0"/>
              <w:shd w:val="clear" w:color="auto" w:fill="auto"/>
              <w:bidi w:val="0"/>
              <w:spacing w:before="0" w:after="0" w:line="270"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城镇登记失业人员、就业困难人员、高校毕业生等十类城乡劳动者，在省内依法自主创业，符合条件的可申请最高额度不超过20万元的创业担保贷款，10万元及以下的个人创业担保贷款，免除反担保要求；小微企业当年新招用符合条件人员占现有职工比例达到15%的（职工超过100人的占比达到8%的），可申请最高额度不超过</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3</w:t>
            </w:r>
            <w:r>
              <w:rPr>
                <w:rFonts w:hint="default" w:ascii="Times New Roman" w:hAnsi="Times New Roman" w:eastAsia="宋体" w:cs="Times New Roman"/>
                <w:color w:val="000000" w:themeColor="text1"/>
                <w:spacing w:val="0"/>
                <w:w w:val="100"/>
                <w:position w:val="0"/>
                <w14:textFill>
                  <w14:solidFill>
                    <w14:schemeClr w14:val="tx1"/>
                  </w14:solidFill>
                </w14:textFill>
              </w:rPr>
              <w:t>00万元的创业担保贷款，按规定给予财政贴息，贷款市场报价利率</w:t>
            </w:r>
            <w:r>
              <w:rPr>
                <w:rFonts w:hint="default" w:ascii="Times New Roman" w:hAnsi="Times New Roman" w:eastAsia="宋体" w:cs="Times New Roman"/>
                <w:color w:val="000000" w:themeColor="text1"/>
                <w:spacing w:val="0"/>
                <w:w w:val="100"/>
                <w:position w:val="0"/>
                <w:lang w:val="en-US" w:eastAsia="en-US" w:bidi="en-US"/>
                <w14:textFill>
                  <w14:solidFill>
                    <w14:schemeClr w14:val="tx1"/>
                  </w14:solidFill>
                </w14:textFill>
              </w:rPr>
              <w:t>（LPR）</w:t>
            </w:r>
            <w:r>
              <w:rPr>
                <w:rFonts w:hint="default" w:ascii="Times New Roman" w:hAnsi="Times New Roman" w:eastAsia="宋体" w:cs="Times New Roman"/>
                <w:color w:val="000000" w:themeColor="text1"/>
                <w:spacing w:val="0"/>
                <w:w w:val="100"/>
                <w:position w:val="0"/>
                <w14:textFill>
                  <w14:solidFill>
                    <w14:schemeClr w14:val="tx1"/>
                  </w14:solidFill>
                </w14:textFill>
              </w:rPr>
              <w:t>减</w:t>
            </w:r>
            <w:r>
              <w:rPr>
                <w:rFonts w:hint="default" w:ascii="Times New Roman" w:hAnsi="Times New Roman" w:eastAsia="宋体" w:cs="Times New Roman"/>
                <w:color w:val="000000" w:themeColor="text1"/>
                <w:spacing w:val="0"/>
                <w:w w:val="100"/>
                <w:position w:val="0"/>
                <w:lang w:val="en-US" w:eastAsia="en-US" w:bidi="en-US"/>
                <w14:textFill>
                  <w14:solidFill>
                    <w14:schemeClr w14:val="tx1"/>
                  </w14:solidFill>
                </w14:textFill>
              </w:rPr>
              <w:t>1.5</w:t>
            </w:r>
            <w:r>
              <w:rPr>
                <w:rFonts w:hint="default" w:ascii="Times New Roman" w:hAnsi="Times New Roman" w:eastAsia="宋体" w:cs="Times New Roman"/>
                <w:color w:val="000000" w:themeColor="text1"/>
                <w:spacing w:val="0"/>
                <w:w w:val="100"/>
                <w:position w:val="0"/>
                <w14:textFill>
                  <w14:solidFill>
                    <w14:schemeClr w14:val="tx1"/>
                  </w14:solidFill>
                </w14:textFill>
              </w:rPr>
              <w:t>个百分点以下部分，由借款人和小微企业承担，其余部分由财政贴息。</w:t>
            </w:r>
          </w:p>
        </w:tc>
        <w:tc>
          <w:tcPr>
            <w:tcW w:w="1631" w:type="dxa"/>
            <w:shd w:val="clear" w:color="auto" w:fill="FFFFFF"/>
            <w:vAlign w:val="center"/>
          </w:tcPr>
          <w:p w14:paraId="7932872E">
            <w:pPr>
              <w:pStyle w:val="12"/>
              <w:keepNext w:val="0"/>
              <w:keepLines w:val="0"/>
              <w:widowControl w:val="0"/>
              <w:shd w:val="clear" w:color="auto" w:fill="auto"/>
              <w:bidi w:val="0"/>
              <w:spacing w:before="0" w:after="0" w:line="270" w:lineRule="exact"/>
              <w:ind w:left="0" w:right="0" w:firstLine="0"/>
              <w:jc w:val="left"/>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市人社局</w:t>
            </w:r>
          </w:p>
        </w:tc>
        <w:tc>
          <w:tcPr>
            <w:tcW w:w="3800" w:type="dxa"/>
            <w:shd w:val="clear" w:color="auto" w:fill="FFFFFF"/>
            <w:vAlign w:val="center"/>
          </w:tcPr>
          <w:p w14:paraId="6AB4BDD5">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市财政局、</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市</w:t>
            </w:r>
            <w:r>
              <w:rPr>
                <w:rFonts w:hint="default" w:ascii="Times New Roman" w:hAnsi="Times New Roman" w:eastAsia="宋体" w:cs="Times New Roman"/>
                <w:color w:val="000000" w:themeColor="text1"/>
                <w:spacing w:val="0"/>
                <w:w w:val="100"/>
                <w:position w:val="0"/>
                <w14:textFill>
                  <w14:solidFill>
                    <w14:schemeClr w14:val="tx1"/>
                  </w14:solidFill>
                </w14:textFill>
              </w:rPr>
              <w:t>人行</w:t>
            </w:r>
            <w:r>
              <w:rPr>
                <w:rFonts w:hint="default" w:ascii="Times New Roman" w:hAnsi="Times New Roman" w:eastAsia="宋体" w:cs="Times New Roman"/>
                <w:color w:val="000000" w:themeColor="text1"/>
                <w:spacing w:val="0"/>
                <w:w w:val="100"/>
                <w:position w:val="0"/>
                <w:lang w:eastAsia="zh-CN"/>
                <w14:textFill>
                  <w14:solidFill>
                    <w14:schemeClr w14:val="tx1"/>
                  </w14:solidFill>
                </w14:textFill>
              </w:rPr>
              <w:t>、</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各商业银行，各镇办、开发区</w:t>
            </w:r>
          </w:p>
        </w:tc>
        <w:tc>
          <w:tcPr>
            <w:tcW w:w="1209" w:type="dxa"/>
            <w:gridSpan w:val="2"/>
            <w:shd w:val="clear" w:color="auto" w:fill="FFFFFF"/>
            <w:vAlign w:val="center"/>
          </w:tcPr>
          <w:p w14:paraId="60067D68">
            <w:pPr>
              <w:pStyle w:val="12"/>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2023.08.31</w:t>
            </w:r>
          </w:p>
        </w:tc>
      </w:tr>
      <w:tr w14:paraId="4F5D7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24" w:type="dxa"/>
          <w:trHeight w:val="720" w:hRule="atLeast"/>
          <w:jc w:val="center"/>
        </w:trPr>
        <w:tc>
          <w:tcPr>
            <w:tcW w:w="738" w:type="dxa"/>
            <w:vMerge w:val="continue"/>
            <w:shd w:val="clear" w:color="auto" w:fill="FFFFFF"/>
            <w:vAlign w:val="center"/>
          </w:tcPr>
          <w:p w14:paraId="3AFD9D62">
            <w:pPr>
              <w:rPr>
                <w:rFonts w:hint="default" w:ascii="Times New Roman" w:hAnsi="Times New Roman" w:eastAsia="宋体" w:cs="Times New Roman"/>
                <w:color w:val="000000" w:themeColor="text1"/>
                <w14:textFill>
                  <w14:solidFill>
                    <w14:schemeClr w14:val="tx1"/>
                  </w14:solidFill>
                </w14:textFill>
              </w:rPr>
            </w:pPr>
          </w:p>
        </w:tc>
        <w:tc>
          <w:tcPr>
            <w:tcW w:w="1176" w:type="dxa"/>
            <w:vMerge w:val="continue"/>
            <w:shd w:val="clear" w:color="auto" w:fill="FFFFFF"/>
            <w:vAlign w:val="center"/>
          </w:tcPr>
          <w:p w14:paraId="517A9FFC">
            <w:pPr>
              <w:rPr>
                <w:rFonts w:hint="default" w:ascii="Times New Roman" w:hAnsi="Times New Roman" w:eastAsia="宋体" w:cs="Times New Roman"/>
                <w:color w:val="000000" w:themeColor="text1"/>
                <w14:textFill>
                  <w14:solidFill>
                    <w14:schemeClr w14:val="tx1"/>
                  </w14:solidFill>
                </w14:textFill>
              </w:rPr>
            </w:pPr>
          </w:p>
        </w:tc>
        <w:tc>
          <w:tcPr>
            <w:tcW w:w="570" w:type="dxa"/>
            <w:shd w:val="clear" w:color="auto" w:fill="FFFFFF"/>
            <w:vAlign w:val="center"/>
          </w:tcPr>
          <w:p w14:paraId="1F774F47">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right="0"/>
              <w:jc w:val="center"/>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101</w:t>
            </w:r>
          </w:p>
        </w:tc>
        <w:tc>
          <w:tcPr>
            <w:tcW w:w="5996" w:type="dxa"/>
            <w:shd w:val="clear" w:color="auto" w:fill="FFFFFF"/>
            <w:vAlign w:val="center"/>
          </w:tcPr>
          <w:p w14:paraId="64384406">
            <w:pPr>
              <w:pStyle w:val="12"/>
              <w:keepNext w:val="0"/>
              <w:keepLines w:val="0"/>
              <w:widowControl w:val="0"/>
              <w:shd w:val="clear" w:color="auto" w:fill="auto"/>
              <w:bidi w:val="0"/>
              <w:spacing w:before="0" w:after="0" w:line="282"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毕业5年内的高校毕业生、返乡创业人员、就业困难人员自主创业，符合相应条件的，按规定给予一次性创业补贴。</w:t>
            </w:r>
          </w:p>
        </w:tc>
        <w:tc>
          <w:tcPr>
            <w:tcW w:w="1631" w:type="dxa"/>
            <w:shd w:val="clear" w:color="auto" w:fill="FFFFFF"/>
            <w:vAlign w:val="center"/>
          </w:tcPr>
          <w:p w14:paraId="5B65B69B">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市人社局</w:t>
            </w:r>
          </w:p>
        </w:tc>
        <w:tc>
          <w:tcPr>
            <w:tcW w:w="3800" w:type="dxa"/>
            <w:shd w:val="clear" w:color="auto" w:fill="FFFFFF"/>
            <w:vAlign w:val="center"/>
          </w:tcPr>
          <w:p w14:paraId="7FD306A6">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市财政局</w:t>
            </w:r>
            <w:r>
              <w:rPr>
                <w:rFonts w:hint="default" w:ascii="Times New Roman" w:hAnsi="Times New Roman" w:eastAsia="宋体" w:cs="Times New Roman"/>
                <w:color w:val="000000" w:themeColor="text1"/>
                <w:spacing w:val="0"/>
                <w:w w:val="100"/>
                <w:position w:val="0"/>
                <w:lang w:eastAsia="zh-CN"/>
                <w14:textFill>
                  <w14:solidFill>
                    <w14:schemeClr w14:val="tx1"/>
                  </w14:solidFill>
                </w14:textFill>
              </w:rPr>
              <w:t>，</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各镇办、开发区</w:t>
            </w:r>
          </w:p>
        </w:tc>
        <w:tc>
          <w:tcPr>
            <w:tcW w:w="1209" w:type="dxa"/>
            <w:gridSpan w:val="2"/>
            <w:shd w:val="clear" w:color="auto" w:fill="FFFFFF"/>
            <w:vAlign w:val="center"/>
          </w:tcPr>
          <w:p w14:paraId="1D493044">
            <w:pPr>
              <w:pStyle w:val="12"/>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2023.08.31</w:t>
            </w:r>
          </w:p>
        </w:tc>
      </w:tr>
      <w:tr w14:paraId="3C9ED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24" w:type="dxa"/>
          <w:trHeight w:val="934" w:hRule="atLeast"/>
          <w:jc w:val="center"/>
        </w:trPr>
        <w:tc>
          <w:tcPr>
            <w:tcW w:w="738" w:type="dxa"/>
            <w:vMerge w:val="restart"/>
            <w:shd w:val="clear" w:color="auto" w:fill="FFFFFF"/>
            <w:vAlign w:val="center"/>
          </w:tcPr>
          <w:p w14:paraId="5060C1C1">
            <w:pPr>
              <w:pStyle w:val="12"/>
              <w:keepNext w:val="0"/>
              <w:keepLines w:val="0"/>
              <w:widowControl w:val="0"/>
              <w:shd w:val="clear" w:color="auto" w:fill="auto"/>
              <w:bidi w:val="0"/>
              <w:spacing w:before="0" w:after="0" w:line="270"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br w:type="page"/>
            </w:r>
            <w:r>
              <w:rPr>
                <w:rFonts w:hint="default" w:ascii="Times New Roman" w:hAnsi="Times New Roman" w:eastAsia="宋体" w:cs="Times New Roman"/>
                <w:color w:val="000000" w:themeColor="text1"/>
                <w:spacing w:val="0"/>
                <w:w w:val="100"/>
                <w:position w:val="0"/>
                <w14:textFill>
                  <w14:solidFill>
                    <w14:schemeClr w14:val="tx1"/>
                  </w14:solidFill>
                </w14:textFill>
              </w:rPr>
              <w:t>六、更大力度降低用工成本</w:t>
            </w:r>
          </w:p>
        </w:tc>
        <w:tc>
          <w:tcPr>
            <w:tcW w:w="1176" w:type="dxa"/>
            <w:vMerge w:val="restart"/>
            <w:shd w:val="clear" w:color="auto" w:fill="FFFFFF"/>
            <w:vAlign w:val="center"/>
          </w:tcPr>
          <w:p w14:paraId="467E0CB6">
            <w:pPr>
              <w:pStyle w:val="12"/>
              <w:keepNext w:val="0"/>
              <w:keepLines w:val="0"/>
              <w:widowControl w:val="0"/>
              <w:shd w:val="clear" w:color="auto" w:fill="auto"/>
              <w:bidi w:val="0"/>
              <w:spacing w:before="0" w:after="0" w:line="279"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四</w:t>
            </w:r>
            <w:r>
              <w:rPr>
                <w:rFonts w:hint="default" w:ascii="Times New Roman" w:hAnsi="Times New Roman" w:eastAsia="宋体" w:cs="Times New Roman"/>
                <w:color w:val="000000" w:themeColor="text1"/>
                <w:spacing w:val="0"/>
                <w:w w:val="100"/>
                <w:position w:val="0"/>
                <w14:textFill>
                  <w14:solidFill>
                    <w14:schemeClr w14:val="tx1"/>
                  </w14:solidFill>
                </w14:textFill>
              </w:rPr>
              <w:t>十）加强企业用工服务保障</w:t>
            </w:r>
          </w:p>
        </w:tc>
        <w:tc>
          <w:tcPr>
            <w:tcW w:w="570" w:type="dxa"/>
            <w:shd w:val="clear" w:color="auto" w:fill="FFFFFF"/>
            <w:vAlign w:val="center"/>
          </w:tcPr>
          <w:p w14:paraId="428638FC">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10</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2</w:t>
            </w:r>
          </w:p>
        </w:tc>
        <w:tc>
          <w:tcPr>
            <w:tcW w:w="5996" w:type="dxa"/>
            <w:shd w:val="clear" w:color="auto" w:fill="FFFFFF"/>
            <w:vAlign w:val="center"/>
          </w:tcPr>
          <w:p w14:paraId="6EFFCFA8">
            <w:pPr>
              <w:pStyle w:val="12"/>
              <w:keepNext w:val="0"/>
              <w:keepLines w:val="0"/>
              <w:widowControl w:val="0"/>
              <w:shd w:val="clear" w:color="auto" w:fill="auto"/>
              <w:bidi w:val="0"/>
              <w:spacing w:before="0" w:after="0" w:line="270"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与企业开展常态化供需对接，掌握企业用工需求，发布用工需求信息，引导求职者根据自身需求精准对接岗位，促进用工有效对接。</w:t>
            </w:r>
          </w:p>
        </w:tc>
        <w:tc>
          <w:tcPr>
            <w:tcW w:w="1631" w:type="dxa"/>
            <w:shd w:val="clear" w:color="auto" w:fill="FFFFFF"/>
            <w:vAlign w:val="center"/>
          </w:tcPr>
          <w:p w14:paraId="49AA215C">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市人社局</w:t>
            </w:r>
          </w:p>
        </w:tc>
        <w:tc>
          <w:tcPr>
            <w:tcW w:w="3800" w:type="dxa"/>
            <w:shd w:val="clear" w:color="auto" w:fill="FFFFFF"/>
            <w:vAlign w:val="center"/>
          </w:tcPr>
          <w:p w14:paraId="23AEC619">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市科经局、市发改局，各镇办、开发区</w:t>
            </w:r>
          </w:p>
        </w:tc>
        <w:tc>
          <w:tcPr>
            <w:tcW w:w="1209" w:type="dxa"/>
            <w:gridSpan w:val="2"/>
            <w:shd w:val="clear" w:color="auto" w:fill="FFFFFF"/>
            <w:vAlign w:val="center"/>
          </w:tcPr>
          <w:p w14:paraId="65AD756D">
            <w:pPr>
              <w:pStyle w:val="12"/>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2023.08.31</w:t>
            </w:r>
          </w:p>
        </w:tc>
      </w:tr>
      <w:tr w14:paraId="180B1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24" w:type="dxa"/>
          <w:trHeight w:val="663" w:hRule="atLeast"/>
          <w:jc w:val="center"/>
        </w:trPr>
        <w:tc>
          <w:tcPr>
            <w:tcW w:w="738" w:type="dxa"/>
            <w:vMerge w:val="continue"/>
            <w:shd w:val="clear" w:color="auto" w:fill="FFFFFF"/>
            <w:vAlign w:val="center"/>
          </w:tcPr>
          <w:p w14:paraId="25A6919B">
            <w:pPr>
              <w:rPr>
                <w:rFonts w:hint="default" w:ascii="Times New Roman" w:hAnsi="Times New Roman" w:eastAsia="宋体" w:cs="Times New Roman"/>
                <w:color w:val="000000" w:themeColor="text1"/>
                <w14:textFill>
                  <w14:solidFill>
                    <w14:schemeClr w14:val="tx1"/>
                  </w14:solidFill>
                </w14:textFill>
              </w:rPr>
            </w:pPr>
          </w:p>
        </w:tc>
        <w:tc>
          <w:tcPr>
            <w:tcW w:w="1176" w:type="dxa"/>
            <w:vMerge w:val="continue"/>
            <w:shd w:val="clear" w:color="auto" w:fill="FFFFFF"/>
            <w:vAlign w:val="center"/>
          </w:tcPr>
          <w:p w14:paraId="67512A14">
            <w:pPr>
              <w:rPr>
                <w:rFonts w:hint="default" w:ascii="Times New Roman" w:hAnsi="Times New Roman" w:eastAsia="宋体" w:cs="Times New Roman"/>
                <w:color w:val="000000" w:themeColor="text1"/>
                <w14:textFill>
                  <w14:solidFill>
                    <w14:schemeClr w14:val="tx1"/>
                  </w14:solidFill>
                </w14:textFill>
              </w:rPr>
            </w:pPr>
          </w:p>
        </w:tc>
        <w:tc>
          <w:tcPr>
            <w:tcW w:w="570" w:type="dxa"/>
            <w:shd w:val="clear" w:color="auto" w:fill="FFFFFF"/>
            <w:vAlign w:val="center"/>
          </w:tcPr>
          <w:p w14:paraId="2E801691">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10</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3</w:t>
            </w:r>
          </w:p>
        </w:tc>
        <w:tc>
          <w:tcPr>
            <w:tcW w:w="5996" w:type="dxa"/>
            <w:shd w:val="clear" w:color="auto" w:fill="FFFFFF"/>
            <w:vAlign w:val="center"/>
          </w:tcPr>
          <w:p w14:paraId="7747BB21">
            <w:pPr>
              <w:pStyle w:val="12"/>
              <w:keepNext w:val="0"/>
              <w:keepLines w:val="0"/>
              <w:widowControl w:val="0"/>
              <w:shd w:val="clear" w:color="auto" w:fill="auto"/>
              <w:bidi w:val="0"/>
              <w:spacing w:before="0" w:after="0" w:line="270"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全市建成</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18</w:t>
            </w:r>
            <w:r>
              <w:rPr>
                <w:rFonts w:hint="default" w:ascii="Times New Roman" w:hAnsi="Times New Roman" w:eastAsia="宋体" w:cs="Times New Roman"/>
                <w:color w:val="000000" w:themeColor="text1"/>
                <w:spacing w:val="0"/>
                <w:w w:val="100"/>
                <w:position w:val="0"/>
                <w14:textFill>
                  <w14:solidFill>
                    <w14:schemeClr w14:val="tx1"/>
                  </w14:solidFill>
                </w14:textFill>
              </w:rPr>
              <w:t>家</w:t>
            </w:r>
            <w:r>
              <w:rPr>
                <w:rFonts w:hint="default" w:ascii="Times New Roman" w:hAnsi="Times New Roman" w:eastAsia="宋体" w:cs="Times New Roman"/>
                <w:color w:val="000000" w:themeColor="text1"/>
                <w:spacing w:val="0"/>
                <w:w w:val="100"/>
                <w:position w:val="0"/>
                <w:lang w:val="zh-CN" w:eastAsia="zh-CN" w:bidi="zh-CN"/>
                <w14:textFill>
                  <w14:solidFill>
                    <w14:schemeClr w14:val="tx1"/>
                  </w14:solidFill>
                </w14:textFill>
              </w:rPr>
              <w:t>“零工</w:t>
            </w:r>
            <w:r>
              <w:rPr>
                <w:rFonts w:hint="default" w:ascii="Times New Roman" w:hAnsi="Times New Roman" w:eastAsia="宋体" w:cs="Times New Roman"/>
                <w:color w:val="000000" w:themeColor="text1"/>
                <w:spacing w:val="0"/>
                <w:w w:val="100"/>
                <w:position w:val="0"/>
                <w14:textFill>
                  <w14:solidFill>
                    <w14:schemeClr w14:val="tx1"/>
                  </w14:solidFill>
                </w14:textFill>
              </w:rPr>
              <w:t>驿站”，强化公共就业服务和权益保障，推动城镇新增就业</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5900</w:t>
            </w:r>
            <w:r>
              <w:rPr>
                <w:rFonts w:hint="default" w:ascii="Times New Roman" w:hAnsi="Times New Roman" w:eastAsia="宋体" w:cs="Times New Roman"/>
                <w:color w:val="000000" w:themeColor="text1"/>
                <w:spacing w:val="0"/>
                <w:w w:val="100"/>
                <w:position w:val="0"/>
                <w14:textFill>
                  <w14:solidFill>
                    <w14:schemeClr w14:val="tx1"/>
                  </w14:solidFill>
                </w14:textFill>
              </w:rPr>
              <w:t>人以上。</w:t>
            </w:r>
          </w:p>
        </w:tc>
        <w:tc>
          <w:tcPr>
            <w:tcW w:w="1631" w:type="dxa"/>
            <w:shd w:val="clear" w:color="auto" w:fill="FFFFFF"/>
            <w:vAlign w:val="center"/>
          </w:tcPr>
          <w:p w14:paraId="2B85E6CC">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市人社局</w:t>
            </w:r>
          </w:p>
        </w:tc>
        <w:tc>
          <w:tcPr>
            <w:tcW w:w="3800" w:type="dxa"/>
            <w:shd w:val="clear" w:color="auto" w:fill="FFFFFF"/>
            <w:vAlign w:val="center"/>
          </w:tcPr>
          <w:p w14:paraId="619E1BB2">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各镇办、开发区</w:t>
            </w:r>
          </w:p>
        </w:tc>
        <w:tc>
          <w:tcPr>
            <w:tcW w:w="1209" w:type="dxa"/>
            <w:gridSpan w:val="2"/>
            <w:shd w:val="clear" w:color="auto" w:fill="FFFFFF"/>
            <w:vAlign w:val="center"/>
          </w:tcPr>
          <w:p w14:paraId="53A0C673">
            <w:pPr>
              <w:pStyle w:val="12"/>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2023.08.31</w:t>
            </w:r>
          </w:p>
        </w:tc>
      </w:tr>
      <w:tr w14:paraId="54E9E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24" w:type="dxa"/>
          <w:trHeight w:val="734" w:hRule="atLeast"/>
          <w:jc w:val="center"/>
        </w:trPr>
        <w:tc>
          <w:tcPr>
            <w:tcW w:w="738" w:type="dxa"/>
            <w:vMerge w:val="continue"/>
            <w:shd w:val="clear" w:color="auto" w:fill="FFFFFF"/>
            <w:vAlign w:val="center"/>
          </w:tcPr>
          <w:p w14:paraId="0C638433">
            <w:pPr>
              <w:rPr>
                <w:rFonts w:hint="default" w:ascii="Times New Roman" w:hAnsi="Times New Roman" w:eastAsia="宋体" w:cs="Times New Roman"/>
                <w:color w:val="000000" w:themeColor="text1"/>
                <w14:textFill>
                  <w14:solidFill>
                    <w14:schemeClr w14:val="tx1"/>
                  </w14:solidFill>
                </w14:textFill>
              </w:rPr>
            </w:pPr>
          </w:p>
        </w:tc>
        <w:tc>
          <w:tcPr>
            <w:tcW w:w="1176" w:type="dxa"/>
            <w:vMerge w:val="continue"/>
            <w:shd w:val="clear" w:color="auto" w:fill="FFFFFF"/>
            <w:vAlign w:val="center"/>
          </w:tcPr>
          <w:p w14:paraId="76861D68">
            <w:pPr>
              <w:rPr>
                <w:rFonts w:hint="default" w:ascii="Times New Roman" w:hAnsi="Times New Roman" w:eastAsia="宋体" w:cs="Times New Roman"/>
                <w:color w:val="000000" w:themeColor="text1"/>
                <w14:textFill>
                  <w14:solidFill>
                    <w14:schemeClr w14:val="tx1"/>
                  </w14:solidFill>
                </w14:textFill>
              </w:rPr>
            </w:pPr>
          </w:p>
        </w:tc>
        <w:tc>
          <w:tcPr>
            <w:tcW w:w="570" w:type="dxa"/>
            <w:shd w:val="clear" w:color="auto" w:fill="FFFFFF"/>
            <w:vAlign w:val="center"/>
          </w:tcPr>
          <w:p w14:paraId="664B6536">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10</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4</w:t>
            </w:r>
          </w:p>
        </w:tc>
        <w:tc>
          <w:tcPr>
            <w:tcW w:w="5996" w:type="dxa"/>
            <w:shd w:val="clear" w:color="auto" w:fill="FFFFFF"/>
            <w:vAlign w:val="center"/>
          </w:tcPr>
          <w:p w14:paraId="6900EE56">
            <w:pPr>
              <w:pStyle w:val="12"/>
              <w:keepNext w:val="0"/>
              <w:keepLines w:val="0"/>
              <w:widowControl w:val="0"/>
              <w:shd w:val="clear" w:color="auto" w:fill="auto"/>
              <w:bidi w:val="0"/>
              <w:spacing w:before="0" w:after="0" w:line="272"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积极推进</w:t>
            </w:r>
            <w:r>
              <w:rPr>
                <w:rFonts w:hint="default" w:ascii="Times New Roman" w:hAnsi="Times New Roman" w:eastAsia="宋体" w:cs="Times New Roman"/>
                <w:color w:val="000000" w:themeColor="text1"/>
                <w:spacing w:val="0"/>
                <w:w w:val="100"/>
                <w:position w:val="0"/>
                <w:lang w:val="zh-CN" w:eastAsia="zh-CN" w:bidi="zh-CN"/>
                <w14:textFill>
                  <w14:solidFill>
                    <w14:schemeClr w14:val="tx1"/>
                  </w14:solidFill>
                </w14:textFill>
              </w:rPr>
              <w:t>“人才</w:t>
            </w:r>
            <w:r>
              <w:rPr>
                <w:rFonts w:hint="default" w:ascii="Times New Roman" w:hAnsi="Times New Roman" w:eastAsia="宋体" w:cs="Times New Roman"/>
                <w:color w:val="000000" w:themeColor="text1"/>
                <w:spacing w:val="0"/>
                <w:w w:val="100"/>
                <w:position w:val="0"/>
                <w14:textFill>
                  <w14:solidFill>
                    <w14:schemeClr w14:val="tx1"/>
                  </w14:solidFill>
                </w14:textFill>
              </w:rPr>
              <w:t>超市”建设，实现用人单位和人才精准对接，供求互通。</w:t>
            </w:r>
          </w:p>
        </w:tc>
        <w:tc>
          <w:tcPr>
            <w:tcW w:w="1631" w:type="dxa"/>
            <w:shd w:val="clear" w:color="auto" w:fill="FFFFFF"/>
            <w:vAlign w:val="center"/>
          </w:tcPr>
          <w:p w14:paraId="407094D5">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市人社局</w:t>
            </w:r>
          </w:p>
        </w:tc>
        <w:tc>
          <w:tcPr>
            <w:tcW w:w="3800" w:type="dxa"/>
            <w:shd w:val="clear" w:color="auto" w:fill="FFFFFF"/>
            <w:vAlign w:val="center"/>
          </w:tcPr>
          <w:p w14:paraId="7623D642">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各镇办、开发区</w:t>
            </w:r>
          </w:p>
        </w:tc>
        <w:tc>
          <w:tcPr>
            <w:tcW w:w="1209" w:type="dxa"/>
            <w:gridSpan w:val="2"/>
            <w:shd w:val="clear" w:color="auto" w:fill="FFFFFF"/>
            <w:vAlign w:val="center"/>
          </w:tcPr>
          <w:p w14:paraId="52011EC4">
            <w:pPr>
              <w:pStyle w:val="12"/>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2023.08.31</w:t>
            </w:r>
          </w:p>
        </w:tc>
      </w:tr>
      <w:tr w14:paraId="35B03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24" w:type="dxa"/>
          <w:trHeight w:val="906" w:hRule="atLeast"/>
          <w:jc w:val="center"/>
        </w:trPr>
        <w:tc>
          <w:tcPr>
            <w:tcW w:w="738" w:type="dxa"/>
            <w:vMerge w:val="continue"/>
            <w:shd w:val="clear" w:color="auto" w:fill="FFFFFF"/>
            <w:vAlign w:val="center"/>
          </w:tcPr>
          <w:p w14:paraId="28B4B122">
            <w:pPr>
              <w:rPr>
                <w:rFonts w:hint="default" w:ascii="Times New Roman" w:hAnsi="Times New Roman" w:eastAsia="宋体" w:cs="Times New Roman"/>
                <w:color w:val="000000" w:themeColor="text1"/>
                <w14:textFill>
                  <w14:solidFill>
                    <w14:schemeClr w14:val="tx1"/>
                  </w14:solidFill>
                </w14:textFill>
              </w:rPr>
            </w:pPr>
          </w:p>
        </w:tc>
        <w:tc>
          <w:tcPr>
            <w:tcW w:w="1176" w:type="dxa"/>
            <w:vMerge w:val="continue"/>
            <w:shd w:val="clear" w:color="auto" w:fill="FFFFFF"/>
            <w:vAlign w:val="center"/>
          </w:tcPr>
          <w:p w14:paraId="4AE966ED">
            <w:pPr>
              <w:rPr>
                <w:rFonts w:hint="default" w:ascii="Times New Roman" w:hAnsi="Times New Roman" w:eastAsia="宋体" w:cs="Times New Roman"/>
                <w:color w:val="000000" w:themeColor="text1"/>
                <w14:textFill>
                  <w14:solidFill>
                    <w14:schemeClr w14:val="tx1"/>
                  </w14:solidFill>
                </w14:textFill>
              </w:rPr>
            </w:pPr>
          </w:p>
        </w:tc>
        <w:tc>
          <w:tcPr>
            <w:tcW w:w="570" w:type="dxa"/>
            <w:shd w:val="clear" w:color="auto" w:fill="FFFFFF"/>
            <w:vAlign w:val="center"/>
          </w:tcPr>
          <w:p w14:paraId="4DF79182">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10</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5</w:t>
            </w:r>
          </w:p>
        </w:tc>
        <w:tc>
          <w:tcPr>
            <w:tcW w:w="5996" w:type="dxa"/>
            <w:shd w:val="clear" w:color="auto" w:fill="FFFFFF"/>
            <w:vAlign w:val="center"/>
          </w:tcPr>
          <w:p w14:paraId="1B402674">
            <w:pPr>
              <w:pStyle w:val="12"/>
              <w:keepNext w:val="0"/>
              <w:keepLines w:val="0"/>
              <w:widowControl w:val="0"/>
              <w:shd w:val="clear" w:color="auto" w:fill="auto"/>
              <w:bidi w:val="0"/>
              <w:spacing w:before="0" w:after="0" w:line="272" w:lineRule="exact"/>
              <w:ind w:left="0" w:right="0" w:firstLine="0"/>
              <w:jc w:val="both"/>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积极推进</w:t>
            </w:r>
            <w:r>
              <w:rPr>
                <w:rFonts w:hint="default" w:ascii="Times New Roman" w:hAnsi="Times New Roman" w:eastAsia="宋体" w:cs="Times New Roman"/>
                <w:color w:val="000000" w:themeColor="text1"/>
                <w:spacing w:val="0"/>
                <w:w w:val="100"/>
                <w:position w:val="0"/>
                <w:lang w:val="zh-CN" w:eastAsia="zh-CN" w:bidi="zh-CN"/>
                <w14:textFill>
                  <w14:solidFill>
                    <w14:schemeClr w14:val="tx1"/>
                  </w14:solidFill>
                </w14:textFill>
              </w:rPr>
              <w:t>“人才</w:t>
            </w:r>
            <w:r>
              <w:rPr>
                <w:rFonts w:hint="default" w:ascii="Times New Roman" w:hAnsi="Times New Roman" w:eastAsia="宋体" w:cs="Times New Roman"/>
                <w:color w:val="000000" w:themeColor="text1"/>
                <w:spacing w:val="0"/>
                <w:w w:val="100"/>
                <w:position w:val="0"/>
                <w14:textFill>
                  <w14:solidFill>
                    <w14:schemeClr w14:val="tx1"/>
                  </w14:solidFill>
                </w14:textFill>
              </w:rPr>
              <w:t>评价”制度改革，持续推进职业资格制度改革扩大</w:t>
            </w:r>
            <w:r>
              <w:rPr>
                <w:rFonts w:hint="default" w:ascii="Times New Roman" w:hAnsi="Times New Roman" w:eastAsia="宋体" w:cs="Times New Roman"/>
                <w:color w:val="000000" w:themeColor="text1"/>
                <w:spacing w:val="0"/>
                <w:w w:val="100"/>
                <w:position w:val="0"/>
                <w:lang w:val="zh-CN" w:eastAsia="zh-CN" w:bidi="zh-CN"/>
                <w14:textFill>
                  <w14:solidFill>
                    <w14:schemeClr w14:val="tx1"/>
                  </w14:solidFill>
                </w14:textFill>
              </w:rPr>
              <w:t>“双</w:t>
            </w:r>
            <w:r>
              <w:rPr>
                <w:rFonts w:hint="default" w:ascii="Times New Roman" w:hAnsi="Times New Roman" w:eastAsia="宋体" w:cs="Times New Roman"/>
                <w:color w:val="000000" w:themeColor="text1"/>
                <w:spacing w:val="0"/>
                <w:w w:val="100"/>
                <w:position w:val="0"/>
                <w14:textFill>
                  <w14:solidFill>
                    <w14:schemeClr w14:val="tx1"/>
                  </w14:solidFill>
                </w14:textFill>
              </w:rPr>
              <w:t>贯通”（专业技术人员与技能人员双向评价贯通）试点范围</w:t>
            </w:r>
            <w:r>
              <w:rPr>
                <w:rFonts w:hint="default" w:ascii="Times New Roman" w:hAnsi="Times New Roman" w:eastAsia="宋体" w:cs="Times New Roman"/>
                <w:color w:val="000000" w:themeColor="text1"/>
                <w:spacing w:val="0"/>
                <w:w w:val="100"/>
                <w:position w:val="0"/>
                <w:lang w:eastAsia="zh-CN"/>
                <w14:textFill>
                  <w14:solidFill>
                    <w14:schemeClr w14:val="tx1"/>
                  </w14:solidFill>
                </w14:textFill>
              </w:rPr>
              <w:t>。</w:t>
            </w:r>
          </w:p>
        </w:tc>
        <w:tc>
          <w:tcPr>
            <w:tcW w:w="1631" w:type="dxa"/>
            <w:shd w:val="clear" w:color="auto" w:fill="FFFFFF"/>
            <w:vAlign w:val="center"/>
          </w:tcPr>
          <w:p w14:paraId="661A03C6">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市人社局</w:t>
            </w:r>
          </w:p>
        </w:tc>
        <w:tc>
          <w:tcPr>
            <w:tcW w:w="3800" w:type="dxa"/>
            <w:shd w:val="clear" w:color="auto" w:fill="FFFFFF"/>
            <w:vAlign w:val="center"/>
          </w:tcPr>
          <w:p w14:paraId="38332D7C">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spacing w:val="0"/>
                <w:w w:val="100"/>
                <w:position w:val="0"/>
                <w14:textFill>
                  <w14:solidFill>
                    <w14:schemeClr w14:val="tx1"/>
                  </w14:solidFill>
                </w14:textFill>
              </w:rPr>
            </w:pPr>
          </w:p>
        </w:tc>
        <w:tc>
          <w:tcPr>
            <w:tcW w:w="1209" w:type="dxa"/>
            <w:gridSpan w:val="2"/>
            <w:shd w:val="clear" w:color="auto" w:fill="FFFFFF"/>
            <w:vAlign w:val="center"/>
          </w:tcPr>
          <w:p w14:paraId="0C56CDAB">
            <w:pPr>
              <w:pStyle w:val="12"/>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2023.08.31</w:t>
            </w:r>
          </w:p>
        </w:tc>
      </w:tr>
      <w:tr w14:paraId="378B9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24" w:type="dxa"/>
          <w:trHeight w:val="1670" w:hRule="atLeast"/>
          <w:jc w:val="center"/>
        </w:trPr>
        <w:tc>
          <w:tcPr>
            <w:tcW w:w="738" w:type="dxa"/>
            <w:vMerge w:val="continue"/>
            <w:shd w:val="clear" w:color="auto" w:fill="FFFFFF"/>
            <w:vAlign w:val="center"/>
          </w:tcPr>
          <w:p w14:paraId="4EEC312F">
            <w:pPr>
              <w:pStyle w:val="12"/>
              <w:keepNext w:val="0"/>
              <w:keepLines w:val="0"/>
              <w:widowControl w:val="0"/>
              <w:shd w:val="clear" w:color="auto" w:fill="auto"/>
              <w:bidi w:val="0"/>
              <w:spacing w:before="0" w:after="0" w:line="270"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p>
        </w:tc>
        <w:tc>
          <w:tcPr>
            <w:tcW w:w="1176" w:type="dxa"/>
            <w:vMerge w:val="continue"/>
            <w:shd w:val="clear" w:color="auto" w:fill="FFFFFF"/>
            <w:vAlign w:val="center"/>
          </w:tcPr>
          <w:p w14:paraId="2A3CCF2D">
            <w:pPr>
              <w:pStyle w:val="12"/>
              <w:keepNext w:val="0"/>
              <w:keepLines w:val="0"/>
              <w:widowControl w:val="0"/>
              <w:shd w:val="clear" w:color="auto" w:fill="auto"/>
              <w:bidi w:val="0"/>
              <w:spacing w:before="0" w:after="0" w:line="273"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p>
        </w:tc>
        <w:tc>
          <w:tcPr>
            <w:tcW w:w="570" w:type="dxa"/>
            <w:shd w:val="clear" w:color="auto" w:fill="FFFFFF"/>
            <w:vAlign w:val="center"/>
          </w:tcPr>
          <w:p w14:paraId="6A5A6CF4">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10</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6</w:t>
            </w:r>
          </w:p>
        </w:tc>
        <w:tc>
          <w:tcPr>
            <w:tcW w:w="5996" w:type="dxa"/>
            <w:shd w:val="clear" w:color="auto" w:fill="FFFFFF"/>
            <w:vAlign w:val="center"/>
          </w:tcPr>
          <w:p w14:paraId="7951BF79">
            <w:pPr>
              <w:pStyle w:val="12"/>
              <w:keepNext w:val="0"/>
              <w:keepLines w:val="0"/>
              <w:widowControl w:val="0"/>
              <w:shd w:val="clear" w:color="auto" w:fill="auto"/>
              <w:bidi w:val="0"/>
              <w:spacing w:before="0" w:after="0" w:line="268"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开展</w:t>
            </w:r>
            <w:r>
              <w:rPr>
                <w:rFonts w:hint="default" w:ascii="Times New Roman" w:hAnsi="Times New Roman" w:eastAsia="宋体" w:cs="Times New Roman"/>
                <w:color w:val="000000" w:themeColor="text1"/>
                <w:spacing w:val="0"/>
                <w:w w:val="100"/>
                <w:position w:val="0"/>
                <w:lang w:val="zh-CN" w:eastAsia="zh-CN" w:bidi="zh-CN"/>
                <w14:textFill>
                  <w14:solidFill>
                    <w14:schemeClr w14:val="tx1"/>
                  </w14:solidFill>
                </w14:textFill>
              </w:rPr>
              <w:t>“就业</w:t>
            </w:r>
            <w:r>
              <w:rPr>
                <w:rFonts w:hint="default" w:ascii="Times New Roman" w:hAnsi="Times New Roman" w:eastAsia="宋体" w:cs="Times New Roman"/>
                <w:color w:val="000000" w:themeColor="text1"/>
                <w:spacing w:val="0"/>
                <w:w w:val="100"/>
                <w:position w:val="0"/>
                <w14:textFill>
                  <w14:solidFill>
                    <w14:schemeClr w14:val="tx1"/>
                  </w14:solidFill>
                </w14:textFill>
              </w:rPr>
              <w:t>援助月</w:t>
            </w:r>
            <w:r>
              <w:rPr>
                <w:rFonts w:hint="default" w:ascii="Times New Roman" w:hAnsi="Times New Roman" w:eastAsia="宋体" w:cs="Times New Roman"/>
                <w:color w:val="000000" w:themeColor="text1"/>
                <w:spacing w:val="0"/>
                <w:w w:val="100"/>
                <w:position w:val="0"/>
                <w:lang w:val="zh-CN" w:eastAsia="zh-CN" w:bidi="zh-CN"/>
                <w14:textFill>
                  <w14:solidFill>
                    <w14:schemeClr w14:val="tx1"/>
                  </w14:solidFill>
                </w14:textFill>
              </w:rPr>
              <w:t>”“春</w:t>
            </w:r>
            <w:r>
              <w:rPr>
                <w:rFonts w:hint="default" w:ascii="Times New Roman" w:hAnsi="Times New Roman" w:eastAsia="宋体" w:cs="Times New Roman"/>
                <w:color w:val="000000" w:themeColor="text1"/>
                <w:spacing w:val="0"/>
                <w:w w:val="100"/>
                <w:position w:val="0"/>
                <w14:textFill>
                  <w14:solidFill>
                    <w14:schemeClr w14:val="tx1"/>
                  </w14:solidFill>
                </w14:textFill>
              </w:rPr>
              <w:t>风行动</w:t>
            </w:r>
            <w:r>
              <w:rPr>
                <w:rFonts w:hint="default" w:ascii="Times New Roman" w:hAnsi="Times New Roman" w:eastAsia="宋体" w:cs="Times New Roman"/>
                <w:color w:val="000000" w:themeColor="text1"/>
                <w:spacing w:val="0"/>
                <w:w w:val="100"/>
                <w:position w:val="0"/>
                <w:lang w:val="zh-CN" w:eastAsia="zh-CN" w:bidi="zh-CN"/>
                <w14:textFill>
                  <w14:solidFill>
                    <w14:schemeClr w14:val="tx1"/>
                  </w14:solidFill>
                </w14:textFill>
              </w:rPr>
              <w:t>”“民</w:t>
            </w:r>
            <w:r>
              <w:rPr>
                <w:rFonts w:hint="default" w:ascii="Times New Roman" w:hAnsi="Times New Roman" w:eastAsia="宋体" w:cs="Times New Roman"/>
                <w:color w:val="000000" w:themeColor="text1"/>
                <w:spacing w:val="0"/>
                <w:w w:val="100"/>
                <w:position w:val="0"/>
                <w14:textFill>
                  <w14:solidFill>
                    <w14:schemeClr w14:val="tx1"/>
                  </w14:solidFill>
                </w14:textFill>
              </w:rPr>
              <w:t>营企业招聘月</w:t>
            </w:r>
            <w:r>
              <w:rPr>
                <w:rFonts w:hint="default" w:ascii="Times New Roman" w:hAnsi="Times New Roman" w:eastAsia="宋体" w:cs="Times New Roman"/>
                <w:color w:val="000000" w:themeColor="text1"/>
                <w:spacing w:val="0"/>
                <w:w w:val="100"/>
                <w:position w:val="0"/>
                <w:lang w:val="zh-CN" w:eastAsia="zh-CN" w:bidi="zh-CN"/>
                <w14:textFill>
                  <w14:solidFill>
                    <w14:schemeClr w14:val="tx1"/>
                  </w14:solidFill>
                </w14:textFill>
              </w:rPr>
              <w:t>”等</w:t>
            </w:r>
            <w:r>
              <w:rPr>
                <w:rFonts w:hint="default" w:ascii="Times New Roman" w:hAnsi="Times New Roman" w:eastAsia="宋体" w:cs="Times New Roman"/>
                <w:color w:val="000000" w:themeColor="text1"/>
                <w:spacing w:val="0"/>
                <w:w w:val="100"/>
                <w:position w:val="0"/>
                <w:lang w:val="en-US" w:eastAsia="en-US" w:bidi="en-US"/>
                <w14:textFill>
                  <w14:solidFill>
                    <w14:schemeClr w14:val="tx1"/>
                  </w14:solidFill>
                </w14:textFill>
              </w:rPr>
              <w:t>“10+N</w:t>
            </w:r>
            <w:r>
              <w:rPr>
                <w:rFonts w:hint="default" w:ascii="Times New Roman" w:hAnsi="Times New Roman" w:eastAsia="宋体" w:cs="Times New Roman"/>
                <w:color w:val="000000" w:themeColor="text1"/>
                <w:spacing w:val="0"/>
                <w:w w:val="100"/>
                <w:position w:val="0"/>
                <w:lang w:val="zh-CN" w:eastAsia="zh-CN" w:bidi="zh-CN"/>
                <w14:textFill>
                  <w14:solidFill>
                    <w14:schemeClr w14:val="tx1"/>
                  </w14:solidFill>
                </w14:textFill>
              </w:rPr>
              <w:t>”公共</w:t>
            </w:r>
            <w:r>
              <w:rPr>
                <w:rFonts w:hint="default" w:ascii="Times New Roman" w:hAnsi="Times New Roman" w:eastAsia="宋体" w:cs="Times New Roman"/>
                <w:color w:val="000000" w:themeColor="text1"/>
                <w:spacing w:val="0"/>
                <w:w w:val="100"/>
                <w:position w:val="0"/>
                <w14:textFill>
                  <w14:solidFill>
                    <w14:schemeClr w14:val="tx1"/>
                  </w14:solidFill>
                </w14:textFill>
              </w:rPr>
              <w:t>就业服务专项活动，创新就业服务模式，多渠道开展网络新媒体招聘活动，加密招聘频次和力度，提升公共就业服务质量，全年全市举办实现招聘线上线下招聘活动</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30</w:t>
            </w:r>
            <w:r>
              <w:rPr>
                <w:rFonts w:hint="default" w:ascii="Times New Roman" w:hAnsi="Times New Roman" w:eastAsia="宋体" w:cs="Times New Roman"/>
                <w:color w:val="000000" w:themeColor="text1"/>
                <w:spacing w:val="0"/>
                <w:w w:val="100"/>
                <w:position w:val="0"/>
                <w14:textFill>
                  <w14:solidFill>
                    <w14:schemeClr w14:val="tx1"/>
                  </w14:solidFill>
                </w14:textFill>
              </w:rPr>
              <w:t>场次，实现招聘活动不停歇、就业服务不</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打烊</w:t>
            </w:r>
            <w:r>
              <w:rPr>
                <w:rFonts w:hint="default" w:ascii="Times New Roman" w:hAnsi="Times New Roman" w:eastAsia="宋体" w:cs="Times New Roman"/>
                <w:color w:val="000000" w:themeColor="text1"/>
                <w:spacing w:val="0"/>
                <w:w w:val="100"/>
                <w:position w:val="0"/>
                <w14:textFill>
                  <w14:solidFill>
                    <w14:schemeClr w14:val="tx1"/>
                  </w14:solidFill>
                </w14:textFill>
              </w:rPr>
              <w:t>。</w:t>
            </w:r>
          </w:p>
        </w:tc>
        <w:tc>
          <w:tcPr>
            <w:tcW w:w="1631" w:type="dxa"/>
            <w:shd w:val="clear" w:color="auto" w:fill="FFFFFF"/>
            <w:vAlign w:val="center"/>
          </w:tcPr>
          <w:p w14:paraId="4F5252C9">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市人社局</w:t>
            </w:r>
          </w:p>
        </w:tc>
        <w:tc>
          <w:tcPr>
            <w:tcW w:w="3800" w:type="dxa"/>
            <w:shd w:val="clear" w:color="auto" w:fill="FFFFFF"/>
            <w:vAlign w:val="center"/>
          </w:tcPr>
          <w:p w14:paraId="459B65A3">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各镇办、开发区</w:t>
            </w:r>
          </w:p>
        </w:tc>
        <w:tc>
          <w:tcPr>
            <w:tcW w:w="1209" w:type="dxa"/>
            <w:gridSpan w:val="2"/>
            <w:shd w:val="clear" w:color="auto" w:fill="FFFFFF"/>
            <w:vAlign w:val="center"/>
          </w:tcPr>
          <w:p w14:paraId="28FD727B">
            <w:pPr>
              <w:pStyle w:val="12"/>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2023.08.31</w:t>
            </w:r>
          </w:p>
        </w:tc>
      </w:tr>
      <w:tr w14:paraId="086E6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24" w:type="dxa"/>
          <w:trHeight w:val="1530" w:hRule="atLeast"/>
          <w:jc w:val="center"/>
        </w:trPr>
        <w:tc>
          <w:tcPr>
            <w:tcW w:w="738" w:type="dxa"/>
            <w:vMerge w:val="continue"/>
            <w:shd w:val="clear" w:color="auto" w:fill="FFFFFF"/>
            <w:vAlign w:val="center"/>
          </w:tcPr>
          <w:p w14:paraId="4B43649E">
            <w:pPr>
              <w:pStyle w:val="12"/>
              <w:keepNext w:val="0"/>
              <w:keepLines w:val="0"/>
              <w:widowControl w:val="0"/>
              <w:shd w:val="clear" w:color="auto" w:fill="auto"/>
              <w:bidi w:val="0"/>
              <w:spacing w:before="0" w:after="0" w:line="270" w:lineRule="exact"/>
              <w:ind w:left="0" w:right="0" w:firstLine="0"/>
              <w:jc w:val="both"/>
              <w:rPr>
                <w:rFonts w:hint="default" w:ascii="Times New Roman" w:hAnsi="Times New Roman" w:eastAsia="宋体" w:cs="Times New Roman"/>
                <w:color w:val="000000" w:themeColor="text1"/>
                <w:spacing w:val="0"/>
                <w:w w:val="100"/>
                <w:position w:val="0"/>
                <w14:textFill>
                  <w14:solidFill>
                    <w14:schemeClr w14:val="tx1"/>
                  </w14:solidFill>
                </w14:textFill>
              </w:rPr>
            </w:pPr>
          </w:p>
        </w:tc>
        <w:tc>
          <w:tcPr>
            <w:tcW w:w="1176" w:type="dxa"/>
            <w:vMerge w:val="continue"/>
            <w:shd w:val="clear" w:color="auto" w:fill="FFFFFF"/>
            <w:vAlign w:val="center"/>
          </w:tcPr>
          <w:p w14:paraId="74ACC21F">
            <w:pPr>
              <w:pStyle w:val="12"/>
              <w:keepNext w:val="0"/>
              <w:keepLines w:val="0"/>
              <w:widowControl w:val="0"/>
              <w:shd w:val="clear" w:color="auto" w:fill="auto"/>
              <w:bidi w:val="0"/>
              <w:spacing w:before="0" w:after="0" w:line="273" w:lineRule="exact"/>
              <w:ind w:left="0" w:right="0" w:firstLine="0"/>
              <w:jc w:val="both"/>
              <w:rPr>
                <w:rFonts w:hint="default" w:ascii="Times New Roman" w:hAnsi="Times New Roman" w:eastAsia="宋体" w:cs="Times New Roman"/>
                <w:color w:val="000000" w:themeColor="text1"/>
                <w:spacing w:val="0"/>
                <w:w w:val="100"/>
                <w:position w:val="0"/>
                <w14:textFill>
                  <w14:solidFill>
                    <w14:schemeClr w14:val="tx1"/>
                  </w14:solidFill>
                </w14:textFill>
              </w:rPr>
            </w:pPr>
          </w:p>
        </w:tc>
        <w:tc>
          <w:tcPr>
            <w:tcW w:w="570" w:type="dxa"/>
            <w:shd w:val="clear" w:color="auto" w:fill="FFFFFF"/>
            <w:vAlign w:val="center"/>
          </w:tcPr>
          <w:p w14:paraId="1A2A44E2">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107</w:t>
            </w:r>
          </w:p>
        </w:tc>
        <w:tc>
          <w:tcPr>
            <w:tcW w:w="5996" w:type="dxa"/>
            <w:shd w:val="clear" w:color="auto" w:fill="FFFFFF"/>
            <w:vAlign w:val="center"/>
          </w:tcPr>
          <w:p w14:paraId="4E34F156">
            <w:pPr>
              <w:pStyle w:val="12"/>
              <w:keepNext w:val="0"/>
              <w:keepLines w:val="0"/>
              <w:widowControl w:val="0"/>
              <w:shd w:val="clear" w:color="auto" w:fill="auto"/>
              <w:bidi w:val="0"/>
              <w:spacing w:before="0" w:after="0" w:line="268" w:lineRule="exact"/>
              <w:ind w:left="0" w:right="0" w:firstLine="0"/>
              <w:jc w:val="both"/>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依托湖北公共就业服务平台“共享用工”版块</w:t>
            </w:r>
            <w:r>
              <w:rPr>
                <w:rFonts w:hint="eastAsia" w:ascii="Times New Roman" w:hAnsi="Times New Roman" w:cs="Times New Roman"/>
                <w:color w:val="000000" w:themeColor="text1"/>
                <w:spacing w:val="0"/>
                <w:w w:val="100"/>
                <w:position w:val="0"/>
                <w:lang w:val="en-US" w:eastAsia="zh-CN"/>
                <w14:textFill>
                  <w14:solidFill>
                    <w14:schemeClr w14:val="tx1"/>
                  </w14:solidFill>
                </w14:textFill>
              </w:rPr>
              <w:t>，</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免费为共享用工企业发布供求信息，按需开展对接。建立共享用工人员库，对库内人员进行动态管理。支持劳动力富余企业与符合产业发展方向、短期内用人需求量大的企业间开展共享用工，进行用工余缺调剂。</w:t>
            </w:r>
          </w:p>
        </w:tc>
        <w:tc>
          <w:tcPr>
            <w:tcW w:w="1631" w:type="dxa"/>
            <w:shd w:val="clear" w:color="auto" w:fill="FFFFFF"/>
            <w:vAlign w:val="center"/>
          </w:tcPr>
          <w:p w14:paraId="2DDB5172">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市人社局</w:t>
            </w:r>
          </w:p>
        </w:tc>
        <w:tc>
          <w:tcPr>
            <w:tcW w:w="3800" w:type="dxa"/>
            <w:shd w:val="clear" w:color="auto" w:fill="FFFFFF"/>
            <w:vAlign w:val="center"/>
          </w:tcPr>
          <w:p w14:paraId="25AC5A45">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pPr>
          </w:p>
        </w:tc>
        <w:tc>
          <w:tcPr>
            <w:tcW w:w="1209" w:type="dxa"/>
            <w:gridSpan w:val="2"/>
            <w:shd w:val="clear" w:color="auto" w:fill="FFFFFF"/>
            <w:vAlign w:val="center"/>
          </w:tcPr>
          <w:p w14:paraId="5FCE9AAC">
            <w:pPr>
              <w:pStyle w:val="12"/>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2023.08.31</w:t>
            </w:r>
          </w:p>
        </w:tc>
      </w:tr>
      <w:tr w14:paraId="0F4A9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24" w:type="dxa"/>
          <w:trHeight w:val="933" w:hRule="atLeast"/>
          <w:jc w:val="center"/>
        </w:trPr>
        <w:tc>
          <w:tcPr>
            <w:tcW w:w="738" w:type="dxa"/>
            <w:vMerge w:val="continue"/>
            <w:shd w:val="clear" w:color="auto" w:fill="FFFFFF"/>
            <w:vAlign w:val="center"/>
          </w:tcPr>
          <w:p w14:paraId="38C7C03B">
            <w:pPr>
              <w:rPr>
                <w:rFonts w:hint="default" w:ascii="Times New Roman" w:hAnsi="Times New Roman" w:eastAsia="宋体" w:cs="Times New Roman"/>
                <w:color w:val="000000" w:themeColor="text1"/>
                <w14:textFill>
                  <w14:solidFill>
                    <w14:schemeClr w14:val="tx1"/>
                  </w14:solidFill>
                </w14:textFill>
              </w:rPr>
            </w:pPr>
          </w:p>
        </w:tc>
        <w:tc>
          <w:tcPr>
            <w:tcW w:w="1176" w:type="dxa"/>
            <w:vMerge w:val="restart"/>
            <w:shd w:val="clear" w:color="auto" w:fill="FFFFFF"/>
            <w:vAlign w:val="center"/>
          </w:tcPr>
          <w:p w14:paraId="568C6ECF">
            <w:pPr>
              <w:pStyle w:val="12"/>
              <w:keepNext w:val="0"/>
              <w:keepLines w:val="0"/>
              <w:widowControl w:val="0"/>
              <w:shd w:val="clear" w:color="auto" w:fill="auto"/>
              <w:bidi w:val="0"/>
              <w:spacing w:before="0" w:after="0" w:line="273" w:lineRule="exact"/>
              <w:ind w:right="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（四十</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一</w:t>
            </w:r>
            <w:r>
              <w:rPr>
                <w:rFonts w:hint="default" w:ascii="Times New Roman" w:hAnsi="Times New Roman" w:eastAsia="宋体" w:cs="Times New Roman"/>
                <w:color w:val="000000" w:themeColor="text1"/>
                <w:spacing w:val="0"/>
                <w:w w:val="100"/>
                <w:position w:val="0"/>
                <w14:textFill>
                  <w14:solidFill>
                    <w14:schemeClr w14:val="tx1"/>
                  </w14:solidFill>
                </w14:textFill>
              </w:rPr>
              <w:t>）优化灵活就业人员住房公积金缴存使用政策</w:t>
            </w:r>
          </w:p>
        </w:tc>
        <w:tc>
          <w:tcPr>
            <w:tcW w:w="570" w:type="dxa"/>
            <w:shd w:val="clear" w:color="auto" w:fill="FFFFFF"/>
            <w:vAlign w:val="center"/>
          </w:tcPr>
          <w:p w14:paraId="5B7C0CBD">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10</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8</w:t>
            </w:r>
          </w:p>
        </w:tc>
        <w:tc>
          <w:tcPr>
            <w:tcW w:w="5996" w:type="dxa"/>
            <w:shd w:val="clear" w:color="auto" w:fill="FFFFFF"/>
            <w:vAlign w:val="center"/>
          </w:tcPr>
          <w:p w14:paraId="06E859B8">
            <w:pPr>
              <w:pStyle w:val="12"/>
              <w:keepNext w:val="0"/>
              <w:keepLines w:val="0"/>
              <w:widowControl w:val="0"/>
              <w:shd w:val="clear" w:color="auto" w:fill="auto"/>
              <w:bidi w:val="0"/>
              <w:spacing w:before="0" w:after="0" w:line="270"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灵活就业人员凡未办理住房公积金提取、贷款业务的，对其账户内存储时间满一年的资金部分，给予额外0.75%的缴存利息补贴，总存款利息达到2.25%。</w:t>
            </w:r>
          </w:p>
        </w:tc>
        <w:tc>
          <w:tcPr>
            <w:tcW w:w="1631" w:type="dxa"/>
            <w:shd w:val="clear" w:color="auto" w:fill="FFFFFF"/>
            <w:vAlign w:val="center"/>
          </w:tcPr>
          <w:p w14:paraId="3B6C002D">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市公积金中心</w:t>
            </w:r>
          </w:p>
        </w:tc>
        <w:tc>
          <w:tcPr>
            <w:tcW w:w="3800" w:type="dxa"/>
            <w:shd w:val="clear" w:color="auto" w:fill="FFFFFF"/>
            <w:vAlign w:val="center"/>
          </w:tcPr>
          <w:p w14:paraId="5D3A3E71">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pPr>
          </w:p>
        </w:tc>
        <w:tc>
          <w:tcPr>
            <w:tcW w:w="1209" w:type="dxa"/>
            <w:gridSpan w:val="2"/>
            <w:shd w:val="clear" w:color="auto" w:fill="FFFFFF"/>
            <w:vAlign w:val="center"/>
          </w:tcPr>
          <w:p w14:paraId="29CCA438">
            <w:pPr>
              <w:pStyle w:val="12"/>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2023.08.31</w:t>
            </w:r>
          </w:p>
        </w:tc>
      </w:tr>
      <w:tr w14:paraId="0D9D1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24" w:type="dxa"/>
          <w:trHeight w:val="23" w:hRule="atLeast"/>
          <w:jc w:val="center"/>
        </w:trPr>
        <w:tc>
          <w:tcPr>
            <w:tcW w:w="738" w:type="dxa"/>
            <w:vMerge w:val="continue"/>
            <w:shd w:val="clear" w:color="auto" w:fill="FFFFFF"/>
            <w:vAlign w:val="center"/>
          </w:tcPr>
          <w:p w14:paraId="7A6DE21D">
            <w:pPr>
              <w:rPr>
                <w:rFonts w:hint="default" w:ascii="Times New Roman" w:hAnsi="Times New Roman" w:eastAsia="宋体" w:cs="Times New Roman"/>
                <w:color w:val="000000" w:themeColor="text1"/>
                <w14:textFill>
                  <w14:solidFill>
                    <w14:schemeClr w14:val="tx1"/>
                  </w14:solidFill>
                </w14:textFill>
              </w:rPr>
            </w:pPr>
          </w:p>
        </w:tc>
        <w:tc>
          <w:tcPr>
            <w:tcW w:w="1176" w:type="dxa"/>
            <w:vMerge w:val="continue"/>
            <w:shd w:val="clear" w:color="auto" w:fill="FFFFFF"/>
            <w:vAlign w:val="center"/>
          </w:tcPr>
          <w:p w14:paraId="75566157">
            <w:pPr>
              <w:rPr>
                <w:rFonts w:hint="default" w:ascii="Times New Roman" w:hAnsi="Times New Roman" w:eastAsia="宋体" w:cs="Times New Roman"/>
                <w:color w:val="000000" w:themeColor="text1"/>
                <w14:textFill>
                  <w14:solidFill>
                    <w14:schemeClr w14:val="tx1"/>
                  </w14:solidFill>
                </w14:textFill>
              </w:rPr>
            </w:pPr>
          </w:p>
        </w:tc>
        <w:tc>
          <w:tcPr>
            <w:tcW w:w="570" w:type="dxa"/>
            <w:shd w:val="clear" w:color="auto" w:fill="FFFFFF"/>
            <w:vAlign w:val="center"/>
          </w:tcPr>
          <w:p w14:paraId="43293D68">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10</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9</w:t>
            </w:r>
          </w:p>
        </w:tc>
        <w:tc>
          <w:tcPr>
            <w:tcW w:w="5996" w:type="dxa"/>
            <w:shd w:val="clear" w:color="auto" w:fill="FFFFFF"/>
            <w:vAlign w:val="center"/>
          </w:tcPr>
          <w:p w14:paraId="6542194D">
            <w:pPr>
              <w:pStyle w:val="12"/>
              <w:keepNext w:val="0"/>
              <w:keepLines w:val="0"/>
              <w:widowControl w:val="0"/>
              <w:shd w:val="clear" w:color="auto" w:fill="auto"/>
              <w:bidi w:val="0"/>
              <w:spacing w:before="0" w:after="0" w:line="279"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开通微信公众号、鄂汇办</w:t>
            </w:r>
            <w:r>
              <w:rPr>
                <w:rFonts w:hint="default" w:ascii="Times New Roman" w:hAnsi="Times New Roman" w:eastAsia="宋体" w:cs="Times New Roman"/>
                <w:color w:val="000000" w:themeColor="text1"/>
                <w:spacing w:val="0"/>
                <w:w w:val="100"/>
                <w:position w:val="0"/>
                <w:lang w:val="en-US" w:eastAsia="en-US" w:bidi="en-US"/>
                <w14:textFill>
                  <w14:solidFill>
                    <w14:schemeClr w14:val="tx1"/>
                  </w14:solidFill>
                </w14:textFill>
              </w:rPr>
              <w:t>APP、</w:t>
            </w:r>
            <w:r>
              <w:rPr>
                <w:rFonts w:hint="default" w:ascii="Times New Roman" w:hAnsi="Times New Roman" w:eastAsia="宋体" w:cs="Times New Roman"/>
                <w:color w:val="000000" w:themeColor="text1"/>
                <w:spacing w:val="0"/>
                <w:w w:val="100"/>
                <w:position w:val="0"/>
                <w14:textFill>
                  <w14:solidFill>
                    <w14:schemeClr w14:val="tx1"/>
                  </w14:solidFill>
                </w14:textFill>
              </w:rPr>
              <w:t>网上营业厅等更多网上住房公积金开户缴存渠道，实现</w:t>
            </w:r>
            <w:r>
              <w:rPr>
                <w:rFonts w:hint="default" w:ascii="Times New Roman" w:hAnsi="Times New Roman" w:eastAsia="宋体" w:cs="Times New Roman"/>
                <w:color w:val="000000" w:themeColor="text1"/>
                <w:spacing w:val="0"/>
                <w:w w:val="100"/>
                <w:position w:val="0"/>
                <w:lang w:val="en-US" w:eastAsia="en-US" w:bidi="en-US"/>
                <w14:textFill>
                  <w14:solidFill>
                    <w14:schemeClr w14:val="tx1"/>
                  </w14:solidFill>
                </w14:textFill>
              </w:rPr>
              <w:t>7x24</w:t>
            </w:r>
            <w:r>
              <w:rPr>
                <w:rFonts w:hint="default" w:ascii="Times New Roman" w:hAnsi="Times New Roman" w:eastAsia="宋体" w:cs="Times New Roman"/>
                <w:color w:val="000000" w:themeColor="text1"/>
                <w:spacing w:val="0"/>
                <w:w w:val="100"/>
                <w:position w:val="0"/>
                <w14:textFill>
                  <w14:solidFill>
                    <w14:schemeClr w14:val="tx1"/>
                  </w14:solidFill>
                </w14:textFill>
              </w:rPr>
              <w:t>小时</w:t>
            </w:r>
            <w:r>
              <w:rPr>
                <w:rFonts w:hint="default" w:ascii="Times New Roman" w:hAnsi="Times New Roman" w:eastAsia="宋体" w:cs="Times New Roman"/>
                <w:color w:val="000000" w:themeColor="text1"/>
                <w:spacing w:val="0"/>
                <w:w w:val="100"/>
                <w:position w:val="0"/>
                <w:lang w:val="zh-CN" w:eastAsia="zh-CN" w:bidi="zh-CN"/>
                <w14:textFill>
                  <w14:solidFill>
                    <w14:schemeClr w14:val="tx1"/>
                  </w14:solidFill>
                </w14:textFill>
              </w:rPr>
              <w:t>“不</w:t>
            </w:r>
            <w:r>
              <w:rPr>
                <w:rFonts w:hint="default" w:ascii="Times New Roman" w:hAnsi="Times New Roman" w:eastAsia="宋体" w:cs="Times New Roman"/>
                <w:color w:val="000000" w:themeColor="text1"/>
                <w:spacing w:val="0"/>
                <w:w w:val="100"/>
                <w:position w:val="0"/>
                <w14:textFill>
                  <w14:solidFill>
                    <w14:schemeClr w14:val="tx1"/>
                  </w14:solidFill>
                </w14:textFill>
              </w:rPr>
              <w:t>见面</w:t>
            </w:r>
            <w:r>
              <w:rPr>
                <w:rFonts w:hint="eastAsia" w:ascii="Times New Roman" w:hAnsi="Times New Roman" w:cs="Times New Roman"/>
                <w:color w:val="000000" w:themeColor="text1"/>
                <w:spacing w:val="0"/>
                <w:w w:val="100"/>
                <w:position w:val="0"/>
                <w:lang w:eastAsia="zh-CN"/>
                <w14:textFill>
                  <w14:solidFill>
                    <w14:schemeClr w14:val="tx1"/>
                  </w14:solidFill>
                </w14:textFill>
              </w:rPr>
              <w:t>”“</w:t>
            </w:r>
            <w:r>
              <w:rPr>
                <w:rFonts w:hint="default" w:ascii="Times New Roman" w:hAnsi="Times New Roman" w:eastAsia="宋体" w:cs="Times New Roman"/>
                <w:color w:val="000000" w:themeColor="text1"/>
                <w:spacing w:val="0"/>
                <w:w w:val="100"/>
                <w:position w:val="0"/>
                <w:lang w:val="zh-CN" w:eastAsia="zh-CN" w:bidi="zh-CN"/>
                <w14:textFill>
                  <w14:solidFill>
                    <w14:schemeClr w14:val="tx1"/>
                  </w14:solidFill>
                </w14:textFill>
              </w:rPr>
              <w:t>零</w:t>
            </w:r>
            <w:r>
              <w:rPr>
                <w:rFonts w:hint="default" w:ascii="Times New Roman" w:hAnsi="Times New Roman" w:eastAsia="宋体" w:cs="Times New Roman"/>
                <w:color w:val="000000" w:themeColor="text1"/>
                <w:spacing w:val="0"/>
                <w:w w:val="100"/>
                <w:position w:val="0"/>
                <w14:textFill>
                  <w14:solidFill>
                    <w14:schemeClr w14:val="tx1"/>
                  </w14:solidFill>
                </w14:textFill>
              </w:rPr>
              <w:t>跑腿”自助办理。</w:t>
            </w:r>
          </w:p>
        </w:tc>
        <w:tc>
          <w:tcPr>
            <w:tcW w:w="1631" w:type="dxa"/>
            <w:shd w:val="clear" w:color="auto" w:fill="FFFFFF"/>
            <w:vAlign w:val="center"/>
          </w:tcPr>
          <w:p w14:paraId="7088CA28">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市公积金中心</w:t>
            </w:r>
          </w:p>
        </w:tc>
        <w:tc>
          <w:tcPr>
            <w:tcW w:w="3800" w:type="dxa"/>
            <w:shd w:val="clear" w:color="auto" w:fill="FFFFFF"/>
            <w:vAlign w:val="center"/>
          </w:tcPr>
          <w:p w14:paraId="45CCC3B7">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市政数局</w:t>
            </w:r>
          </w:p>
        </w:tc>
        <w:tc>
          <w:tcPr>
            <w:tcW w:w="1209" w:type="dxa"/>
            <w:gridSpan w:val="2"/>
            <w:shd w:val="clear" w:color="auto" w:fill="FFFFFF"/>
            <w:vAlign w:val="center"/>
          </w:tcPr>
          <w:p w14:paraId="431E9CE9">
            <w:pPr>
              <w:pStyle w:val="12"/>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2023.08.31</w:t>
            </w:r>
          </w:p>
        </w:tc>
      </w:tr>
      <w:tr w14:paraId="22361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24" w:type="dxa"/>
          <w:trHeight w:val="959" w:hRule="atLeast"/>
          <w:jc w:val="center"/>
        </w:trPr>
        <w:tc>
          <w:tcPr>
            <w:tcW w:w="738" w:type="dxa"/>
            <w:vMerge w:val="restart"/>
            <w:shd w:val="clear" w:color="auto" w:fill="FFFFFF"/>
            <w:vAlign w:val="center"/>
          </w:tcPr>
          <w:p w14:paraId="2A439135">
            <w:pPr>
              <w:pStyle w:val="32"/>
              <w:keepNext w:val="0"/>
              <w:keepLines w:val="0"/>
              <w:widowControl w:val="0"/>
              <w:shd w:val="clear" w:color="auto" w:fill="auto"/>
              <w:bidi w:val="0"/>
              <w:spacing w:before="0" w:after="0" w:line="219"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br w:type="page"/>
            </w:r>
            <w:r>
              <w:rPr>
                <w:rFonts w:hint="default" w:ascii="Times New Roman" w:hAnsi="Times New Roman" w:eastAsia="宋体" w:cs="Times New Roman"/>
                <w:color w:val="000000" w:themeColor="text1"/>
                <w:spacing w:val="0"/>
                <w:w w:val="100"/>
                <w:position w:val="0"/>
                <w14:textFill>
                  <w14:solidFill>
                    <w14:schemeClr w14:val="tx1"/>
                  </w14:solidFill>
                </w14:textFill>
              </w:rPr>
              <w:t>七、更大力度优化法治环境</w:t>
            </w:r>
          </w:p>
        </w:tc>
        <w:tc>
          <w:tcPr>
            <w:tcW w:w="1176" w:type="dxa"/>
            <w:vMerge w:val="restart"/>
            <w:shd w:val="clear" w:color="auto" w:fill="FFFFFF"/>
            <w:vAlign w:val="center"/>
          </w:tcPr>
          <w:p w14:paraId="675672BA">
            <w:pPr>
              <w:pStyle w:val="12"/>
              <w:keepNext w:val="0"/>
              <w:keepLines w:val="0"/>
              <w:widowControl w:val="0"/>
              <w:shd w:val="clear" w:color="auto" w:fill="auto"/>
              <w:bidi w:val="0"/>
              <w:spacing w:before="0" w:after="0" w:line="276"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（四十</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二</w:t>
            </w:r>
            <w:r>
              <w:rPr>
                <w:rFonts w:hint="default" w:ascii="Times New Roman" w:hAnsi="Times New Roman" w:eastAsia="宋体" w:cs="Times New Roman"/>
                <w:color w:val="000000" w:themeColor="text1"/>
                <w:spacing w:val="0"/>
                <w:w w:val="100"/>
                <w:position w:val="0"/>
                <w14:textFill>
                  <w14:solidFill>
                    <w14:schemeClr w14:val="tx1"/>
                  </w14:solidFill>
                </w14:textFill>
              </w:rPr>
              <w:t>）大力推行规范柔性执法</w:t>
            </w:r>
          </w:p>
        </w:tc>
        <w:tc>
          <w:tcPr>
            <w:tcW w:w="570" w:type="dxa"/>
            <w:shd w:val="clear" w:color="auto" w:fill="FFFFFF"/>
            <w:vAlign w:val="center"/>
          </w:tcPr>
          <w:p w14:paraId="161EA025">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1</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10</w:t>
            </w:r>
          </w:p>
        </w:tc>
        <w:tc>
          <w:tcPr>
            <w:tcW w:w="5996" w:type="dxa"/>
            <w:shd w:val="clear" w:color="auto" w:fill="FFFFFF"/>
            <w:vAlign w:val="center"/>
          </w:tcPr>
          <w:p w14:paraId="79793244">
            <w:pPr>
              <w:pStyle w:val="12"/>
              <w:keepNext w:val="0"/>
              <w:keepLines w:val="0"/>
              <w:widowControl w:val="0"/>
              <w:shd w:val="clear" w:color="auto" w:fill="auto"/>
              <w:bidi w:val="0"/>
              <w:spacing w:before="0" w:after="0" w:line="273"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不定期组织开展对行政执法三项制度贯彻落实情况的抽查，每季度对行政执法监督发现的问题进行通报，并严格落实行政执法监督问题线索向纪检监察机关移送机制。</w:t>
            </w:r>
          </w:p>
        </w:tc>
        <w:tc>
          <w:tcPr>
            <w:tcW w:w="1631" w:type="dxa"/>
            <w:shd w:val="clear" w:color="auto" w:fill="FFFFFF"/>
            <w:vAlign w:val="center"/>
          </w:tcPr>
          <w:p w14:paraId="563A14AC">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市司法局</w:t>
            </w:r>
          </w:p>
        </w:tc>
        <w:tc>
          <w:tcPr>
            <w:tcW w:w="3800" w:type="dxa"/>
            <w:shd w:val="clear" w:color="auto" w:fill="FFFFFF"/>
            <w:vAlign w:val="center"/>
          </w:tcPr>
          <w:p w14:paraId="1B2A1803">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市直有关单位，各</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镇办、开发区</w:t>
            </w:r>
          </w:p>
        </w:tc>
        <w:tc>
          <w:tcPr>
            <w:tcW w:w="1209" w:type="dxa"/>
            <w:gridSpan w:val="2"/>
            <w:shd w:val="clear" w:color="auto" w:fill="FFFFFF"/>
            <w:vAlign w:val="center"/>
          </w:tcPr>
          <w:p w14:paraId="119EB42E">
            <w:pPr>
              <w:pStyle w:val="12"/>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2023.08.31</w:t>
            </w:r>
          </w:p>
        </w:tc>
      </w:tr>
      <w:tr w14:paraId="4CD5D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24" w:type="dxa"/>
          <w:trHeight w:val="1495" w:hRule="atLeast"/>
          <w:jc w:val="center"/>
        </w:trPr>
        <w:tc>
          <w:tcPr>
            <w:tcW w:w="738" w:type="dxa"/>
            <w:vMerge w:val="continue"/>
            <w:shd w:val="clear" w:color="auto" w:fill="FFFFFF"/>
            <w:textDirection w:val="tbRlV"/>
            <w:vAlign w:val="bottom"/>
          </w:tcPr>
          <w:p w14:paraId="24AE7528">
            <w:pPr>
              <w:rPr>
                <w:rFonts w:hint="default" w:ascii="Times New Roman" w:hAnsi="Times New Roman" w:eastAsia="宋体" w:cs="Times New Roman"/>
                <w:color w:val="000000" w:themeColor="text1"/>
                <w14:textFill>
                  <w14:solidFill>
                    <w14:schemeClr w14:val="tx1"/>
                  </w14:solidFill>
                </w14:textFill>
              </w:rPr>
            </w:pPr>
          </w:p>
        </w:tc>
        <w:tc>
          <w:tcPr>
            <w:tcW w:w="1176" w:type="dxa"/>
            <w:vMerge w:val="continue"/>
            <w:shd w:val="clear" w:color="auto" w:fill="FFFFFF"/>
            <w:vAlign w:val="center"/>
          </w:tcPr>
          <w:p w14:paraId="71F57FD7">
            <w:pPr>
              <w:rPr>
                <w:rFonts w:hint="default" w:ascii="Times New Roman" w:hAnsi="Times New Roman" w:eastAsia="宋体" w:cs="Times New Roman"/>
                <w:color w:val="000000" w:themeColor="text1"/>
                <w14:textFill>
                  <w14:solidFill>
                    <w14:schemeClr w14:val="tx1"/>
                  </w14:solidFill>
                </w14:textFill>
              </w:rPr>
            </w:pPr>
          </w:p>
        </w:tc>
        <w:tc>
          <w:tcPr>
            <w:tcW w:w="570" w:type="dxa"/>
            <w:shd w:val="clear" w:color="auto" w:fill="FFFFFF"/>
            <w:vAlign w:val="center"/>
          </w:tcPr>
          <w:p w14:paraId="500C9AED">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1</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11</w:t>
            </w:r>
          </w:p>
        </w:tc>
        <w:tc>
          <w:tcPr>
            <w:tcW w:w="5996" w:type="dxa"/>
            <w:shd w:val="clear" w:color="auto" w:fill="FFFFFF"/>
            <w:vAlign w:val="center"/>
          </w:tcPr>
          <w:p w14:paraId="0A8A14DF">
            <w:pPr>
              <w:pStyle w:val="12"/>
              <w:keepNext w:val="0"/>
              <w:keepLines w:val="0"/>
              <w:widowControl w:val="0"/>
              <w:shd w:val="clear" w:color="auto" w:fill="auto"/>
              <w:bidi w:val="0"/>
              <w:spacing w:before="0" w:after="0" w:line="271"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建立健全行政裁量权基准制度，防止任性执法、类案不同罚、过度处罚等问题。在不涉及人身、财产、公共领域安全，对社会危害不大的，优先运用行政辅导、行政建议、行政提示、行政约谈等柔性执法方式，慎用查封、扣押等措施，保护企业不因“小错”影响生存和发展。</w:t>
            </w:r>
          </w:p>
        </w:tc>
        <w:tc>
          <w:tcPr>
            <w:tcW w:w="1631" w:type="dxa"/>
            <w:shd w:val="clear" w:color="auto" w:fill="FFFFFF"/>
            <w:vAlign w:val="center"/>
          </w:tcPr>
          <w:p w14:paraId="316FBF46">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市司法局</w:t>
            </w:r>
          </w:p>
        </w:tc>
        <w:tc>
          <w:tcPr>
            <w:tcW w:w="3800" w:type="dxa"/>
            <w:shd w:val="clear" w:color="auto" w:fill="FFFFFF"/>
            <w:vAlign w:val="center"/>
          </w:tcPr>
          <w:p w14:paraId="36F714C5">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市直有关单位，各</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镇办、开发区</w:t>
            </w:r>
          </w:p>
        </w:tc>
        <w:tc>
          <w:tcPr>
            <w:tcW w:w="1209" w:type="dxa"/>
            <w:gridSpan w:val="2"/>
            <w:shd w:val="clear" w:color="auto" w:fill="FFFFFF"/>
            <w:vAlign w:val="center"/>
          </w:tcPr>
          <w:p w14:paraId="4B26945D">
            <w:pPr>
              <w:pStyle w:val="12"/>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2023.08.31</w:t>
            </w:r>
          </w:p>
        </w:tc>
      </w:tr>
      <w:tr w14:paraId="13709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24" w:type="dxa"/>
          <w:trHeight w:val="826" w:hRule="atLeast"/>
          <w:jc w:val="center"/>
        </w:trPr>
        <w:tc>
          <w:tcPr>
            <w:tcW w:w="738" w:type="dxa"/>
            <w:vMerge w:val="continue"/>
            <w:shd w:val="clear" w:color="auto" w:fill="FFFFFF"/>
            <w:textDirection w:val="tbRlV"/>
            <w:vAlign w:val="bottom"/>
          </w:tcPr>
          <w:p w14:paraId="2BBCB55C">
            <w:pPr>
              <w:rPr>
                <w:rFonts w:hint="default" w:ascii="Times New Roman" w:hAnsi="Times New Roman" w:eastAsia="宋体" w:cs="Times New Roman"/>
                <w:color w:val="000000" w:themeColor="text1"/>
                <w14:textFill>
                  <w14:solidFill>
                    <w14:schemeClr w14:val="tx1"/>
                  </w14:solidFill>
                </w14:textFill>
              </w:rPr>
            </w:pPr>
          </w:p>
        </w:tc>
        <w:tc>
          <w:tcPr>
            <w:tcW w:w="1176" w:type="dxa"/>
            <w:vMerge w:val="continue"/>
            <w:shd w:val="clear" w:color="auto" w:fill="FFFFFF"/>
            <w:vAlign w:val="center"/>
          </w:tcPr>
          <w:p w14:paraId="34570E41">
            <w:pPr>
              <w:rPr>
                <w:rFonts w:hint="default" w:ascii="Times New Roman" w:hAnsi="Times New Roman" w:eastAsia="宋体" w:cs="Times New Roman"/>
                <w:color w:val="000000" w:themeColor="text1"/>
                <w14:textFill>
                  <w14:solidFill>
                    <w14:schemeClr w14:val="tx1"/>
                  </w14:solidFill>
                </w14:textFill>
              </w:rPr>
            </w:pPr>
          </w:p>
        </w:tc>
        <w:tc>
          <w:tcPr>
            <w:tcW w:w="570" w:type="dxa"/>
            <w:shd w:val="clear" w:color="auto" w:fill="FFFFFF"/>
            <w:vAlign w:val="center"/>
          </w:tcPr>
          <w:p w14:paraId="6D600DC5">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11</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2</w:t>
            </w:r>
          </w:p>
        </w:tc>
        <w:tc>
          <w:tcPr>
            <w:tcW w:w="5996" w:type="dxa"/>
            <w:shd w:val="clear" w:color="auto" w:fill="FFFFFF"/>
            <w:vAlign w:val="center"/>
          </w:tcPr>
          <w:p w14:paraId="15FD046D">
            <w:pPr>
              <w:pStyle w:val="12"/>
              <w:keepNext w:val="0"/>
              <w:keepLines w:val="0"/>
              <w:widowControl w:val="0"/>
              <w:shd w:val="clear" w:color="auto" w:fill="auto"/>
              <w:bidi w:val="0"/>
              <w:spacing w:before="0" w:after="0" w:line="270"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在市场监管领域推行首违不罚事项清单和不予行政强制措施事项清单，最大限度减少对市场主体生产经营活动的影响。</w:t>
            </w:r>
          </w:p>
        </w:tc>
        <w:tc>
          <w:tcPr>
            <w:tcW w:w="1631" w:type="dxa"/>
            <w:shd w:val="clear" w:color="auto" w:fill="FFFFFF"/>
            <w:vAlign w:val="center"/>
          </w:tcPr>
          <w:p w14:paraId="440C39ED">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市司法局</w:t>
            </w:r>
          </w:p>
        </w:tc>
        <w:tc>
          <w:tcPr>
            <w:tcW w:w="3800" w:type="dxa"/>
            <w:shd w:val="clear" w:color="auto" w:fill="FFFFFF"/>
            <w:vAlign w:val="center"/>
          </w:tcPr>
          <w:p w14:paraId="4ED72827">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市市场监管局等行政执法单位，</w:t>
            </w:r>
            <w:r>
              <w:rPr>
                <w:rFonts w:hint="default" w:ascii="Times New Roman" w:hAnsi="Times New Roman" w:eastAsia="宋体" w:cs="Times New Roman"/>
                <w:color w:val="000000" w:themeColor="text1"/>
                <w:spacing w:val="0"/>
                <w:w w:val="100"/>
                <w:position w:val="0"/>
                <w14:textFill>
                  <w14:solidFill>
                    <w14:schemeClr w14:val="tx1"/>
                  </w14:solidFill>
                </w14:textFill>
              </w:rPr>
              <w:t>各</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镇办、开发区</w:t>
            </w:r>
          </w:p>
        </w:tc>
        <w:tc>
          <w:tcPr>
            <w:tcW w:w="1209" w:type="dxa"/>
            <w:gridSpan w:val="2"/>
            <w:shd w:val="clear" w:color="auto" w:fill="FFFFFF"/>
            <w:vAlign w:val="center"/>
          </w:tcPr>
          <w:p w14:paraId="278A83AA">
            <w:pPr>
              <w:pStyle w:val="12"/>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2023.08.31</w:t>
            </w:r>
          </w:p>
        </w:tc>
      </w:tr>
      <w:tr w14:paraId="5C2D2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24" w:type="dxa"/>
          <w:trHeight w:val="1882" w:hRule="atLeast"/>
          <w:jc w:val="center"/>
        </w:trPr>
        <w:tc>
          <w:tcPr>
            <w:tcW w:w="738" w:type="dxa"/>
            <w:vMerge w:val="continue"/>
            <w:shd w:val="clear" w:color="auto" w:fill="FFFFFF"/>
            <w:textDirection w:val="tbRlV"/>
            <w:vAlign w:val="bottom"/>
          </w:tcPr>
          <w:p w14:paraId="19F00E06">
            <w:pPr>
              <w:rPr>
                <w:rFonts w:hint="default" w:ascii="Times New Roman" w:hAnsi="Times New Roman" w:eastAsia="宋体" w:cs="Times New Roman"/>
                <w:color w:val="000000" w:themeColor="text1"/>
                <w14:textFill>
                  <w14:solidFill>
                    <w14:schemeClr w14:val="tx1"/>
                  </w14:solidFill>
                </w14:textFill>
              </w:rPr>
            </w:pPr>
          </w:p>
        </w:tc>
        <w:tc>
          <w:tcPr>
            <w:tcW w:w="1176" w:type="dxa"/>
            <w:vMerge w:val="continue"/>
            <w:shd w:val="clear" w:color="auto" w:fill="FFFFFF"/>
            <w:vAlign w:val="center"/>
          </w:tcPr>
          <w:p w14:paraId="43FC43A0">
            <w:pPr>
              <w:rPr>
                <w:rFonts w:hint="default" w:ascii="Times New Roman" w:hAnsi="Times New Roman" w:eastAsia="宋体" w:cs="Times New Roman"/>
                <w:color w:val="000000" w:themeColor="text1"/>
                <w14:textFill>
                  <w14:solidFill>
                    <w14:schemeClr w14:val="tx1"/>
                  </w14:solidFill>
                </w14:textFill>
              </w:rPr>
            </w:pPr>
          </w:p>
        </w:tc>
        <w:tc>
          <w:tcPr>
            <w:tcW w:w="570" w:type="dxa"/>
            <w:shd w:val="clear" w:color="auto" w:fill="FFFFFF"/>
            <w:vAlign w:val="center"/>
          </w:tcPr>
          <w:p w14:paraId="6CFC60A0">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11</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3</w:t>
            </w:r>
          </w:p>
        </w:tc>
        <w:tc>
          <w:tcPr>
            <w:tcW w:w="5996" w:type="dxa"/>
            <w:shd w:val="clear" w:color="auto" w:fill="FFFFFF"/>
            <w:vAlign w:val="center"/>
          </w:tcPr>
          <w:p w14:paraId="0D88C14D">
            <w:pPr>
              <w:pStyle w:val="12"/>
              <w:keepNext w:val="0"/>
              <w:keepLines w:val="0"/>
              <w:widowControl w:val="0"/>
              <w:shd w:val="clear" w:color="auto" w:fill="auto"/>
              <w:bidi w:val="0"/>
              <w:spacing w:before="0" w:after="0" w:line="271"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大力推行“说理式</w:t>
            </w:r>
            <w:r>
              <w:rPr>
                <w:rFonts w:hint="default" w:ascii="Times New Roman" w:hAnsi="Times New Roman" w:eastAsia="宋体" w:cs="Times New Roman"/>
                <w:color w:val="000000" w:themeColor="text1"/>
                <w:spacing w:val="0"/>
                <w:w w:val="100"/>
                <w:position w:val="0"/>
                <w:lang w:val="zh-CN" w:eastAsia="zh-CN" w:bidi="zh-CN"/>
                <w14:textFill>
                  <w14:solidFill>
                    <w14:schemeClr w14:val="tx1"/>
                  </w14:solidFill>
                </w14:textFill>
              </w:rPr>
              <w:t>”执法</w:t>
            </w:r>
            <w:r>
              <w:rPr>
                <w:rFonts w:hint="default" w:ascii="Times New Roman" w:hAnsi="Times New Roman" w:eastAsia="宋体" w:cs="Times New Roman"/>
                <w:color w:val="000000" w:themeColor="text1"/>
                <w:spacing w:val="0"/>
                <w:w w:val="100"/>
                <w:position w:val="0"/>
                <w14:textFill>
                  <w14:solidFill>
                    <w14:schemeClr w14:val="tx1"/>
                  </w14:solidFill>
                </w14:textFill>
              </w:rPr>
              <w:t>模式，提高行政处罚的说服力、公信力和影响力。</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按照随州市</w:t>
            </w:r>
            <w:r>
              <w:rPr>
                <w:rFonts w:hint="default" w:ascii="Times New Roman" w:hAnsi="Times New Roman" w:eastAsia="宋体" w:cs="Times New Roman"/>
                <w:color w:val="000000" w:themeColor="text1"/>
                <w:spacing w:val="0"/>
                <w:w w:val="100"/>
                <w:position w:val="0"/>
                <w14:textFill>
                  <w14:solidFill>
                    <w14:schemeClr w14:val="tx1"/>
                  </w14:solidFill>
                </w14:textFill>
              </w:rPr>
              <w:t>制发</w:t>
            </w:r>
            <w:r>
              <w:rPr>
                <w:rFonts w:hint="default" w:ascii="Times New Roman" w:hAnsi="Times New Roman" w:eastAsia="宋体" w:cs="Times New Roman"/>
                <w:color w:val="000000" w:themeColor="text1"/>
                <w:spacing w:val="0"/>
                <w:w w:val="100"/>
                <w:position w:val="0"/>
                <w:lang w:eastAsia="zh-CN"/>
                <w14:textFill>
                  <w14:solidFill>
                    <w14:schemeClr w14:val="tx1"/>
                  </w14:solidFill>
                </w14:textFill>
              </w:rPr>
              <w:t>的</w:t>
            </w:r>
            <w:r>
              <w:rPr>
                <w:rFonts w:hint="default" w:ascii="Times New Roman" w:hAnsi="Times New Roman" w:eastAsia="宋体" w:cs="Times New Roman"/>
                <w:color w:val="000000" w:themeColor="text1"/>
                <w:spacing w:val="0"/>
                <w:w w:val="100"/>
                <w:position w:val="0"/>
                <w14:textFill>
                  <w14:solidFill>
                    <w14:schemeClr w14:val="tx1"/>
                  </w14:solidFill>
                </w14:textFill>
              </w:rPr>
              <w:t>《推行全程说理式执法指导意见（试行）》，推行事前释法、事中说理、罚后释疑等说理式执法方式</w:t>
            </w:r>
            <w:r>
              <w:rPr>
                <w:rFonts w:hint="default" w:ascii="Times New Roman" w:hAnsi="Times New Roman" w:eastAsia="宋体" w:cs="Times New Roman"/>
                <w:color w:val="000000" w:themeColor="text1"/>
                <w:spacing w:val="0"/>
                <w:w w:val="100"/>
                <w:position w:val="0"/>
                <w:lang w:eastAsia="zh-CN"/>
                <w14:textFill>
                  <w14:solidFill>
                    <w14:schemeClr w14:val="tx1"/>
                  </w14:solidFill>
                </w14:textFill>
              </w:rPr>
              <w:t>。</w:t>
            </w:r>
            <w:r>
              <w:rPr>
                <w:rFonts w:hint="default" w:ascii="Times New Roman" w:hAnsi="Times New Roman" w:eastAsia="宋体" w:cs="Times New Roman"/>
                <w:color w:val="000000" w:themeColor="text1"/>
                <w:spacing w:val="0"/>
                <w:w w:val="100"/>
                <w:position w:val="0"/>
                <w14:textFill>
                  <w14:solidFill>
                    <w14:schemeClr w14:val="tx1"/>
                  </w14:solidFill>
                </w14:textFill>
              </w:rPr>
              <w:t>加强行政执法人员业务和综合能力培训，提升执法人员针对说理式执法的应用能力。在全市行政执法机关中选取</w:t>
            </w:r>
            <w:r>
              <w:rPr>
                <w:rFonts w:hint="default" w:ascii="Times New Roman" w:hAnsi="Times New Roman" w:eastAsia="宋体" w:cs="Times New Roman"/>
                <w:color w:val="000000" w:themeColor="text1"/>
                <w:spacing w:val="0"/>
                <w:w w:val="100"/>
                <w:position w:val="0"/>
                <w:lang w:val="zh-CN" w:eastAsia="zh-CN" w:bidi="zh-CN"/>
                <w14:textFill>
                  <w14:solidFill>
                    <w14:schemeClr w14:val="tx1"/>
                  </w14:solidFill>
                </w14:textFill>
              </w:rPr>
              <w:t>“说</w:t>
            </w:r>
            <w:r>
              <w:rPr>
                <w:rFonts w:hint="default" w:ascii="Times New Roman" w:hAnsi="Times New Roman" w:eastAsia="宋体" w:cs="Times New Roman"/>
                <w:color w:val="000000" w:themeColor="text1"/>
                <w:spacing w:val="0"/>
                <w:w w:val="100"/>
                <w:position w:val="0"/>
                <w14:textFill>
                  <w14:solidFill>
                    <w14:schemeClr w14:val="tx1"/>
                  </w14:solidFill>
                </w14:textFill>
              </w:rPr>
              <w:t>理式”执法试点单位，以点带面。</w:t>
            </w:r>
          </w:p>
        </w:tc>
        <w:tc>
          <w:tcPr>
            <w:tcW w:w="1631" w:type="dxa"/>
            <w:shd w:val="clear" w:color="auto" w:fill="FFFFFF"/>
            <w:vAlign w:val="center"/>
          </w:tcPr>
          <w:p w14:paraId="06D5ED74">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市司法局</w:t>
            </w:r>
          </w:p>
        </w:tc>
        <w:tc>
          <w:tcPr>
            <w:tcW w:w="3800" w:type="dxa"/>
            <w:shd w:val="clear" w:color="auto" w:fill="FFFFFF"/>
            <w:vAlign w:val="center"/>
          </w:tcPr>
          <w:p w14:paraId="43291073">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市直有关单位，各</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镇办、开发区</w:t>
            </w:r>
          </w:p>
        </w:tc>
        <w:tc>
          <w:tcPr>
            <w:tcW w:w="1209" w:type="dxa"/>
            <w:gridSpan w:val="2"/>
            <w:shd w:val="clear" w:color="auto" w:fill="FFFFFF"/>
            <w:vAlign w:val="center"/>
          </w:tcPr>
          <w:p w14:paraId="25ADE930">
            <w:pPr>
              <w:pStyle w:val="12"/>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2023.08.31</w:t>
            </w:r>
          </w:p>
        </w:tc>
      </w:tr>
      <w:tr w14:paraId="45DA4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24" w:type="dxa"/>
          <w:trHeight w:val="1378" w:hRule="atLeast"/>
          <w:jc w:val="center"/>
        </w:trPr>
        <w:tc>
          <w:tcPr>
            <w:tcW w:w="738" w:type="dxa"/>
            <w:vMerge w:val="continue"/>
            <w:shd w:val="clear" w:color="auto" w:fill="FFFFFF"/>
            <w:textDirection w:val="tbRlV"/>
            <w:vAlign w:val="bottom"/>
          </w:tcPr>
          <w:p w14:paraId="6081BC60">
            <w:pPr>
              <w:rPr>
                <w:rFonts w:hint="default" w:ascii="Times New Roman" w:hAnsi="Times New Roman" w:eastAsia="宋体" w:cs="Times New Roman"/>
                <w:color w:val="000000" w:themeColor="text1"/>
                <w14:textFill>
                  <w14:solidFill>
                    <w14:schemeClr w14:val="tx1"/>
                  </w14:solidFill>
                </w14:textFill>
              </w:rPr>
            </w:pPr>
          </w:p>
        </w:tc>
        <w:tc>
          <w:tcPr>
            <w:tcW w:w="1176" w:type="dxa"/>
            <w:vMerge w:val="continue"/>
            <w:shd w:val="clear" w:color="auto" w:fill="FFFFFF"/>
            <w:vAlign w:val="center"/>
          </w:tcPr>
          <w:p w14:paraId="51049C44">
            <w:pPr>
              <w:rPr>
                <w:rFonts w:hint="default" w:ascii="Times New Roman" w:hAnsi="Times New Roman" w:eastAsia="宋体" w:cs="Times New Roman"/>
                <w:color w:val="000000" w:themeColor="text1"/>
                <w14:textFill>
                  <w14:solidFill>
                    <w14:schemeClr w14:val="tx1"/>
                  </w14:solidFill>
                </w14:textFill>
              </w:rPr>
            </w:pPr>
          </w:p>
        </w:tc>
        <w:tc>
          <w:tcPr>
            <w:tcW w:w="570" w:type="dxa"/>
            <w:shd w:val="clear" w:color="auto" w:fill="FFFFFF"/>
            <w:vAlign w:val="center"/>
          </w:tcPr>
          <w:p w14:paraId="478708D5">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11</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4</w:t>
            </w:r>
          </w:p>
        </w:tc>
        <w:tc>
          <w:tcPr>
            <w:tcW w:w="5996" w:type="dxa"/>
            <w:shd w:val="clear" w:color="auto" w:fill="FFFFFF"/>
            <w:vAlign w:val="center"/>
          </w:tcPr>
          <w:p w14:paraId="63BDBBE1">
            <w:pPr>
              <w:pStyle w:val="12"/>
              <w:keepNext w:val="0"/>
              <w:keepLines w:val="0"/>
              <w:widowControl w:val="0"/>
              <w:shd w:val="clear" w:color="auto" w:fill="auto"/>
              <w:bidi w:val="0"/>
              <w:spacing w:before="0" w:after="0" w:line="271"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开展“加强行政执法监督优化法治化营商环境”专项行动，坚决整治</w:t>
            </w:r>
            <w:r>
              <w:rPr>
                <w:rFonts w:hint="default" w:ascii="Times New Roman" w:hAnsi="Times New Roman" w:eastAsia="宋体" w:cs="Times New Roman"/>
                <w:color w:val="000000" w:themeColor="text1"/>
                <w:spacing w:val="0"/>
                <w:w w:val="100"/>
                <w:position w:val="0"/>
                <w:lang w:val="zh-CN" w:eastAsia="zh-CN" w:bidi="zh-CN"/>
                <w14:textFill>
                  <w14:solidFill>
                    <w14:schemeClr w14:val="tx1"/>
                  </w14:solidFill>
                </w14:textFill>
              </w:rPr>
              <w:t>“一</w:t>
            </w:r>
            <w:r>
              <w:rPr>
                <w:rFonts w:hint="default" w:ascii="Times New Roman" w:hAnsi="Times New Roman" w:eastAsia="宋体" w:cs="Times New Roman"/>
                <w:color w:val="000000" w:themeColor="text1"/>
                <w:spacing w:val="0"/>
                <w:w w:val="100"/>
                <w:position w:val="0"/>
                <w14:textFill>
                  <w14:solidFill>
                    <w14:schemeClr w14:val="tx1"/>
                  </w14:solidFill>
                </w14:textFill>
              </w:rPr>
              <w:t>刀切</w:t>
            </w:r>
            <w:r>
              <w:rPr>
                <w:rFonts w:hint="default" w:ascii="Times New Roman" w:hAnsi="Times New Roman" w:eastAsia="宋体" w:cs="Times New Roman"/>
                <w:color w:val="000000" w:themeColor="text1"/>
                <w:spacing w:val="0"/>
                <w:w w:val="100"/>
                <w:position w:val="0"/>
                <w:lang w:val="zh-CN" w:eastAsia="zh-CN" w:bidi="zh-CN"/>
                <w14:textFill>
                  <w14:solidFill>
                    <w14:schemeClr w14:val="tx1"/>
                  </w14:solidFill>
                </w14:textFill>
              </w:rPr>
              <w:t>”“运</w:t>
            </w:r>
            <w:r>
              <w:rPr>
                <w:rFonts w:hint="default" w:ascii="Times New Roman" w:hAnsi="Times New Roman" w:eastAsia="宋体" w:cs="Times New Roman"/>
                <w:color w:val="000000" w:themeColor="text1"/>
                <w:spacing w:val="0"/>
                <w:w w:val="100"/>
                <w:position w:val="0"/>
                <w14:textFill>
                  <w14:solidFill>
                    <w14:schemeClr w14:val="tx1"/>
                  </w14:solidFill>
                </w14:textFill>
              </w:rPr>
              <w:t>动式”执法。通过网站、公众号等发布公吿公开征集违法行为线索，有针对</w:t>
            </w:r>
            <w:r>
              <w:rPr>
                <w:rFonts w:hint="eastAsia" w:ascii="Times New Roman" w:hAnsi="Times New Roman" w:cs="Times New Roman"/>
                <w:color w:val="000000" w:themeColor="text1"/>
                <w:spacing w:val="0"/>
                <w:w w:val="100"/>
                <w:position w:val="0"/>
                <w:lang w:eastAsia="zh-CN"/>
                <w14:textFill>
                  <w14:solidFill>
                    <w14:schemeClr w14:val="tx1"/>
                  </w14:solidFill>
                </w14:textFill>
              </w:rPr>
              <w:t>性地</w:t>
            </w:r>
            <w:r>
              <w:rPr>
                <w:rFonts w:hint="default" w:ascii="Times New Roman" w:hAnsi="Times New Roman" w:eastAsia="宋体" w:cs="Times New Roman"/>
                <w:color w:val="000000" w:themeColor="text1"/>
                <w:spacing w:val="0"/>
                <w:w w:val="100"/>
                <w:position w:val="0"/>
                <w14:textFill>
                  <w14:solidFill>
                    <w14:schemeClr w14:val="tx1"/>
                  </w14:solidFill>
                </w14:textFill>
              </w:rPr>
              <w:t>开展专项检查；组织全市各行政执法机关进行自查自纠，即查即改；建立专项行动问题线索月报机制，对问题线索开展监督检查。</w:t>
            </w:r>
          </w:p>
        </w:tc>
        <w:tc>
          <w:tcPr>
            <w:tcW w:w="1631" w:type="dxa"/>
            <w:shd w:val="clear" w:color="auto" w:fill="FFFFFF"/>
            <w:vAlign w:val="center"/>
          </w:tcPr>
          <w:p w14:paraId="2C23ECF6">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市司法局</w:t>
            </w:r>
          </w:p>
        </w:tc>
        <w:tc>
          <w:tcPr>
            <w:tcW w:w="3800" w:type="dxa"/>
            <w:shd w:val="clear" w:color="auto" w:fill="FFFFFF"/>
            <w:vAlign w:val="center"/>
          </w:tcPr>
          <w:p w14:paraId="04D98844">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市直有关单位，各</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镇办、开发区</w:t>
            </w:r>
          </w:p>
        </w:tc>
        <w:tc>
          <w:tcPr>
            <w:tcW w:w="1209" w:type="dxa"/>
            <w:gridSpan w:val="2"/>
            <w:shd w:val="clear" w:color="auto" w:fill="FFFFFF"/>
            <w:vAlign w:val="center"/>
          </w:tcPr>
          <w:p w14:paraId="3CF8A5B1">
            <w:pPr>
              <w:pStyle w:val="12"/>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2023.08.31</w:t>
            </w:r>
          </w:p>
        </w:tc>
      </w:tr>
      <w:tr w14:paraId="1CB50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24" w:type="dxa"/>
          <w:trHeight w:val="23" w:hRule="atLeast"/>
          <w:jc w:val="center"/>
        </w:trPr>
        <w:tc>
          <w:tcPr>
            <w:tcW w:w="738" w:type="dxa"/>
            <w:vMerge w:val="continue"/>
            <w:shd w:val="clear" w:color="auto" w:fill="FFFFFF"/>
            <w:vAlign w:val="center"/>
          </w:tcPr>
          <w:p w14:paraId="7B8C4B6A">
            <w:pPr>
              <w:pStyle w:val="12"/>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color w:val="000000" w:themeColor="text1"/>
                <w:spacing w:val="0"/>
                <w:w w:val="100"/>
                <w:position w:val="0"/>
                <w14:textFill>
                  <w14:solidFill>
                    <w14:schemeClr w14:val="tx1"/>
                  </w14:solidFill>
                </w14:textFill>
              </w:rPr>
            </w:pPr>
          </w:p>
        </w:tc>
        <w:tc>
          <w:tcPr>
            <w:tcW w:w="1176" w:type="dxa"/>
            <w:vMerge w:val="continue"/>
            <w:shd w:val="clear" w:color="auto" w:fill="FFFFFF"/>
            <w:vAlign w:val="center"/>
          </w:tcPr>
          <w:p w14:paraId="04F6F346">
            <w:pPr>
              <w:pStyle w:val="12"/>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color w:val="000000" w:themeColor="text1"/>
                <w:spacing w:val="0"/>
                <w:w w:val="100"/>
                <w:position w:val="0"/>
                <w14:textFill>
                  <w14:solidFill>
                    <w14:schemeClr w14:val="tx1"/>
                  </w14:solidFill>
                </w14:textFill>
              </w:rPr>
            </w:pPr>
          </w:p>
        </w:tc>
        <w:tc>
          <w:tcPr>
            <w:tcW w:w="570" w:type="dxa"/>
            <w:shd w:val="clear" w:color="auto" w:fill="FFFFFF"/>
            <w:vAlign w:val="center"/>
          </w:tcPr>
          <w:p w14:paraId="6C930E22">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11</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5</w:t>
            </w:r>
          </w:p>
        </w:tc>
        <w:tc>
          <w:tcPr>
            <w:tcW w:w="5996" w:type="dxa"/>
            <w:shd w:val="clear" w:color="auto" w:fill="FFFFFF"/>
            <w:vAlign w:val="center"/>
          </w:tcPr>
          <w:p w14:paraId="56D497A8">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充分发挥行政执法监督职能，通过行政执法监督程序严肃查处未经法定程序要求市场主体普遍停产停业的行政行为。不定期对全市行政执法单位行政处罚案卷进行评查检查，加大对各行政执法部门重大执法决定法制审核工作的检查力度。聚焦重点民生领域，开展专项行政执法监督检查。落实行政执法监督</w:t>
            </w:r>
            <w:r>
              <w:rPr>
                <w:rFonts w:hint="default" w:ascii="Times New Roman" w:hAnsi="Times New Roman" w:eastAsia="宋体" w:cs="Times New Roman"/>
                <w:color w:val="000000" w:themeColor="text1"/>
                <w:spacing w:val="0"/>
                <w:w w:val="100"/>
                <w:position w:val="0"/>
                <w:lang w:val="zh-CN" w:eastAsia="zh-CN"/>
                <w14:textFill>
                  <w14:solidFill>
                    <w14:schemeClr w14:val="tx1"/>
                  </w14:solidFill>
                </w14:textFill>
              </w:rPr>
              <w:t>“三项</w:t>
            </w:r>
            <w:r>
              <w:rPr>
                <w:rFonts w:hint="default" w:ascii="Times New Roman" w:hAnsi="Times New Roman" w:eastAsia="宋体" w:cs="Times New Roman"/>
                <w:color w:val="000000" w:themeColor="text1"/>
                <w:spacing w:val="0"/>
                <w:w w:val="100"/>
                <w:position w:val="0"/>
                <w14:textFill>
                  <w14:solidFill>
                    <w14:schemeClr w14:val="tx1"/>
                  </w14:solidFill>
                </w14:textFill>
              </w:rPr>
              <w:t>机制”，强化行政执法监督能力建设。</w:t>
            </w:r>
          </w:p>
        </w:tc>
        <w:tc>
          <w:tcPr>
            <w:tcW w:w="1631" w:type="dxa"/>
            <w:shd w:val="clear" w:color="auto" w:fill="FFFFFF"/>
            <w:vAlign w:val="center"/>
          </w:tcPr>
          <w:p w14:paraId="66B3559C">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市司法局</w:t>
            </w:r>
          </w:p>
        </w:tc>
        <w:tc>
          <w:tcPr>
            <w:tcW w:w="3800" w:type="dxa"/>
            <w:shd w:val="clear" w:color="auto" w:fill="FFFFFF"/>
            <w:vAlign w:val="center"/>
          </w:tcPr>
          <w:p w14:paraId="47DD6016">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市直有关单位，各</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镇办、开发区</w:t>
            </w:r>
          </w:p>
        </w:tc>
        <w:tc>
          <w:tcPr>
            <w:tcW w:w="1209" w:type="dxa"/>
            <w:gridSpan w:val="2"/>
            <w:shd w:val="clear" w:color="auto" w:fill="FFFFFF"/>
            <w:vAlign w:val="center"/>
          </w:tcPr>
          <w:p w14:paraId="7893C201">
            <w:pPr>
              <w:pStyle w:val="12"/>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2023.08.31</w:t>
            </w:r>
          </w:p>
        </w:tc>
      </w:tr>
      <w:tr w14:paraId="32B76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24" w:type="dxa"/>
          <w:trHeight w:val="1281" w:hRule="atLeast"/>
          <w:jc w:val="center"/>
        </w:trPr>
        <w:tc>
          <w:tcPr>
            <w:tcW w:w="738" w:type="dxa"/>
            <w:vMerge w:val="restart"/>
            <w:shd w:val="clear" w:color="auto" w:fill="FFFFFF"/>
            <w:vAlign w:val="center"/>
          </w:tcPr>
          <w:p w14:paraId="04C69750">
            <w:pPr>
              <w:pStyle w:val="12"/>
              <w:keepNext w:val="0"/>
              <w:keepLines w:val="0"/>
              <w:widowControl w:val="0"/>
              <w:shd w:val="clear" w:color="auto" w:fill="auto"/>
              <w:bidi w:val="0"/>
              <w:spacing w:before="0" w:after="0" w:line="272"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七、更大力度优化法治环境</w:t>
            </w:r>
          </w:p>
        </w:tc>
        <w:tc>
          <w:tcPr>
            <w:tcW w:w="1176" w:type="dxa"/>
            <w:vMerge w:val="restart"/>
            <w:shd w:val="clear" w:color="auto" w:fill="FFFFFF"/>
            <w:vAlign w:val="center"/>
          </w:tcPr>
          <w:p w14:paraId="6C70E0D6">
            <w:pPr>
              <w:pStyle w:val="12"/>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（四十</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二</w:t>
            </w:r>
            <w:r>
              <w:rPr>
                <w:rFonts w:hint="default" w:ascii="Times New Roman" w:hAnsi="Times New Roman" w:eastAsia="宋体" w:cs="Times New Roman"/>
                <w:color w:val="000000" w:themeColor="text1"/>
                <w:spacing w:val="0"/>
                <w:w w:val="100"/>
                <w:position w:val="0"/>
                <w14:textFill>
                  <w14:solidFill>
                    <w14:schemeClr w14:val="tx1"/>
                  </w14:solidFill>
                </w14:textFill>
              </w:rPr>
              <w:t>）大力推行规范柔性执法</w:t>
            </w:r>
          </w:p>
        </w:tc>
        <w:tc>
          <w:tcPr>
            <w:tcW w:w="570" w:type="dxa"/>
            <w:shd w:val="clear" w:color="auto" w:fill="FFFFFF"/>
            <w:vAlign w:val="center"/>
          </w:tcPr>
          <w:p w14:paraId="5A3AF1DA">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11</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6</w:t>
            </w:r>
          </w:p>
        </w:tc>
        <w:tc>
          <w:tcPr>
            <w:tcW w:w="5996" w:type="dxa"/>
            <w:shd w:val="clear" w:color="auto" w:fill="FFFFFF"/>
            <w:vAlign w:val="center"/>
          </w:tcPr>
          <w:p w14:paraId="2DE50F80">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开展司法行政机关联系企业专项行动。在全市不同领域遴选</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4</w:t>
            </w:r>
            <w:r>
              <w:rPr>
                <w:rFonts w:hint="default" w:ascii="Times New Roman" w:hAnsi="Times New Roman" w:eastAsia="宋体" w:cs="Times New Roman"/>
                <w:color w:val="000000" w:themeColor="text1"/>
                <w:spacing w:val="0"/>
                <w:w w:val="100"/>
                <w:position w:val="0"/>
                <w14:textFill>
                  <w14:solidFill>
                    <w14:schemeClr w14:val="tx1"/>
                  </w14:solidFill>
                </w14:textFill>
              </w:rPr>
              <w:t>家企业作为涉企执法工作联系点，建立司法行政机关与相关企业常态化沟通联系机制，不断规范涉企执法行为，建立健全企业权益保障处理机制。</w:t>
            </w:r>
          </w:p>
        </w:tc>
        <w:tc>
          <w:tcPr>
            <w:tcW w:w="1631" w:type="dxa"/>
            <w:shd w:val="clear" w:color="auto" w:fill="FFFFFF"/>
            <w:vAlign w:val="center"/>
          </w:tcPr>
          <w:p w14:paraId="69AE3084">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市司法局</w:t>
            </w:r>
          </w:p>
        </w:tc>
        <w:tc>
          <w:tcPr>
            <w:tcW w:w="3800" w:type="dxa"/>
            <w:shd w:val="clear" w:color="auto" w:fill="FFFFFF"/>
            <w:vAlign w:val="center"/>
          </w:tcPr>
          <w:p w14:paraId="1CF380B9">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市直有关单位，各</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镇办、开发区</w:t>
            </w:r>
          </w:p>
        </w:tc>
        <w:tc>
          <w:tcPr>
            <w:tcW w:w="1209" w:type="dxa"/>
            <w:gridSpan w:val="2"/>
            <w:shd w:val="clear" w:color="auto" w:fill="FFFFFF"/>
            <w:vAlign w:val="center"/>
          </w:tcPr>
          <w:p w14:paraId="7504076E">
            <w:pPr>
              <w:pStyle w:val="12"/>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2023.08.31</w:t>
            </w:r>
          </w:p>
        </w:tc>
      </w:tr>
      <w:tr w14:paraId="61E8F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24" w:type="dxa"/>
          <w:trHeight w:val="2220" w:hRule="atLeast"/>
          <w:jc w:val="center"/>
        </w:trPr>
        <w:tc>
          <w:tcPr>
            <w:tcW w:w="738" w:type="dxa"/>
            <w:vMerge w:val="continue"/>
            <w:shd w:val="clear" w:color="auto" w:fill="FFFFFF"/>
            <w:vAlign w:val="center"/>
          </w:tcPr>
          <w:p w14:paraId="613C7258">
            <w:pPr>
              <w:pStyle w:val="12"/>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color w:val="000000" w:themeColor="text1"/>
                <w:spacing w:val="0"/>
                <w:w w:val="100"/>
                <w:position w:val="0"/>
                <w14:textFill>
                  <w14:solidFill>
                    <w14:schemeClr w14:val="tx1"/>
                  </w14:solidFill>
                </w14:textFill>
              </w:rPr>
            </w:pPr>
          </w:p>
        </w:tc>
        <w:tc>
          <w:tcPr>
            <w:tcW w:w="1176" w:type="dxa"/>
            <w:vMerge w:val="continue"/>
            <w:shd w:val="clear" w:color="auto" w:fill="FFFFFF"/>
            <w:vAlign w:val="center"/>
          </w:tcPr>
          <w:p w14:paraId="4DAAB88F">
            <w:pPr>
              <w:pStyle w:val="12"/>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color w:val="000000" w:themeColor="text1"/>
                <w:spacing w:val="0"/>
                <w:w w:val="100"/>
                <w:position w:val="0"/>
                <w14:textFill>
                  <w14:solidFill>
                    <w14:schemeClr w14:val="tx1"/>
                  </w14:solidFill>
                </w14:textFill>
              </w:rPr>
            </w:pPr>
          </w:p>
        </w:tc>
        <w:tc>
          <w:tcPr>
            <w:tcW w:w="570" w:type="dxa"/>
            <w:shd w:val="clear" w:color="auto" w:fill="FFFFFF"/>
            <w:vAlign w:val="center"/>
          </w:tcPr>
          <w:p w14:paraId="2DBBB67A">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11</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7</w:t>
            </w:r>
          </w:p>
        </w:tc>
        <w:tc>
          <w:tcPr>
            <w:tcW w:w="5996" w:type="dxa"/>
            <w:shd w:val="clear" w:color="auto" w:fill="FFFFFF"/>
            <w:vAlign w:val="center"/>
          </w:tcPr>
          <w:p w14:paraId="096ABDD5">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持续开展涉市场主体案件</w:t>
            </w:r>
            <w:r>
              <w:rPr>
                <w:rFonts w:hint="default" w:ascii="Times New Roman" w:hAnsi="Times New Roman" w:eastAsia="宋体" w:cs="Times New Roman"/>
                <w:color w:val="000000" w:themeColor="text1"/>
                <w:spacing w:val="0"/>
                <w:w w:val="100"/>
                <w:position w:val="0"/>
                <w:lang w:val="zh-CN" w:eastAsia="zh-CN"/>
                <w14:textFill>
                  <w14:solidFill>
                    <w14:schemeClr w14:val="tx1"/>
                  </w14:solidFill>
                </w14:textFill>
              </w:rPr>
              <w:t>“少</w:t>
            </w:r>
            <w:r>
              <w:rPr>
                <w:rFonts w:hint="default" w:ascii="Times New Roman" w:hAnsi="Times New Roman" w:eastAsia="宋体" w:cs="Times New Roman"/>
                <w:color w:val="000000" w:themeColor="text1"/>
                <w:spacing w:val="0"/>
                <w:w w:val="100"/>
                <w:position w:val="0"/>
                <w14:textFill>
                  <w14:solidFill>
                    <w14:schemeClr w14:val="tx1"/>
                  </w14:solidFill>
                </w14:textFill>
              </w:rPr>
              <w:t>捕慎诉慎押”专项监督，积极稳妥开展涉案企业合规改革工作。综合发挥惩治、监督、预防、教育、保护等作用，依法平等保护各类市场主体合法权益，加大对破坏营商环境违法犯罪惩治力度，落实宽严相济刑事政策，强化对营商环境领域执法司法活动的法律监督，不断提高司法规范化水平和办案质效，积极适用刑事速裁和简易程序，尽可能压缩办案时间，切实防止久押不决、久拖不决问题。</w:t>
            </w:r>
          </w:p>
        </w:tc>
        <w:tc>
          <w:tcPr>
            <w:tcW w:w="1631" w:type="dxa"/>
            <w:shd w:val="clear" w:color="auto" w:fill="FFFFFF"/>
            <w:vAlign w:val="center"/>
          </w:tcPr>
          <w:p w14:paraId="4CB6E584">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市检察院</w:t>
            </w:r>
          </w:p>
        </w:tc>
        <w:tc>
          <w:tcPr>
            <w:tcW w:w="3800" w:type="dxa"/>
            <w:shd w:val="clear" w:color="auto" w:fill="FFFFFF"/>
            <w:vAlign w:val="center"/>
          </w:tcPr>
          <w:p w14:paraId="4E23146F">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市直有关单位</w:t>
            </w:r>
          </w:p>
        </w:tc>
        <w:tc>
          <w:tcPr>
            <w:tcW w:w="1209" w:type="dxa"/>
            <w:gridSpan w:val="2"/>
            <w:shd w:val="clear" w:color="auto" w:fill="FFFFFF"/>
            <w:vAlign w:val="center"/>
          </w:tcPr>
          <w:p w14:paraId="16F297AE">
            <w:pPr>
              <w:pStyle w:val="12"/>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2023.08.31</w:t>
            </w:r>
          </w:p>
        </w:tc>
      </w:tr>
      <w:tr w14:paraId="4FF19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24" w:type="dxa"/>
          <w:trHeight w:val="1816" w:hRule="atLeast"/>
          <w:jc w:val="center"/>
        </w:trPr>
        <w:tc>
          <w:tcPr>
            <w:tcW w:w="738" w:type="dxa"/>
            <w:vMerge w:val="continue"/>
            <w:shd w:val="clear" w:color="auto" w:fill="FFFFFF"/>
            <w:vAlign w:val="center"/>
          </w:tcPr>
          <w:p w14:paraId="767ED301">
            <w:pPr>
              <w:pStyle w:val="12"/>
              <w:keepNext w:val="0"/>
              <w:keepLines w:val="0"/>
              <w:widowControl w:val="0"/>
              <w:shd w:val="clear" w:color="auto" w:fill="auto"/>
              <w:bidi w:val="0"/>
              <w:spacing w:before="0" w:after="0" w:line="272"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p>
        </w:tc>
        <w:tc>
          <w:tcPr>
            <w:tcW w:w="1176" w:type="dxa"/>
            <w:shd w:val="clear" w:color="auto" w:fill="FFFFFF"/>
            <w:vAlign w:val="center"/>
          </w:tcPr>
          <w:p w14:paraId="1D8C6AA5">
            <w:pPr>
              <w:pStyle w:val="12"/>
              <w:keepNext w:val="0"/>
              <w:keepLines w:val="0"/>
              <w:widowControl w:val="0"/>
              <w:shd w:val="clear" w:color="auto" w:fill="auto"/>
              <w:bidi w:val="0"/>
              <w:spacing w:before="0" w:after="0" w:line="278"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（四十</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三</w:t>
            </w:r>
            <w:r>
              <w:rPr>
                <w:rFonts w:hint="default" w:ascii="Times New Roman" w:hAnsi="Times New Roman" w:eastAsia="宋体" w:cs="Times New Roman"/>
                <w:color w:val="000000" w:themeColor="text1"/>
                <w:spacing w:val="0"/>
                <w:w w:val="100"/>
                <w:position w:val="0"/>
                <w14:textFill>
                  <w14:solidFill>
                    <w14:schemeClr w14:val="tx1"/>
                  </w14:solidFill>
                </w14:textFill>
              </w:rPr>
              <w:t>）持续开展</w:t>
            </w:r>
            <w:r>
              <w:rPr>
                <w:rFonts w:hint="default" w:ascii="Times New Roman" w:hAnsi="Times New Roman" w:eastAsia="宋体" w:cs="Times New Roman"/>
                <w:color w:val="000000" w:themeColor="text1"/>
                <w:spacing w:val="0"/>
                <w:w w:val="100"/>
                <w:position w:val="0"/>
                <w:lang w:val="zh-CN" w:eastAsia="zh-CN" w:bidi="zh-CN"/>
                <w14:textFill>
                  <w14:solidFill>
                    <w14:schemeClr w14:val="tx1"/>
                  </w14:solidFill>
                </w14:textFill>
              </w:rPr>
              <w:t>“三乱</w:t>
            </w:r>
            <w:r>
              <w:rPr>
                <w:rFonts w:hint="default" w:ascii="Times New Roman" w:hAnsi="Times New Roman" w:eastAsia="宋体" w:cs="Times New Roman"/>
                <w:color w:val="000000" w:themeColor="text1"/>
                <w:spacing w:val="0"/>
                <w:w w:val="100"/>
                <w:position w:val="0"/>
                <w14:textFill>
                  <w14:solidFill>
                    <w14:schemeClr w14:val="tx1"/>
                  </w14:solidFill>
                </w14:textFill>
              </w:rPr>
              <w:t>”专项整治行动</w:t>
            </w:r>
          </w:p>
        </w:tc>
        <w:tc>
          <w:tcPr>
            <w:tcW w:w="570" w:type="dxa"/>
            <w:shd w:val="clear" w:color="auto" w:fill="FFFFFF"/>
            <w:vAlign w:val="center"/>
          </w:tcPr>
          <w:p w14:paraId="4C0863C2">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11</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8</w:t>
            </w:r>
          </w:p>
        </w:tc>
        <w:tc>
          <w:tcPr>
            <w:tcW w:w="5996" w:type="dxa"/>
            <w:shd w:val="clear" w:color="auto" w:fill="FFFFFF"/>
            <w:vAlign w:val="center"/>
          </w:tcPr>
          <w:p w14:paraId="5CBE1D93">
            <w:pPr>
              <w:pStyle w:val="12"/>
              <w:keepNext w:val="0"/>
              <w:keepLines w:val="0"/>
              <w:widowControl w:val="0"/>
              <w:shd w:val="clear" w:color="auto" w:fill="auto"/>
              <w:bidi w:val="0"/>
              <w:spacing w:before="0" w:after="0" w:line="271"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巩固涉企违规收费专项整治工作成果，强化涉企收费政策信息公开，持续推进涉企违规收费治理工作，切实做到</w:t>
            </w:r>
            <w:r>
              <w:rPr>
                <w:rFonts w:hint="default" w:ascii="Times New Roman" w:hAnsi="Times New Roman" w:eastAsia="宋体" w:cs="Times New Roman"/>
                <w:color w:val="000000" w:themeColor="text1"/>
                <w:spacing w:val="0"/>
                <w:w w:val="100"/>
                <w:position w:val="0"/>
                <w:lang w:val="zh-CN" w:eastAsia="zh-CN" w:bidi="zh-CN"/>
                <w14:textFill>
                  <w14:solidFill>
                    <w14:schemeClr w14:val="tx1"/>
                  </w14:solidFill>
                </w14:textFill>
              </w:rPr>
              <w:t>“收费</w:t>
            </w:r>
            <w:r>
              <w:rPr>
                <w:rFonts w:hint="default" w:ascii="Times New Roman" w:hAnsi="Times New Roman" w:eastAsia="宋体" w:cs="Times New Roman"/>
                <w:color w:val="000000" w:themeColor="text1"/>
                <w:spacing w:val="0"/>
                <w:w w:val="100"/>
                <w:position w:val="0"/>
                <w14:textFill>
                  <w14:solidFill>
                    <w14:schemeClr w14:val="tx1"/>
                  </w14:solidFill>
                </w14:textFill>
              </w:rPr>
              <w:t>项目和标准进清单，清单之外无收费”。建立完善联合惩戒机制，坚决查处乱收费、乱罚款、乱摊派，进一步加大违规涉企收费查处力度及曝光力度。积极探索建立完善涉企违规收费治理长效机制，切实减轻企业不合理负担。</w:t>
            </w:r>
          </w:p>
        </w:tc>
        <w:tc>
          <w:tcPr>
            <w:tcW w:w="1631" w:type="dxa"/>
            <w:shd w:val="clear" w:color="auto" w:fill="FFFFFF"/>
            <w:vAlign w:val="center"/>
          </w:tcPr>
          <w:p w14:paraId="5238293A">
            <w:pPr>
              <w:pStyle w:val="12"/>
              <w:keepNext w:val="0"/>
              <w:keepLines w:val="0"/>
              <w:widowControl w:val="0"/>
              <w:shd w:val="clear" w:color="auto" w:fill="auto"/>
              <w:bidi w:val="0"/>
              <w:spacing w:before="0" w:after="0" w:line="270" w:lineRule="exact"/>
              <w:ind w:left="0" w:right="0" w:firstLine="0"/>
              <w:jc w:val="left"/>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市发改</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局</w:t>
            </w:r>
            <w:r>
              <w:rPr>
                <w:rFonts w:hint="default" w:ascii="Times New Roman" w:hAnsi="Times New Roman" w:eastAsia="宋体" w:cs="Times New Roman"/>
                <w:color w:val="000000" w:themeColor="text1"/>
                <w:spacing w:val="0"/>
                <w:w w:val="100"/>
                <w:position w:val="0"/>
                <w14:textFill>
                  <w14:solidFill>
                    <w14:schemeClr w14:val="tx1"/>
                  </w14:solidFill>
                </w14:textFill>
              </w:rPr>
              <w:t>、市</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科经</w:t>
            </w:r>
            <w:r>
              <w:rPr>
                <w:rFonts w:hint="default" w:ascii="Times New Roman" w:hAnsi="Times New Roman" w:eastAsia="宋体" w:cs="Times New Roman"/>
                <w:color w:val="000000" w:themeColor="text1"/>
                <w:spacing w:val="0"/>
                <w:w w:val="100"/>
                <w:position w:val="0"/>
                <w14:textFill>
                  <w14:solidFill>
                    <w14:schemeClr w14:val="tx1"/>
                  </w14:solidFill>
                </w14:textFill>
              </w:rPr>
              <w:t>局、市财政局、市市场监管局</w:t>
            </w:r>
          </w:p>
        </w:tc>
        <w:tc>
          <w:tcPr>
            <w:tcW w:w="3800" w:type="dxa"/>
            <w:shd w:val="clear" w:color="auto" w:fill="FFFFFF"/>
            <w:vAlign w:val="center"/>
          </w:tcPr>
          <w:p w14:paraId="480E1670">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市纪委监委、市司法局、市公安局、市法院、市人行、市银保监组等</w:t>
            </w:r>
            <w:r>
              <w:rPr>
                <w:rFonts w:hint="default" w:ascii="Times New Roman" w:hAnsi="Times New Roman" w:eastAsia="宋体" w:cs="Times New Roman"/>
                <w:color w:val="000000" w:themeColor="text1"/>
                <w:spacing w:val="0"/>
                <w:w w:val="100"/>
                <w:position w:val="0"/>
                <w14:textFill>
                  <w14:solidFill>
                    <w14:schemeClr w14:val="tx1"/>
                  </w14:solidFill>
                </w14:textFill>
              </w:rPr>
              <w:t>市直有关单位</w:t>
            </w:r>
          </w:p>
        </w:tc>
        <w:tc>
          <w:tcPr>
            <w:tcW w:w="1209" w:type="dxa"/>
            <w:gridSpan w:val="2"/>
            <w:shd w:val="clear" w:color="auto" w:fill="FFFFFF"/>
            <w:vAlign w:val="center"/>
          </w:tcPr>
          <w:p w14:paraId="64FBA1DE">
            <w:pPr>
              <w:pStyle w:val="12"/>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2023.08.31</w:t>
            </w:r>
          </w:p>
        </w:tc>
      </w:tr>
      <w:tr w14:paraId="66422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24" w:type="dxa"/>
          <w:trHeight w:val="1790" w:hRule="atLeast"/>
          <w:jc w:val="center"/>
        </w:trPr>
        <w:tc>
          <w:tcPr>
            <w:tcW w:w="738" w:type="dxa"/>
            <w:vMerge w:val="continue"/>
            <w:shd w:val="clear" w:color="auto" w:fill="FFFFFF"/>
            <w:vAlign w:val="center"/>
          </w:tcPr>
          <w:p w14:paraId="00B63153">
            <w:pPr>
              <w:rPr>
                <w:rFonts w:hint="default" w:ascii="Times New Roman" w:hAnsi="Times New Roman" w:eastAsia="宋体" w:cs="Times New Roman"/>
                <w:color w:val="000000" w:themeColor="text1"/>
                <w14:textFill>
                  <w14:solidFill>
                    <w14:schemeClr w14:val="tx1"/>
                  </w14:solidFill>
                </w14:textFill>
              </w:rPr>
            </w:pPr>
          </w:p>
        </w:tc>
        <w:tc>
          <w:tcPr>
            <w:tcW w:w="1176" w:type="dxa"/>
            <w:vMerge w:val="restart"/>
            <w:shd w:val="clear" w:color="auto" w:fill="FFFFFF"/>
            <w:vAlign w:val="center"/>
          </w:tcPr>
          <w:p w14:paraId="3300797F">
            <w:pPr>
              <w:pStyle w:val="12"/>
              <w:keepNext w:val="0"/>
              <w:keepLines w:val="0"/>
              <w:widowControl w:val="0"/>
              <w:shd w:val="clear" w:color="auto" w:fill="auto"/>
              <w:bidi w:val="0"/>
              <w:spacing w:before="0" w:after="0" w:line="276" w:lineRule="exact"/>
              <w:ind w:right="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（四十</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四</w:t>
            </w:r>
            <w:r>
              <w:rPr>
                <w:rFonts w:hint="default" w:ascii="Times New Roman" w:hAnsi="Times New Roman" w:eastAsia="宋体" w:cs="Times New Roman"/>
                <w:color w:val="000000" w:themeColor="text1"/>
                <w:spacing w:val="0"/>
                <w:w w:val="100"/>
                <w:position w:val="0"/>
                <w14:textFill>
                  <w14:solidFill>
                    <w14:schemeClr w14:val="tx1"/>
                  </w14:solidFill>
                </w14:textFill>
              </w:rPr>
              <w:t>）完善涉市场主体案件办理机制</w:t>
            </w:r>
          </w:p>
        </w:tc>
        <w:tc>
          <w:tcPr>
            <w:tcW w:w="570" w:type="dxa"/>
            <w:shd w:val="clear" w:color="auto" w:fill="FFFFFF"/>
            <w:vAlign w:val="center"/>
          </w:tcPr>
          <w:p w14:paraId="3CFAF2ED">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11</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9</w:t>
            </w:r>
          </w:p>
        </w:tc>
        <w:tc>
          <w:tcPr>
            <w:tcW w:w="5996" w:type="dxa"/>
            <w:shd w:val="clear" w:color="auto" w:fill="FFFFFF"/>
            <w:vAlign w:val="center"/>
          </w:tcPr>
          <w:p w14:paraId="380F2A6A">
            <w:pPr>
              <w:pStyle w:val="12"/>
              <w:keepNext w:val="0"/>
              <w:keepLines w:val="0"/>
              <w:widowControl w:val="0"/>
              <w:shd w:val="clear" w:color="auto" w:fill="auto"/>
              <w:bidi w:val="0"/>
              <w:spacing w:before="0" w:after="0" w:line="275"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加强12309检察服务中心建设，为市场主体提供</w:t>
            </w:r>
            <w:r>
              <w:rPr>
                <w:rFonts w:hint="default" w:ascii="Times New Roman" w:hAnsi="Times New Roman" w:eastAsia="宋体" w:cs="Times New Roman"/>
                <w:color w:val="000000" w:themeColor="text1"/>
                <w:spacing w:val="0"/>
                <w:w w:val="100"/>
                <w:position w:val="0"/>
                <w:lang w:val="zh-CN" w:eastAsia="zh-CN" w:bidi="zh-CN"/>
                <w14:textFill>
                  <w14:solidFill>
                    <w14:schemeClr w14:val="tx1"/>
                  </w14:solidFill>
                </w14:textFill>
              </w:rPr>
              <w:t>“一</w:t>
            </w:r>
            <w:r>
              <w:rPr>
                <w:rFonts w:hint="default" w:ascii="Times New Roman" w:hAnsi="Times New Roman" w:eastAsia="宋体" w:cs="Times New Roman"/>
                <w:color w:val="000000" w:themeColor="text1"/>
                <w:spacing w:val="0"/>
                <w:w w:val="100"/>
                <w:position w:val="0"/>
                <w14:textFill>
                  <w14:solidFill>
                    <w14:schemeClr w14:val="tx1"/>
                  </w14:solidFill>
                </w14:textFill>
              </w:rPr>
              <w:t>站式、全覆盖”的检察服务；建立检察机关与公安、监委机关的沟通协调机制，</w:t>
            </w:r>
            <w:r>
              <w:rPr>
                <w:rFonts w:hint="eastAsia" w:ascii="Times New Roman" w:hAnsi="Times New Roman" w:cs="Times New Roman"/>
                <w:color w:val="000000" w:themeColor="text1"/>
                <w:spacing w:val="0"/>
                <w:w w:val="100"/>
                <w:position w:val="0"/>
                <w:lang w:eastAsia="zh-CN"/>
                <w14:textFill>
                  <w14:solidFill>
                    <w14:schemeClr w14:val="tx1"/>
                  </w14:solidFill>
                </w14:textFill>
              </w:rPr>
              <w:t>对</w:t>
            </w:r>
            <w:r>
              <w:rPr>
                <w:rFonts w:hint="default" w:ascii="Times New Roman" w:hAnsi="Times New Roman" w:eastAsia="宋体" w:cs="Times New Roman"/>
                <w:color w:val="000000" w:themeColor="text1"/>
                <w:spacing w:val="0"/>
                <w:w w:val="100"/>
                <w:position w:val="0"/>
                <w14:textFill>
                  <w14:solidFill>
                    <w14:schemeClr w14:val="tx1"/>
                  </w14:solidFill>
                </w14:textFill>
              </w:rPr>
              <w:t>涉市场主体案件在移送、受理、流转时统一标注，及时办理。健全完善涉市场主体案件</w:t>
            </w:r>
            <w:r>
              <w:rPr>
                <w:rFonts w:hint="default" w:ascii="Times New Roman" w:hAnsi="Times New Roman" w:eastAsia="宋体" w:cs="Times New Roman"/>
                <w:color w:val="000000" w:themeColor="text1"/>
                <w:spacing w:val="0"/>
                <w:w w:val="100"/>
                <w:position w:val="0"/>
                <w:lang w:val="zh-CN" w:eastAsia="zh-CN" w:bidi="zh-CN"/>
                <w14:textFill>
                  <w14:solidFill>
                    <w14:schemeClr w14:val="tx1"/>
                  </w14:solidFill>
                </w14:textFill>
              </w:rPr>
              <w:t>“绿</w:t>
            </w:r>
            <w:r>
              <w:rPr>
                <w:rFonts w:hint="default" w:ascii="Times New Roman" w:hAnsi="Times New Roman" w:eastAsia="宋体" w:cs="Times New Roman"/>
                <w:color w:val="000000" w:themeColor="text1"/>
                <w:spacing w:val="0"/>
                <w:w w:val="100"/>
                <w:position w:val="0"/>
                <w14:textFill>
                  <w14:solidFill>
                    <w14:schemeClr w14:val="tx1"/>
                  </w14:solidFill>
                </w14:textFill>
              </w:rPr>
              <w:t>色通道”，对于涉市场主体控告申诉案件，做到当日审查，三个工作日内作程序性回复；对于移送案件，建立协调督办机制，缩短办案期限。</w:t>
            </w:r>
          </w:p>
        </w:tc>
        <w:tc>
          <w:tcPr>
            <w:tcW w:w="1631" w:type="dxa"/>
            <w:shd w:val="clear" w:color="auto" w:fill="FFFFFF"/>
            <w:vAlign w:val="center"/>
          </w:tcPr>
          <w:p w14:paraId="3ECD3A4F">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市检察院</w:t>
            </w:r>
          </w:p>
        </w:tc>
        <w:tc>
          <w:tcPr>
            <w:tcW w:w="3800" w:type="dxa"/>
            <w:shd w:val="clear" w:color="auto" w:fill="FFFFFF"/>
            <w:vAlign w:val="center"/>
          </w:tcPr>
          <w:p w14:paraId="4DBFD72A">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spacing w:val="0"/>
                <w:w w:val="100"/>
                <w:position w:val="0"/>
                <w:lang w:val="en-US"/>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市纪委监委、市公安局</w:t>
            </w:r>
          </w:p>
        </w:tc>
        <w:tc>
          <w:tcPr>
            <w:tcW w:w="1209" w:type="dxa"/>
            <w:gridSpan w:val="2"/>
            <w:shd w:val="clear" w:color="auto" w:fill="FFFFFF"/>
            <w:vAlign w:val="center"/>
          </w:tcPr>
          <w:p w14:paraId="59803A46">
            <w:pPr>
              <w:pStyle w:val="12"/>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2023.08.31</w:t>
            </w:r>
          </w:p>
        </w:tc>
      </w:tr>
      <w:tr w14:paraId="3CD8E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24" w:type="dxa"/>
          <w:trHeight w:val="1059" w:hRule="atLeast"/>
          <w:jc w:val="center"/>
        </w:trPr>
        <w:tc>
          <w:tcPr>
            <w:tcW w:w="738" w:type="dxa"/>
            <w:vMerge w:val="continue"/>
            <w:shd w:val="clear" w:color="auto" w:fill="FFFFFF"/>
            <w:vAlign w:val="center"/>
          </w:tcPr>
          <w:p w14:paraId="76B70A49">
            <w:pPr>
              <w:rPr>
                <w:rFonts w:hint="default" w:ascii="Times New Roman" w:hAnsi="Times New Roman" w:eastAsia="宋体" w:cs="Times New Roman"/>
                <w:color w:val="000000" w:themeColor="text1"/>
                <w14:textFill>
                  <w14:solidFill>
                    <w14:schemeClr w14:val="tx1"/>
                  </w14:solidFill>
                </w14:textFill>
              </w:rPr>
            </w:pPr>
          </w:p>
        </w:tc>
        <w:tc>
          <w:tcPr>
            <w:tcW w:w="1176" w:type="dxa"/>
            <w:vMerge w:val="continue"/>
            <w:shd w:val="clear" w:color="auto" w:fill="FFFFFF"/>
            <w:vAlign w:val="center"/>
          </w:tcPr>
          <w:p w14:paraId="575FDA45">
            <w:pPr>
              <w:rPr>
                <w:rFonts w:hint="default" w:ascii="Times New Roman" w:hAnsi="Times New Roman" w:eastAsia="宋体" w:cs="Times New Roman"/>
                <w:color w:val="000000" w:themeColor="text1"/>
                <w14:textFill>
                  <w14:solidFill>
                    <w14:schemeClr w14:val="tx1"/>
                  </w14:solidFill>
                </w14:textFill>
              </w:rPr>
            </w:pPr>
          </w:p>
        </w:tc>
        <w:tc>
          <w:tcPr>
            <w:tcW w:w="570" w:type="dxa"/>
            <w:shd w:val="clear" w:color="auto" w:fill="FFFFFF"/>
            <w:vAlign w:val="center"/>
          </w:tcPr>
          <w:p w14:paraId="50312282">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1</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20</w:t>
            </w:r>
          </w:p>
        </w:tc>
        <w:tc>
          <w:tcPr>
            <w:tcW w:w="5996" w:type="dxa"/>
            <w:shd w:val="clear" w:color="auto" w:fill="FFFFFF"/>
            <w:vAlign w:val="center"/>
          </w:tcPr>
          <w:p w14:paraId="175E7D96">
            <w:pPr>
              <w:pStyle w:val="12"/>
              <w:keepNext w:val="0"/>
              <w:keepLines w:val="0"/>
              <w:widowControl w:val="0"/>
              <w:shd w:val="clear" w:color="auto" w:fill="auto"/>
              <w:bidi w:val="0"/>
              <w:spacing w:before="0" w:after="0" w:line="273"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全面推广运用</w:t>
            </w:r>
            <w:r>
              <w:rPr>
                <w:rFonts w:hint="default" w:ascii="Times New Roman" w:hAnsi="Times New Roman" w:eastAsia="宋体" w:cs="Times New Roman"/>
                <w:color w:val="000000" w:themeColor="text1"/>
                <w:spacing w:val="0"/>
                <w:w w:val="100"/>
                <w:position w:val="0"/>
                <w:lang w:val="zh-CN" w:eastAsia="zh-CN" w:bidi="zh-CN"/>
                <w14:textFill>
                  <w14:solidFill>
                    <w14:schemeClr w14:val="tx1"/>
                  </w14:solidFill>
                </w14:textFill>
              </w:rPr>
              <w:t>“湖</w:t>
            </w:r>
            <w:r>
              <w:rPr>
                <w:rFonts w:hint="default" w:ascii="Times New Roman" w:hAnsi="Times New Roman" w:eastAsia="宋体" w:cs="Times New Roman"/>
                <w:color w:val="000000" w:themeColor="text1"/>
                <w:spacing w:val="0"/>
                <w:w w:val="100"/>
                <w:position w:val="0"/>
                <w14:textFill>
                  <w14:solidFill>
                    <w14:schemeClr w14:val="tx1"/>
                  </w14:solidFill>
                </w14:textFill>
              </w:rPr>
              <w:t>北省检律衔接平台”，为律师代理涉市场主体案件提供更为便捷的服务。构建现场阅卷、互联网阅卷、异地阅卷三选一阅卷模式，便利律师执业。</w:t>
            </w:r>
          </w:p>
        </w:tc>
        <w:tc>
          <w:tcPr>
            <w:tcW w:w="1631" w:type="dxa"/>
            <w:shd w:val="clear" w:color="auto" w:fill="FFFFFF"/>
            <w:vAlign w:val="center"/>
          </w:tcPr>
          <w:p w14:paraId="52276DA6">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市检察院</w:t>
            </w:r>
          </w:p>
        </w:tc>
        <w:tc>
          <w:tcPr>
            <w:tcW w:w="3800" w:type="dxa"/>
            <w:shd w:val="clear" w:color="auto" w:fill="FFFFFF"/>
            <w:vAlign w:val="center"/>
          </w:tcPr>
          <w:p w14:paraId="7681918A">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spacing w:val="0"/>
                <w:w w:val="100"/>
                <w:position w:val="0"/>
                <w:lang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市司法局</w:t>
            </w:r>
          </w:p>
        </w:tc>
        <w:tc>
          <w:tcPr>
            <w:tcW w:w="1209" w:type="dxa"/>
            <w:gridSpan w:val="2"/>
            <w:shd w:val="clear" w:color="auto" w:fill="FFFFFF"/>
            <w:vAlign w:val="center"/>
          </w:tcPr>
          <w:p w14:paraId="10F310C7">
            <w:pPr>
              <w:pStyle w:val="12"/>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2023.08.31</w:t>
            </w:r>
          </w:p>
        </w:tc>
      </w:tr>
      <w:tr w14:paraId="14DA7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24" w:type="dxa"/>
          <w:trHeight w:val="23" w:hRule="atLeast"/>
          <w:jc w:val="center"/>
        </w:trPr>
        <w:tc>
          <w:tcPr>
            <w:tcW w:w="738" w:type="dxa"/>
            <w:vMerge w:val="restart"/>
            <w:shd w:val="clear" w:color="auto" w:fill="FFFFFF"/>
            <w:vAlign w:val="center"/>
          </w:tcPr>
          <w:p w14:paraId="3C02058F">
            <w:pPr>
              <w:pStyle w:val="32"/>
              <w:keepNext w:val="0"/>
              <w:keepLines w:val="0"/>
              <w:widowControl w:val="0"/>
              <w:shd w:val="clear" w:color="auto" w:fill="auto"/>
              <w:bidi w:val="0"/>
              <w:spacing w:before="0" w:after="0" w:line="219"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br w:type="page"/>
            </w:r>
            <w:r>
              <w:rPr>
                <w:rFonts w:hint="default" w:ascii="Times New Roman" w:hAnsi="Times New Roman" w:eastAsia="宋体" w:cs="Times New Roman"/>
                <w:color w:val="000000" w:themeColor="text1"/>
                <w:spacing w:val="0"/>
                <w:w w:val="100"/>
                <w:position w:val="0"/>
                <w14:textFill>
                  <w14:solidFill>
                    <w14:schemeClr w14:val="tx1"/>
                  </w14:solidFill>
                </w14:textFill>
              </w:rPr>
              <w:t>七、更大力度优化法治环境</w:t>
            </w:r>
          </w:p>
        </w:tc>
        <w:tc>
          <w:tcPr>
            <w:tcW w:w="1176" w:type="dxa"/>
            <w:vMerge w:val="restart"/>
            <w:shd w:val="clear" w:color="auto" w:fill="FFFFFF"/>
            <w:vAlign w:val="center"/>
          </w:tcPr>
          <w:p w14:paraId="603AD51F">
            <w:pPr>
              <w:pStyle w:val="12"/>
              <w:keepNext w:val="0"/>
              <w:keepLines w:val="0"/>
              <w:widowControl w:val="0"/>
              <w:shd w:val="clear" w:color="auto" w:fill="auto"/>
              <w:bidi w:val="0"/>
              <w:spacing w:before="0" w:after="0" w:line="267"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（四十</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四</w:t>
            </w:r>
            <w:r>
              <w:rPr>
                <w:rFonts w:hint="default" w:ascii="Times New Roman" w:hAnsi="Times New Roman" w:eastAsia="宋体" w:cs="Times New Roman"/>
                <w:color w:val="000000" w:themeColor="text1"/>
                <w:spacing w:val="0"/>
                <w:w w:val="100"/>
                <w:position w:val="0"/>
                <w14:textFill>
                  <w14:solidFill>
                    <w14:schemeClr w14:val="tx1"/>
                  </w14:solidFill>
                </w14:textFill>
              </w:rPr>
              <w:t>）完善涉市场主体案件办理机制</w:t>
            </w:r>
          </w:p>
        </w:tc>
        <w:tc>
          <w:tcPr>
            <w:tcW w:w="570" w:type="dxa"/>
            <w:shd w:val="clear" w:color="auto" w:fill="FFFFFF"/>
            <w:vAlign w:val="center"/>
          </w:tcPr>
          <w:p w14:paraId="59440E52">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1</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21</w:t>
            </w:r>
          </w:p>
        </w:tc>
        <w:tc>
          <w:tcPr>
            <w:tcW w:w="5996" w:type="dxa"/>
            <w:shd w:val="clear" w:color="auto" w:fill="FFFFFF"/>
            <w:vAlign w:val="center"/>
          </w:tcPr>
          <w:p w14:paraId="48D9BCE8">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60" w:lineRule="exact"/>
              <w:ind w:left="0" w:right="0" w:firstLine="0"/>
              <w:jc w:val="both"/>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持续深入开展</w:t>
            </w:r>
            <w:r>
              <w:rPr>
                <w:rFonts w:hint="default" w:ascii="Times New Roman" w:hAnsi="Times New Roman" w:eastAsia="宋体" w:cs="Times New Roman"/>
                <w:color w:val="000000" w:themeColor="text1"/>
                <w:spacing w:val="0"/>
                <w:w w:val="100"/>
                <w:position w:val="0"/>
                <w:lang w:val="zh-CN" w:eastAsia="zh-CN" w:bidi="zh-CN"/>
                <w14:textFill>
                  <w14:solidFill>
                    <w14:schemeClr w14:val="tx1"/>
                  </w14:solidFill>
                </w14:textFill>
              </w:rPr>
              <w:t>“一</w:t>
            </w:r>
            <w:r>
              <w:rPr>
                <w:rFonts w:hint="default" w:ascii="Times New Roman" w:hAnsi="Times New Roman" w:eastAsia="宋体" w:cs="Times New Roman"/>
                <w:color w:val="000000" w:themeColor="text1"/>
                <w:spacing w:val="0"/>
                <w:w w:val="100"/>
                <w:position w:val="0"/>
                <w14:textFill>
                  <w14:solidFill>
                    <w14:schemeClr w14:val="tx1"/>
                  </w14:solidFill>
                </w14:textFill>
              </w:rPr>
              <w:t>站式”建设，优化法院网上立案及事项办理、在线庭审、电子送达、电子归档等电子化服务，大力推广人民法院律师服务平台、人民法院在线服务平台、电子送达平台应用。实现律师服务平台和在线服务平台综合利用率分别达到50%、40%以上，在线庭审方式常态化运行，电子送达率达到70%以上。</w:t>
            </w:r>
          </w:p>
        </w:tc>
        <w:tc>
          <w:tcPr>
            <w:tcW w:w="1631" w:type="dxa"/>
            <w:shd w:val="clear" w:color="auto" w:fill="FFFFFF"/>
            <w:vAlign w:val="center"/>
          </w:tcPr>
          <w:p w14:paraId="18C42245">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市法院</w:t>
            </w:r>
          </w:p>
        </w:tc>
        <w:tc>
          <w:tcPr>
            <w:tcW w:w="3800" w:type="dxa"/>
            <w:shd w:val="clear" w:color="auto" w:fill="FFFFFF"/>
            <w:vAlign w:val="center"/>
          </w:tcPr>
          <w:p w14:paraId="3BC7FDD7">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spacing w:val="0"/>
                <w:w w:val="100"/>
                <w:position w:val="0"/>
                <w:lang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市司法局</w:t>
            </w:r>
          </w:p>
        </w:tc>
        <w:tc>
          <w:tcPr>
            <w:tcW w:w="1209" w:type="dxa"/>
            <w:gridSpan w:val="2"/>
            <w:shd w:val="clear" w:color="auto" w:fill="FFFFFF"/>
            <w:vAlign w:val="center"/>
          </w:tcPr>
          <w:p w14:paraId="6782B64A">
            <w:pPr>
              <w:pStyle w:val="12"/>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2023.08.31</w:t>
            </w:r>
          </w:p>
        </w:tc>
      </w:tr>
      <w:tr w14:paraId="32580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24" w:type="dxa"/>
          <w:trHeight w:val="23" w:hRule="atLeast"/>
          <w:jc w:val="center"/>
        </w:trPr>
        <w:tc>
          <w:tcPr>
            <w:tcW w:w="738" w:type="dxa"/>
            <w:vMerge w:val="continue"/>
            <w:shd w:val="clear" w:color="auto" w:fill="FFFFFF"/>
            <w:textDirection w:val="tbRlV"/>
            <w:vAlign w:val="bottom"/>
          </w:tcPr>
          <w:p w14:paraId="347C39F7">
            <w:pPr>
              <w:rPr>
                <w:rFonts w:hint="default" w:ascii="Times New Roman" w:hAnsi="Times New Roman" w:eastAsia="宋体" w:cs="Times New Roman"/>
                <w:color w:val="000000" w:themeColor="text1"/>
                <w14:textFill>
                  <w14:solidFill>
                    <w14:schemeClr w14:val="tx1"/>
                  </w14:solidFill>
                </w14:textFill>
              </w:rPr>
            </w:pPr>
          </w:p>
        </w:tc>
        <w:tc>
          <w:tcPr>
            <w:tcW w:w="1176" w:type="dxa"/>
            <w:vMerge w:val="continue"/>
            <w:shd w:val="clear" w:color="auto" w:fill="FFFFFF"/>
            <w:vAlign w:val="center"/>
          </w:tcPr>
          <w:p w14:paraId="2B392216">
            <w:pPr>
              <w:rPr>
                <w:rFonts w:hint="default" w:ascii="Times New Roman" w:hAnsi="Times New Roman" w:eastAsia="宋体" w:cs="Times New Roman"/>
                <w:color w:val="000000" w:themeColor="text1"/>
                <w14:textFill>
                  <w14:solidFill>
                    <w14:schemeClr w14:val="tx1"/>
                  </w14:solidFill>
                </w14:textFill>
              </w:rPr>
            </w:pPr>
          </w:p>
        </w:tc>
        <w:tc>
          <w:tcPr>
            <w:tcW w:w="570" w:type="dxa"/>
            <w:shd w:val="clear" w:color="auto" w:fill="FFFFFF"/>
            <w:vAlign w:val="center"/>
          </w:tcPr>
          <w:p w14:paraId="07CF304F">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12</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2</w:t>
            </w:r>
          </w:p>
        </w:tc>
        <w:tc>
          <w:tcPr>
            <w:tcW w:w="5996" w:type="dxa"/>
            <w:shd w:val="clear" w:color="auto" w:fill="FFFFFF"/>
            <w:vAlign w:val="center"/>
          </w:tcPr>
          <w:p w14:paraId="1D4A155E">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60" w:lineRule="exact"/>
              <w:ind w:left="0" w:right="0" w:firstLine="0"/>
              <w:jc w:val="both"/>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对接并运用好省级破产财产在线查询系统，通过人民法院诉讼资产网摇号确定管理人。实施管理人扩容计划，实现量质双升。</w:t>
            </w:r>
          </w:p>
        </w:tc>
        <w:tc>
          <w:tcPr>
            <w:tcW w:w="1631" w:type="dxa"/>
            <w:shd w:val="clear" w:color="auto" w:fill="FFFFFF"/>
            <w:vAlign w:val="center"/>
          </w:tcPr>
          <w:p w14:paraId="1DDD1926">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市法院</w:t>
            </w:r>
          </w:p>
        </w:tc>
        <w:tc>
          <w:tcPr>
            <w:tcW w:w="3800" w:type="dxa"/>
            <w:shd w:val="clear" w:color="auto" w:fill="FFFFFF"/>
            <w:vAlign w:val="center"/>
          </w:tcPr>
          <w:p w14:paraId="7C1C8779">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spacing w:val="0"/>
                <w:w w:val="100"/>
                <w:position w:val="0"/>
                <w:lang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市直有关单位</w:t>
            </w:r>
          </w:p>
        </w:tc>
        <w:tc>
          <w:tcPr>
            <w:tcW w:w="1209" w:type="dxa"/>
            <w:gridSpan w:val="2"/>
            <w:shd w:val="clear" w:color="auto" w:fill="FFFFFF"/>
            <w:vAlign w:val="center"/>
          </w:tcPr>
          <w:p w14:paraId="2FFECA78">
            <w:pPr>
              <w:pStyle w:val="12"/>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2023.08.31</w:t>
            </w:r>
          </w:p>
        </w:tc>
      </w:tr>
      <w:tr w14:paraId="359EC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24" w:type="dxa"/>
          <w:trHeight w:val="23" w:hRule="atLeast"/>
          <w:jc w:val="center"/>
        </w:trPr>
        <w:tc>
          <w:tcPr>
            <w:tcW w:w="738" w:type="dxa"/>
            <w:vMerge w:val="continue"/>
            <w:shd w:val="clear" w:color="auto" w:fill="FFFFFF"/>
            <w:textDirection w:val="tbRlV"/>
            <w:vAlign w:val="bottom"/>
          </w:tcPr>
          <w:p w14:paraId="1DDE21AF">
            <w:pPr>
              <w:rPr>
                <w:rFonts w:hint="default" w:ascii="Times New Roman" w:hAnsi="Times New Roman" w:eastAsia="宋体" w:cs="Times New Roman"/>
                <w:color w:val="000000" w:themeColor="text1"/>
                <w14:textFill>
                  <w14:solidFill>
                    <w14:schemeClr w14:val="tx1"/>
                  </w14:solidFill>
                </w14:textFill>
              </w:rPr>
            </w:pPr>
          </w:p>
        </w:tc>
        <w:tc>
          <w:tcPr>
            <w:tcW w:w="1176" w:type="dxa"/>
            <w:vMerge w:val="continue"/>
            <w:shd w:val="clear" w:color="auto" w:fill="FFFFFF"/>
            <w:vAlign w:val="center"/>
          </w:tcPr>
          <w:p w14:paraId="116FFF50">
            <w:pPr>
              <w:rPr>
                <w:rFonts w:hint="default" w:ascii="Times New Roman" w:hAnsi="Times New Roman" w:eastAsia="宋体" w:cs="Times New Roman"/>
                <w:color w:val="000000" w:themeColor="text1"/>
                <w14:textFill>
                  <w14:solidFill>
                    <w14:schemeClr w14:val="tx1"/>
                  </w14:solidFill>
                </w14:textFill>
              </w:rPr>
            </w:pPr>
          </w:p>
        </w:tc>
        <w:tc>
          <w:tcPr>
            <w:tcW w:w="570" w:type="dxa"/>
            <w:shd w:val="clear" w:color="auto" w:fill="FFFFFF"/>
            <w:vAlign w:val="center"/>
          </w:tcPr>
          <w:p w14:paraId="108B7829">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12</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3</w:t>
            </w:r>
          </w:p>
        </w:tc>
        <w:tc>
          <w:tcPr>
            <w:tcW w:w="5996" w:type="dxa"/>
            <w:shd w:val="clear" w:color="auto" w:fill="FFFFFF"/>
            <w:vAlign w:val="center"/>
          </w:tcPr>
          <w:p w14:paraId="58DEB7F2">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60" w:lineRule="exact"/>
              <w:ind w:left="0" w:right="0" w:firstLine="0"/>
              <w:jc w:val="both"/>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推进案件管理系统生成裁判文书生效证明功能逐步完善，建立裁判文书生效证明自动生成和推送机制</w:t>
            </w:r>
            <w:r>
              <w:rPr>
                <w:rFonts w:hint="eastAsia" w:ascii="Times New Roman" w:hAnsi="Times New Roman" w:cs="Times New Roman"/>
                <w:color w:val="000000" w:themeColor="text1"/>
                <w:spacing w:val="0"/>
                <w:w w:val="100"/>
                <w:position w:val="0"/>
                <w:lang w:eastAsia="zh-CN"/>
                <w14:textFill>
                  <w14:solidFill>
                    <w14:schemeClr w14:val="tx1"/>
                  </w14:solidFill>
                </w14:textFill>
              </w:rPr>
              <w:t>，在</w:t>
            </w:r>
            <w:r>
              <w:rPr>
                <w:rFonts w:hint="default" w:ascii="Times New Roman" w:hAnsi="Times New Roman" w:eastAsia="宋体" w:cs="Times New Roman"/>
                <w:color w:val="000000" w:themeColor="text1"/>
                <w:spacing w:val="0"/>
                <w:w w:val="100"/>
                <w:position w:val="0"/>
                <w14:textFill>
                  <w14:solidFill>
                    <w14:schemeClr w14:val="tx1"/>
                  </w14:solidFill>
                </w14:textFill>
              </w:rPr>
              <w:t>裁判文书生效后3日内将相关信息录入或者自动导入案件管理系统，由系统生成裁判文书生效证明并推送各方当事人，方便当事人及时申请强制执行。</w:t>
            </w:r>
          </w:p>
        </w:tc>
        <w:tc>
          <w:tcPr>
            <w:tcW w:w="1631" w:type="dxa"/>
            <w:shd w:val="clear" w:color="auto" w:fill="FFFFFF"/>
            <w:vAlign w:val="center"/>
          </w:tcPr>
          <w:p w14:paraId="558D1034">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市法院</w:t>
            </w:r>
          </w:p>
        </w:tc>
        <w:tc>
          <w:tcPr>
            <w:tcW w:w="3800" w:type="dxa"/>
            <w:shd w:val="clear" w:color="auto" w:fill="FFFFFF"/>
            <w:vAlign w:val="center"/>
          </w:tcPr>
          <w:p w14:paraId="5C1E559D">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spacing w:val="0"/>
                <w:w w:val="100"/>
                <w:position w:val="0"/>
                <w14:textFill>
                  <w14:solidFill>
                    <w14:schemeClr w14:val="tx1"/>
                  </w14:solidFill>
                </w14:textFill>
              </w:rPr>
            </w:pPr>
          </w:p>
        </w:tc>
        <w:tc>
          <w:tcPr>
            <w:tcW w:w="1209" w:type="dxa"/>
            <w:gridSpan w:val="2"/>
            <w:shd w:val="clear" w:color="auto" w:fill="FFFFFF"/>
            <w:vAlign w:val="center"/>
          </w:tcPr>
          <w:p w14:paraId="04CCF2F0">
            <w:pPr>
              <w:pStyle w:val="12"/>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2023.08.31</w:t>
            </w:r>
          </w:p>
        </w:tc>
      </w:tr>
      <w:tr w14:paraId="36426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24" w:type="dxa"/>
          <w:trHeight w:val="23" w:hRule="atLeast"/>
          <w:jc w:val="center"/>
        </w:trPr>
        <w:tc>
          <w:tcPr>
            <w:tcW w:w="738" w:type="dxa"/>
            <w:vMerge w:val="continue"/>
            <w:shd w:val="clear" w:color="auto" w:fill="FFFFFF"/>
            <w:textDirection w:val="tbRlV"/>
            <w:vAlign w:val="bottom"/>
          </w:tcPr>
          <w:p w14:paraId="3AC9CE24">
            <w:pPr>
              <w:rPr>
                <w:rFonts w:hint="default" w:ascii="Times New Roman" w:hAnsi="Times New Roman" w:eastAsia="宋体" w:cs="Times New Roman"/>
                <w:color w:val="000000" w:themeColor="text1"/>
                <w14:textFill>
                  <w14:solidFill>
                    <w14:schemeClr w14:val="tx1"/>
                  </w14:solidFill>
                </w14:textFill>
              </w:rPr>
            </w:pPr>
          </w:p>
        </w:tc>
        <w:tc>
          <w:tcPr>
            <w:tcW w:w="1176" w:type="dxa"/>
            <w:vMerge w:val="continue"/>
            <w:shd w:val="clear" w:color="auto" w:fill="FFFFFF"/>
            <w:vAlign w:val="center"/>
          </w:tcPr>
          <w:p w14:paraId="43F2EFFD">
            <w:pPr>
              <w:rPr>
                <w:rFonts w:hint="default" w:ascii="Times New Roman" w:hAnsi="Times New Roman" w:eastAsia="宋体" w:cs="Times New Roman"/>
                <w:color w:val="000000" w:themeColor="text1"/>
                <w14:textFill>
                  <w14:solidFill>
                    <w14:schemeClr w14:val="tx1"/>
                  </w14:solidFill>
                </w14:textFill>
              </w:rPr>
            </w:pPr>
          </w:p>
        </w:tc>
        <w:tc>
          <w:tcPr>
            <w:tcW w:w="570" w:type="dxa"/>
            <w:shd w:val="clear" w:color="auto" w:fill="FFFFFF"/>
            <w:vAlign w:val="center"/>
          </w:tcPr>
          <w:p w14:paraId="5C9BA279">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12</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4</w:t>
            </w:r>
          </w:p>
        </w:tc>
        <w:tc>
          <w:tcPr>
            <w:tcW w:w="5996" w:type="dxa"/>
            <w:shd w:val="clear" w:color="auto" w:fill="FFFFFF"/>
            <w:vAlign w:val="center"/>
          </w:tcPr>
          <w:p w14:paraId="6F1EEF27">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60" w:lineRule="exact"/>
              <w:ind w:left="0" w:right="0" w:firstLine="0"/>
              <w:jc w:val="both"/>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探索成立破产公共事务中心，为企业提供破产事务咨询、法律指导、融资对接、预重整引导等一站式服务。</w:t>
            </w:r>
          </w:p>
        </w:tc>
        <w:tc>
          <w:tcPr>
            <w:tcW w:w="1631" w:type="dxa"/>
            <w:shd w:val="clear" w:color="auto" w:fill="FFFFFF"/>
            <w:vAlign w:val="center"/>
          </w:tcPr>
          <w:p w14:paraId="366DDAB4">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市司法局</w:t>
            </w:r>
          </w:p>
        </w:tc>
        <w:tc>
          <w:tcPr>
            <w:tcW w:w="3800" w:type="dxa"/>
            <w:shd w:val="clear" w:color="auto" w:fill="FFFFFF"/>
            <w:vAlign w:val="center"/>
          </w:tcPr>
          <w:p w14:paraId="4116A511">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市法院、市</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科经</w:t>
            </w:r>
            <w:r>
              <w:rPr>
                <w:rFonts w:hint="default" w:ascii="Times New Roman" w:hAnsi="Times New Roman" w:eastAsia="宋体" w:cs="Times New Roman"/>
                <w:color w:val="000000" w:themeColor="text1"/>
                <w:spacing w:val="0"/>
                <w:w w:val="100"/>
                <w:position w:val="0"/>
                <w14:textFill>
                  <w14:solidFill>
                    <w14:schemeClr w14:val="tx1"/>
                  </w14:solidFill>
                </w14:textFill>
              </w:rPr>
              <w:t>局、</w:t>
            </w:r>
            <w:r>
              <w:rPr>
                <w:rFonts w:hint="default" w:ascii="Times New Roman" w:hAnsi="Times New Roman" w:eastAsia="宋体" w:cs="Times New Roman"/>
                <w:color w:val="000000" w:themeColor="text1"/>
                <w:spacing w:val="0"/>
                <w:w w:val="100"/>
                <w:position w:val="0"/>
                <w:lang w:eastAsia="zh-CN"/>
                <w14:textFill>
                  <w14:solidFill>
                    <w14:schemeClr w14:val="tx1"/>
                  </w14:solidFill>
                </w14:textFill>
              </w:rPr>
              <w:t>市政数局</w:t>
            </w:r>
            <w:r>
              <w:rPr>
                <w:rFonts w:hint="default" w:ascii="Times New Roman" w:hAnsi="Times New Roman" w:eastAsia="宋体" w:cs="Times New Roman"/>
                <w:color w:val="000000" w:themeColor="text1"/>
                <w:spacing w:val="0"/>
                <w:w w:val="100"/>
                <w:position w:val="0"/>
                <w14:textFill>
                  <w14:solidFill>
                    <w14:schemeClr w14:val="tx1"/>
                  </w14:solidFill>
                </w14:textFill>
              </w:rPr>
              <w:t>、</w:t>
            </w:r>
            <w:r>
              <w:rPr>
                <w:rFonts w:hint="eastAsia" w:ascii="Times New Roman" w:hAnsi="Times New Roman" w:cs="Times New Roman"/>
                <w:color w:val="000000" w:themeColor="text1"/>
                <w:spacing w:val="0"/>
                <w:w w:val="100"/>
                <w:position w:val="0"/>
                <w:lang w:eastAsia="zh-CN"/>
                <w14:textFill>
                  <w14:solidFill>
                    <w14:schemeClr w14:val="tx1"/>
                  </w14:solidFill>
                </w14:textFill>
              </w:rPr>
              <w:t>市委金融办</w:t>
            </w:r>
            <w:r>
              <w:rPr>
                <w:rFonts w:hint="default" w:ascii="Times New Roman" w:hAnsi="Times New Roman" w:eastAsia="宋体" w:cs="Times New Roman"/>
                <w:color w:val="000000" w:themeColor="text1"/>
                <w:spacing w:val="0"/>
                <w:w w:val="100"/>
                <w:position w:val="0"/>
                <w14:textFill>
                  <w14:solidFill>
                    <w14:schemeClr w14:val="tx1"/>
                  </w14:solidFill>
                </w14:textFill>
              </w:rPr>
              <w:t>等市直有关单位，各</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镇办、开发区</w:t>
            </w:r>
          </w:p>
        </w:tc>
        <w:tc>
          <w:tcPr>
            <w:tcW w:w="1209" w:type="dxa"/>
            <w:gridSpan w:val="2"/>
            <w:shd w:val="clear" w:color="auto" w:fill="FFFFFF"/>
            <w:vAlign w:val="center"/>
          </w:tcPr>
          <w:p w14:paraId="3D4758DE">
            <w:pPr>
              <w:pStyle w:val="12"/>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2023.08.31</w:t>
            </w:r>
          </w:p>
        </w:tc>
      </w:tr>
      <w:tr w14:paraId="463C3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24" w:type="dxa"/>
          <w:trHeight w:val="23" w:hRule="atLeast"/>
          <w:jc w:val="center"/>
        </w:trPr>
        <w:tc>
          <w:tcPr>
            <w:tcW w:w="738" w:type="dxa"/>
            <w:vMerge w:val="continue"/>
            <w:shd w:val="clear" w:color="auto" w:fill="FFFFFF"/>
            <w:vAlign w:val="center"/>
          </w:tcPr>
          <w:p w14:paraId="024B4536">
            <w:pPr>
              <w:pStyle w:val="32"/>
              <w:keepNext w:val="0"/>
              <w:keepLines w:val="0"/>
              <w:widowControl w:val="0"/>
              <w:shd w:val="clear" w:color="auto" w:fill="auto"/>
              <w:bidi w:val="0"/>
              <w:spacing w:before="0" w:after="0" w:line="222"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p>
        </w:tc>
        <w:tc>
          <w:tcPr>
            <w:tcW w:w="1176" w:type="dxa"/>
            <w:vMerge w:val="restart"/>
            <w:shd w:val="clear" w:color="auto" w:fill="FFFFFF"/>
            <w:vAlign w:val="center"/>
          </w:tcPr>
          <w:p w14:paraId="11CD6CD6">
            <w:pPr>
              <w:pStyle w:val="12"/>
              <w:keepNext w:val="0"/>
              <w:keepLines w:val="0"/>
              <w:widowControl w:val="0"/>
              <w:shd w:val="clear" w:color="auto" w:fill="auto"/>
              <w:bidi w:val="0"/>
              <w:spacing w:before="0" w:after="0" w:line="276" w:lineRule="exact"/>
              <w:ind w:left="0" w:right="0" w:firstLine="0"/>
              <w:jc w:val="left"/>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（四十</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五</w:t>
            </w:r>
            <w:r>
              <w:rPr>
                <w:rFonts w:hint="default" w:ascii="Times New Roman" w:hAnsi="Times New Roman" w:eastAsia="宋体" w:cs="Times New Roman"/>
                <w:color w:val="000000" w:themeColor="text1"/>
                <w:spacing w:val="0"/>
                <w:w w:val="100"/>
                <w:position w:val="0"/>
                <w14:textFill>
                  <w14:solidFill>
                    <w14:schemeClr w14:val="tx1"/>
                  </w14:solidFill>
                </w14:textFill>
              </w:rPr>
              <w:t>）严格落实涉企案件经济影响评估制度</w:t>
            </w:r>
          </w:p>
        </w:tc>
        <w:tc>
          <w:tcPr>
            <w:tcW w:w="570" w:type="dxa"/>
            <w:shd w:val="clear" w:color="auto" w:fill="FFFFFF"/>
            <w:vAlign w:val="center"/>
          </w:tcPr>
          <w:p w14:paraId="50DDB67A">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12</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5</w:t>
            </w:r>
          </w:p>
        </w:tc>
        <w:tc>
          <w:tcPr>
            <w:tcW w:w="5996" w:type="dxa"/>
            <w:shd w:val="clear" w:color="auto" w:fill="FFFFFF"/>
            <w:vAlign w:val="center"/>
          </w:tcPr>
          <w:p w14:paraId="170E5AB8">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60" w:lineRule="exact"/>
              <w:ind w:left="0" w:right="0" w:firstLine="0"/>
              <w:jc w:val="both"/>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常态化落实涉企案件经济影响评估制度，落实</w:t>
            </w:r>
            <w:r>
              <w:rPr>
                <w:rFonts w:hint="default" w:ascii="Times New Roman" w:hAnsi="Times New Roman" w:eastAsia="宋体" w:cs="Times New Roman"/>
                <w:color w:val="000000" w:themeColor="text1"/>
                <w:spacing w:val="0"/>
                <w:w w:val="100"/>
                <w:position w:val="0"/>
                <w:lang w:val="zh-CN" w:eastAsia="zh-CN" w:bidi="zh-CN"/>
                <w14:textFill>
                  <w14:solidFill>
                    <w14:schemeClr w14:val="tx1"/>
                  </w14:solidFill>
                </w14:textFill>
              </w:rPr>
              <w:t>“一案</w:t>
            </w:r>
            <w:r>
              <w:rPr>
                <w:rFonts w:hint="default" w:ascii="Times New Roman" w:hAnsi="Times New Roman" w:eastAsia="宋体" w:cs="Times New Roman"/>
                <w:color w:val="000000" w:themeColor="text1"/>
                <w:spacing w:val="0"/>
                <w:w w:val="100"/>
                <w:position w:val="0"/>
                <w14:textFill>
                  <w14:solidFill>
                    <w14:schemeClr w14:val="tx1"/>
                  </w14:solidFill>
                </w14:textFill>
              </w:rPr>
              <w:t>一研判</w:t>
            </w:r>
            <w:r>
              <w:rPr>
                <w:rFonts w:hint="default" w:ascii="Times New Roman" w:hAnsi="Times New Roman" w:eastAsia="宋体" w:cs="Times New Roman"/>
                <w:color w:val="000000" w:themeColor="text1"/>
                <w:spacing w:val="0"/>
                <w:w w:val="100"/>
                <w:position w:val="0"/>
                <w:lang w:val="zh-CN" w:eastAsia="zh-CN" w:bidi="zh-CN"/>
                <w14:textFill>
                  <w14:solidFill>
                    <w14:schemeClr w14:val="tx1"/>
                  </w14:solidFill>
                </w14:textFill>
              </w:rPr>
              <w:t>”机</w:t>
            </w:r>
            <w:r>
              <w:rPr>
                <w:rFonts w:hint="default" w:ascii="Times New Roman" w:hAnsi="Times New Roman" w:eastAsia="宋体" w:cs="Times New Roman"/>
                <w:color w:val="000000" w:themeColor="text1"/>
                <w:spacing w:val="0"/>
                <w:w w:val="100"/>
                <w:position w:val="0"/>
                <w14:textFill>
                  <w14:solidFill>
                    <w14:schemeClr w14:val="tx1"/>
                  </w14:solidFill>
                </w14:textFill>
              </w:rPr>
              <w:t>制，在审判机关立案、保全、审理、执行、司法公开、审限管理和检察机关法律监督各环节，对涉案企业生产经营可能受到的影响进行分析、评估并作出有效防范和处置，将涉企案件经济影响评估表嵌入审判管理流程，确保必须评估才能进入相应办案程序，将司法活动对企业生产经营负面影响降至最低。</w:t>
            </w:r>
          </w:p>
        </w:tc>
        <w:tc>
          <w:tcPr>
            <w:tcW w:w="1631" w:type="dxa"/>
            <w:shd w:val="clear" w:color="auto" w:fill="FFFFFF"/>
            <w:vAlign w:val="center"/>
          </w:tcPr>
          <w:p w14:paraId="267D4960">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市法院、市检察院</w:t>
            </w:r>
          </w:p>
        </w:tc>
        <w:tc>
          <w:tcPr>
            <w:tcW w:w="3800" w:type="dxa"/>
            <w:shd w:val="clear" w:color="auto" w:fill="FFFFFF"/>
            <w:vAlign w:val="center"/>
          </w:tcPr>
          <w:p w14:paraId="03289EE3">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市直有关单位</w:t>
            </w:r>
          </w:p>
        </w:tc>
        <w:tc>
          <w:tcPr>
            <w:tcW w:w="1209" w:type="dxa"/>
            <w:gridSpan w:val="2"/>
            <w:shd w:val="clear" w:color="auto" w:fill="FFFFFF"/>
            <w:vAlign w:val="center"/>
          </w:tcPr>
          <w:p w14:paraId="08473133">
            <w:pPr>
              <w:pStyle w:val="12"/>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2023.08.31</w:t>
            </w:r>
          </w:p>
        </w:tc>
      </w:tr>
      <w:tr w14:paraId="2FEC6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24" w:type="dxa"/>
          <w:trHeight w:val="23" w:hRule="atLeast"/>
          <w:jc w:val="center"/>
        </w:trPr>
        <w:tc>
          <w:tcPr>
            <w:tcW w:w="738" w:type="dxa"/>
            <w:vMerge w:val="continue"/>
            <w:shd w:val="clear" w:color="auto" w:fill="FFFFFF"/>
            <w:textDirection w:val="tbRlV"/>
            <w:vAlign w:val="bottom"/>
          </w:tcPr>
          <w:p w14:paraId="7DCB79C3">
            <w:pPr>
              <w:rPr>
                <w:rFonts w:hint="default" w:ascii="Times New Roman" w:hAnsi="Times New Roman" w:eastAsia="宋体" w:cs="Times New Roman"/>
                <w:color w:val="000000" w:themeColor="text1"/>
                <w14:textFill>
                  <w14:solidFill>
                    <w14:schemeClr w14:val="tx1"/>
                  </w14:solidFill>
                </w14:textFill>
              </w:rPr>
            </w:pPr>
          </w:p>
        </w:tc>
        <w:tc>
          <w:tcPr>
            <w:tcW w:w="1176" w:type="dxa"/>
            <w:vMerge w:val="continue"/>
            <w:shd w:val="clear" w:color="auto" w:fill="FFFFFF"/>
            <w:vAlign w:val="center"/>
          </w:tcPr>
          <w:p w14:paraId="47E3B562">
            <w:pPr>
              <w:rPr>
                <w:rFonts w:hint="default" w:ascii="Times New Roman" w:hAnsi="Times New Roman" w:eastAsia="宋体" w:cs="Times New Roman"/>
                <w:color w:val="000000" w:themeColor="text1"/>
                <w14:textFill>
                  <w14:solidFill>
                    <w14:schemeClr w14:val="tx1"/>
                  </w14:solidFill>
                </w14:textFill>
              </w:rPr>
            </w:pPr>
          </w:p>
        </w:tc>
        <w:tc>
          <w:tcPr>
            <w:tcW w:w="570" w:type="dxa"/>
            <w:shd w:val="clear" w:color="auto" w:fill="FFFFFF"/>
            <w:vAlign w:val="center"/>
          </w:tcPr>
          <w:p w14:paraId="5F2896F8">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12</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6</w:t>
            </w:r>
          </w:p>
        </w:tc>
        <w:tc>
          <w:tcPr>
            <w:tcW w:w="5996" w:type="dxa"/>
            <w:shd w:val="clear" w:color="auto" w:fill="FFFFFF"/>
            <w:vAlign w:val="center"/>
          </w:tcPr>
          <w:p w14:paraId="073DE20C">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60" w:lineRule="exact"/>
              <w:ind w:left="0" w:right="0" w:firstLine="0"/>
              <w:jc w:val="both"/>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持续探索涉企案件经济影响评估制度经验推广至行政执法领域，实施包容审慎监管。制定《涉企行政执法案件经济影响评估工作指引（试行）》，扩展到市场监管、生态环境、农业农村等执法事项较多的行政执法部门中推行。</w:t>
            </w:r>
          </w:p>
        </w:tc>
        <w:tc>
          <w:tcPr>
            <w:tcW w:w="1631" w:type="dxa"/>
            <w:shd w:val="clear" w:color="auto" w:fill="FFFFFF"/>
            <w:vAlign w:val="center"/>
          </w:tcPr>
          <w:p w14:paraId="59CB7C65">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市司法局</w:t>
            </w:r>
          </w:p>
        </w:tc>
        <w:tc>
          <w:tcPr>
            <w:tcW w:w="3800" w:type="dxa"/>
            <w:shd w:val="clear" w:color="auto" w:fill="FFFFFF"/>
            <w:vAlign w:val="center"/>
          </w:tcPr>
          <w:p w14:paraId="625A790B">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市直有关单位，各</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镇办、开发区</w:t>
            </w:r>
          </w:p>
        </w:tc>
        <w:tc>
          <w:tcPr>
            <w:tcW w:w="1209" w:type="dxa"/>
            <w:gridSpan w:val="2"/>
            <w:shd w:val="clear" w:color="auto" w:fill="FFFFFF"/>
            <w:vAlign w:val="center"/>
          </w:tcPr>
          <w:p w14:paraId="48311039">
            <w:pPr>
              <w:pStyle w:val="12"/>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2023.08.31</w:t>
            </w:r>
          </w:p>
        </w:tc>
      </w:tr>
      <w:tr w14:paraId="65D71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24" w:type="dxa"/>
          <w:trHeight w:val="23" w:hRule="atLeast"/>
          <w:jc w:val="center"/>
        </w:trPr>
        <w:tc>
          <w:tcPr>
            <w:tcW w:w="738" w:type="dxa"/>
            <w:vMerge w:val="continue"/>
            <w:shd w:val="clear" w:color="auto" w:fill="FFFFFF"/>
            <w:textDirection w:val="tbRlV"/>
            <w:vAlign w:val="bottom"/>
          </w:tcPr>
          <w:p w14:paraId="65602451">
            <w:pPr>
              <w:rPr>
                <w:rFonts w:hint="default" w:ascii="Times New Roman" w:hAnsi="Times New Roman" w:eastAsia="宋体" w:cs="Times New Roman"/>
                <w:color w:val="000000" w:themeColor="text1"/>
                <w14:textFill>
                  <w14:solidFill>
                    <w14:schemeClr w14:val="tx1"/>
                  </w14:solidFill>
                </w14:textFill>
              </w:rPr>
            </w:pPr>
          </w:p>
        </w:tc>
        <w:tc>
          <w:tcPr>
            <w:tcW w:w="1176" w:type="dxa"/>
            <w:shd w:val="clear" w:color="auto" w:fill="FFFFFF"/>
            <w:vAlign w:val="center"/>
          </w:tcPr>
          <w:p w14:paraId="5E209688">
            <w:pPr>
              <w:pStyle w:val="12"/>
              <w:keepNext w:val="0"/>
              <w:keepLines w:val="0"/>
              <w:widowControl w:val="0"/>
              <w:shd w:val="clear" w:color="auto" w:fill="auto"/>
              <w:bidi w:val="0"/>
              <w:spacing w:before="0" w:after="0" w:line="272"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（四十</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六</w:t>
            </w:r>
            <w:r>
              <w:rPr>
                <w:rFonts w:hint="default" w:ascii="Times New Roman" w:hAnsi="Times New Roman" w:eastAsia="宋体" w:cs="Times New Roman"/>
                <w:color w:val="000000" w:themeColor="text1"/>
                <w:spacing w:val="0"/>
                <w:w w:val="100"/>
                <w:position w:val="0"/>
                <w14:textFill>
                  <w14:solidFill>
                    <w14:schemeClr w14:val="tx1"/>
                  </w14:solidFill>
                </w14:textFill>
              </w:rPr>
              <w:t>）进一步推进落实涉案企业合规改革</w:t>
            </w:r>
          </w:p>
        </w:tc>
        <w:tc>
          <w:tcPr>
            <w:tcW w:w="570" w:type="dxa"/>
            <w:shd w:val="clear" w:color="auto" w:fill="FFFFFF"/>
            <w:vAlign w:val="center"/>
          </w:tcPr>
          <w:p w14:paraId="75601C5B">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12</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7</w:t>
            </w:r>
          </w:p>
        </w:tc>
        <w:tc>
          <w:tcPr>
            <w:tcW w:w="5996" w:type="dxa"/>
            <w:shd w:val="clear" w:color="auto" w:fill="FFFFFF"/>
            <w:vAlign w:val="center"/>
          </w:tcPr>
          <w:p w14:paraId="57C30C46">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60" w:lineRule="exact"/>
              <w:ind w:left="0" w:right="0" w:firstLine="0"/>
              <w:jc w:val="both"/>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对符合合规机制适用条件的案件，应及时纳入合规程序办理，并合理合规选择企业合规适用模式。对需要启动第三方监督评估机制的，交由第三方监督评估机制管理委员会选任组成的第三方监督评估组织，对涉案企业的合规承诺、整改情况进行调查、评估、监督和考察，对启动合规考察模式案件的关键环节开展检察听证，广泛听取意见。考察结果作为检察机关依法处理案件的重要参考。</w:t>
            </w:r>
          </w:p>
        </w:tc>
        <w:tc>
          <w:tcPr>
            <w:tcW w:w="1631" w:type="dxa"/>
            <w:shd w:val="clear" w:color="auto" w:fill="FFFFFF"/>
            <w:vAlign w:val="center"/>
          </w:tcPr>
          <w:p w14:paraId="4A3A83EA">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市检察院</w:t>
            </w:r>
          </w:p>
        </w:tc>
        <w:tc>
          <w:tcPr>
            <w:tcW w:w="3800" w:type="dxa"/>
            <w:shd w:val="clear" w:color="auto" w:fill="FFFFFF"/>
            <w:vAlign w:val="center"/>
          </w:tcPr>
          <w:p w14:paraId="3CAE25E3">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各</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镇办、开发区</w:t>
            </w:r>
          </w:p>
        </w:tc>
        <w:tc>
          <w:tcPr>
            <w:tcW w:w="1209" w:type="dxa"/>
            <w:gridSpan w:val="2"/>
            <w:shd w:val="clear" w:color="auto" w:fill="FFFFFF"/>
            <w:vAlign w:val="center"/>
          </w:tcPr>
          <w:p w14:paraId="201FF117">
            <w:pPr>
              <w:pStyle w:val="12"/>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2023.08.31</w:t>
            </w:r>
          </w:p>
        </w:tc>
      </w:tr>
      <w:tr w14:paraId="7FB08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24" w:type="dxa"/>
          <w:trHeight w:val="1744" w:hRule="atLeast"/>
          <w:jc w:val="center"/>
        </w:trPr>
        <w:tc>
          <w:tcPr>
            <w:tcW w:w="738" w:type="dxa"/>
            <w:vMerge w:val="restart"/>
            <w:shd w:val="clear" w:color="auto" w:fill="FFFFFF"/>
            <w:vAlign w:val="center"/>
          </w:tcPr>
          <w:p w14:paraId="07C9FCF1">
            <w:pPr>
              <w:pStyle w:val="32"/>
              <w:keepNext w:val="0"/>
              <w:keepLines w:val="0"/>
              <w:widowControl w:val="0"/>
              <w:shd w:val="clear" w:color="auto" w:fill="auto"/>
              <w:bidi w:val="0"/>
              <w:spacing w:before="0" w:after="0" w:line="219"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七、更大力度优化法治环境</w:t>
            </w:r>
          </w:p>
        </w:tc>
        <w:tc>
          <w:tcPr>
            <w:tcW w:w="1176" w:type="dxa"/>
            <w:vMerge w:val="restart"/>
            <w:shd w:val="clear" w:color="auto" w:fill="FFFFFF"/>
            <w:vAlign w:val="center"/>
          </w:tcPr>
          <w:p w14:paraId="5C69B583">
            <w:pPr>
              <w:pStyle w:val="12"/>
              <w:keepNext w:val="0"/>
              <w:keepLines w:val="0"/>
              <w:widowControl w:val="0"/>
              <w:shd w:val="clear" w:color="auto" w:fill="auto"/>
              <w:bidi w:val="0"/>
              <w:spacing w:before="0" w:after="0" w:line="272"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（四十</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七</w:t>
            </w:r>
            <w:r>
              <w:rPr>
                <w:rFonts w:hint="default" w:ascii="Times New Roman" w:hAnsi="Times New Roman" w:eastAsia="宋体" w:cs="Times New Roman"/>
                <w:color w:val="000000" w:themeColor="text1"/>
                <w:spacing w:val="0"/>
                <w:w w:val="100"/>
                <w:position w:val="0"/>
                <w14:textFill>
                  <w14:solidFill>
                    <w14:schemeClr w14:val="tx1"/>
                  </w14:solidFill>
                </w14:textFill>
              </w:rPr>
              <w:t>）完善保障中小企业款项支付机制</w:t>
            </w:r>
          </w:p>
        </w:tc>
        <w:tc>
          <w:tcPr>
            <w:tcW w:w="570" w:type="dxa"/>
            <w:shd w:val="clear" w:color="auto" w:fill="FFFFFF"/>
            <w:vAlign w:val="center"/>
          </w:tcPr>
          <w:p w14:paraId="79045374">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12</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8</w:t>
            </w:r>
          </w:p>
        </w:tc>
        <w:tc>
          <w:tcPr>
            <w:tcW w:w="5996" w:type="dxa"/>
            <w:shd w:val="clear" w:color="auto" w:fill="FFFFFF"/>
            <w:vAlign w:val="center"/>
          </w:tcPr>
          <w:p w14:paraId="0636E1CE">
            <w:pPr>
              <w:pStyle w:val="12"/>
              <w:keepNext w:val="0"/>
              <w:keepLines w:val="0"/>
              <w:widowControl w:val="0"/>
              <w:shd w:val="clear" w:color="auto" w:fill="auto"/>
              <w:bidi w:val="0"/>
              <w:spacing w:before="0" w:after="0" w:line="270"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全面落实《保障中小企业款项支付条例》和《湖北省防范和化解拖欠中小企业账款专项行动实施方案》，依法对2023年审计项目中涉及的机关、事业单位支付中小企业账款情况进行审计监督，对拒绝或者延迟支付中小企业款项的机关、事业单位，严格</w:t>
            </w:r>
            <w:r>
              <w:rPr>
                <w:rFonts w:hint="eastAsia" w:ascii="Times New Roman" w:hAnsi="Times New Roman" w:cs="Times New Roman"/>
                <w:color w:val="000000" w:themeColor="text1"/>
                <w:spacing w:val="0"/>
                <w:w w:val="100"/>
                <w:position w:val="0"/>
                <w:lang w:eastAsia="zh-CN"/>
                <w14:textFill>
                  <w14:solidFill>
                    <w14:schemeClr w14:val="tx1"/>
                  </w14:solidFill>
                </w14:textFill>
              </w:rPr>
              <w:t>采</w:t>
            </w:r>
            <w:r>
              <w:rPr>
                <w:rFonts w:hint="default" w:ascii="Times New Roman" w:hAnsi="Times New Roman" w:eastAsia="宋体" w:cs="Times New Roman"/>
                <w:color w:val="000000" w:themeColor="text1"/>
                <w:spacing w:val="0"/>
                <w:w w:val="100"/>
                <w:position w:val="0"/>
                <w14:textFill>
                  <w14:solidFill>
                    <w14:schemeClr w14:val="tx1"/>
                  </w14:solidFill>
                </w14:textFill>
              </w:rPr>
              <w:t>取压缩非刚性支出等限制措施，加大对相关责任主体及责任人的问责和惩处力度。</w:t>
            </w:r>
          </w:p>
        </w:tc>
        <w:tc>
          <w:tcPr>
            <w:tcW w:w="1631" w:type="dxa"/>
            <w:shd w:val="clear" w:color="auto" w:fill="FFFFFF"/>
            <w:vAlign w:val="center"/>
          </w:tcPr>
          <w:p w14:paraId="3F77FDC5">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科经</w:t>
            </w:r>
            <w:r>
              <w:rPr>
                <w:rFonts w:hint="default" w:ascii="Times New Roman" w:hAnsi="Times New Roman" w:eastAsia="宋体" w:cs="Times New Roman"/>
                <w:color w:val="000000" w:themeColor="text1"/>
                <w:spacing w:val="0"/>
                <w:w w:val="100"/>
                <w:position w:val="0"/>
                <w14:textFill>
                  <w14:solidFill>
                    <w14:schemeClr w14:val="tx1"/>
                  </w14:solidFill>
                </w14:textFill>
              </w:rPr>
              <w:t>局、市财政局、市审计局</w:t>
            </w:r>
          </w:p>
        </w:tc>
        <w:tc>
          <w:tcPr>
            <w:tcW w:w="3800" w:type="dxa"/>
            <w:shd w:val="clear" w:color="auto" w:fill="FFFFFF"/>
            <w:vAlign w:val="center"/>
          </w:tcPr>
          <w:p w14:paraId="49664AD8">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市直有关单位，各</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镇办、开发区</w:t>
            </w:r>
          </w:p>
        </w:tc>
        <w:tc>
          <w:tcPr>
            <w:tcW w:w="1209" w:type="dxa"/>
            <w:gridSpan w:val="2"/>
            <w:shd w:val="clear" w:color="auto" w:fill="FFFFFF"/>
            <w:vAlign w:val="center"/>
          </w:tcPr>
          <w:p w14:paraId="3A38EB9B">
            <w:pPr>
              <w:pStyle w:val="12"/>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2023.08.31</w:t>
            </w:r>
          </w:p>
        </w:tc>
      </w:tr>
      <w:tr w14:paraId="10EC0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24" w:type="dxa"/>
          <w:trHeight w:val="1463" w:hRule="atLeast"/>
          <w:jc w:val="center"/>
        </w:trPr>
        <w:tc>
          <w:tcPr>
            <w:tcW w:w="738" w:type="dxa"/>
            <w:vMerge w:val="continue"/>
            <w:shd w:val="clear" w:color="auto" w:fill="FFFFFF"/>
            <w:textDirection w:val="tbRlV"/>
            <w:vAlign w:val="bottom"/>
          </w:tcPr>
          <w:p w14:paraId="6288D75D">
            <w:pPr>
              <w:rPr>
                <w:rFonts w:hint="default" w:ascii="Times New Roman" w:hAnsi="Times New Roman" w:eastAsia="宋体" w:cs="Times New Roman"/>
                <w:color w:val="000000" w:themeColor="text1"/>
                <w14:textFill>
                  <w14:solidFill>
                    <w14:schemeClr w14:val="tx1"/>
                  </w14:solidFill>
                </w14:textFill>
              </w:rPr>
            </w:pPr>
          </w:p>
        </w:tc>
        <w:tc>
          <w:tcPr>
            <w:tcW w:w="1176" w:type="dxa"/>
            <w:vMerge w:val="continue"/>
            <w:shd w:val="clear" w:color="auto" w:fill="FFFFFF"/>
            <w:vAlign w:val="center"/>
          </w:tcPr>
          <w:p w14:paraId="61A5CDE7">
            <w:pPr>
              <w:jc w:val="both"/>
              <w:rPr>
                <w:rFonts w:hint="default" w:ascii="Times New Roman" w:hAnsi="Times New Roman" w:eastAsia="宋体" w:cs="Times New Roman"/>
                <w:color w:val="000000" w:themeColor="text1"/>
                <w14:textFill>
                  <w14:solidFill>
                    <w14:schemeClr w14:val="tx1"/>
                  </w14:solidFill>
                </w14:textFill>
              </w:rPr>
            </w:pPr>
          </w:p>
        </w:tc>
        <w:tc>
          <w:tcPr>
            <w:tcW w:w="570" w:type="dxa"/>
            <w:shd w:val="clear" w:color="auto" w:fill="FFFFFF"/>
            <w:vAlign w:val="center"/>
          </w:tcPr>
          <w:p w14:paraId="59C36667">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12</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9</w:t>
            </w:r>
          </w:p>
        </w:tc>
        <w:tc>
          <w:tcPr>
            <w:tcW w:w="5996" w:type="dxa"/>
            <w:shd w:val="clear" w:color="auto" w:fill="FFFFFF"/>
            <w:vAlign w:val="center"/>
          </w:tcPr>
          <w:p w14:paraId="2BB9FAFD">
            <w:pPr>
              <w:pStyle w:val="12"/>
              <w:keepNext w:val="0"/>
              <w:keepLines w:val="0"/>
              <w:widowControl w:val="0"/>
              <w:shd w:val="clear" w:color="auto" w:fill="auto"/>
              <w:bidi w:val="0"/>
              <w:spacing w:before="0" w:after="0" w:line="268"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健全完善防范和化解拖欠中小企业账款长效机制，推动各级政府部门、事业单位、大型企业及时支付</w:t>
            </w:r>
            <w:r>
              <w:rPr>
                <w:rFonts w:hint="eastAsia" w:ascii="Times New Roman" w:hAnsi="Times New Roman" w:cs="Times New Roman"/>
                <w:color w:val="000000" w:themeColor="text1"/>
                <w:spacing w:val="0"/>
                <w:w w:val="100"/>
                <w:position w:val="0"/>
                <w:lang w:eastAsia="zh-CN"/>
                <w14:textFill>
                  <w14:solidFill>
                    <w14:schemeClr w14:val="tx1"/>
                  </w14:solidFill>
                </w14:textFill>
              </w:rPr>
              <w:t>采</w:t>
            </w:r>
            <w:r>
              <w:rPr>
                <w:rFonts w:hint="default" w:ascii="Times New Roman" w:hAnsi="Times New Roman" w:eastAsia="宋体" w:cs="Times New Roman"/>
                <w:color w:val="000000" w:themeColor="text1"/>
                <w:spacing w:val="0"/>
                <w:w w:val="100"/>
                <w:position w:val="0"/>
                <w14:textFill>
                  <w14:solidFill>
                    <w14:schemeClr w14:val="tx1"/>
                  </w14:solidFill>
                </w14:textFill>
              </w:rPr>
              <w:t>购中小企业货物、工程、服务的账款，深入开展防范和化解拖欠中小企业账款专项行动，切实保护中小企业合法权益，从源头上防范形成</w:t>
            </w:r>
            <w:r>
              <w:rPr>
                <w:rFonts w:hint="default" w:ascii="Times New Roman" w:hAnsi="Times New Roman" w:eastAsia="宋体" w:cs="Times New Roman"/>
                <w:color w:val="000000" w:themeColor="text1"/>
                <w:spacing w:val="0"/>
                <w:w w:val="100"/>
                <w:position w:val="0"/>
                <w:lang w:val="zh-CN" w:eastAsia="zh-CN" w:bidi="zh-CN"/>
                <w14:textFill>
                  <w14:solidFill>
                    <w14:schemeClr w14:val="tx1"/>
                  </w14:solidFill>
                </w14:textFill>
              </w:rPr>
              <w:t>“三</w:t>
            </w:r>
            <w:r>
              <w:rPr>
                <w:rFonts w:hint="default" w:ascii="Times New Roman" w:hAnsi="Times New Roman" w:eastAsia="宋体" w:cs="Times New Roman"/>
                <w:color w:val="000000" w:themeColor="text1"/>
                <w:spacing w:val="0"/>
                <w:w w:val="100"/>
                <w:position w:val="0"/>
                <w14:textFill>
                  <w14:solidFill>
                    <w14:schemeClr w14:val="tx1"/>
                  </w14:solidFill>
                </w14:textFill>
              </w:rPr>
              <w:t>角债”。</w:t>
            </w:r>
          </w:p>
        </w:tc>
        <w:tc>
          <w:tcPr>
            <w:tcW w:w="1631" w:type="dxa"/>
            <w:shd w:val="clear" w:color="auto" w:fill="FFFFFF"/>
            <w:vAlign w:val="center"/>
          </w:tcPr>
          <w:p w14:paraId="74FADD26">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科经</w:t>
            </w:r>
            <w:r>
              <w:rPr>
                <w:rFonts w:hint="default" w:ascii="Times New Roman" w:hAnsi="Times New Roman" w:eastAsia="宋体" w:cs="Times New Roman"/>
                <w:color w:val="000000" w:themeColor="text1"/>
                <w:spacing w:val="0"/>
                <w:w w:val="100"/>
                <w:position w:val="0"/>
                <w14:textFill>
                  <w14:solidFill>
                    <w14:schemeClr w14:val="tx1"/>
                  </w14:solidFill>
                </w14:textFill>
              </w:rPr>
              <w:t>局、市财政局</w:t>
            </w:r>
          </w:p>
        </w:tc>
        <w:tc>
          <w:tcPr>
            <w:tcW w:w="3800" w:type="dxa"/>
            <w:shd w:val="clear" w:color="auto" w:fill="FFFFFF"/>
            <w:vAlign w:val="center"/>
          </w:tcPr>
          <w:p w14:paraId="2EE16C1E">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市直有关单位，各</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镇办、开发区</w:t>
            </w:r>
          </w:p>
        </w:tc>
        <w:tc>
          <w:tcPr>
            <w:tcW w:w="1209" w:type="dxa"/>
            <w:gridSpan w:val="2"/>
            <w:shd w:val="clear" w:color="auto" w:fill="FFFFFF"/>
            <w:vAlign w:val="center"/>
          </w:tcPr>
          <w:p w14:paraId="25AF70C6">
            <w:pPr>
              <w:pStyle w:val="12"/>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2023.08.31</w:t>
            </w:r>
          </w:p>
        </w:tc>
      </w:tr>
      <w:tr w14:paraId="298BE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24" w:type="dxa"/>
          <w:trHeight w:val="23" w:hRule="atLeast"/>
          <w:jc w:val="center"/>
        </w:trPr>
        <w:tc>
          <w:tcPr>
            <w:tcW w:w="738" w:type="dxa"/>
            <w:vMerge w:val="continue"/>
            <w:shd w:val="clear" w:color="auto" w:fill="FFFFFF"/>
            <w:textDirection w:val="tbRlV"/>
            <w:vAlign w:val="bottom"/>
          </w:tcPr>
          <w:p w14:paraId="0F0D705A">
            <w:pPr>
              <w:rPr>
                <w:rFonts w:hint="default" w:ascii="Times New Roman" w:hAnsi="Times New Roman" w:eastAsia="宋体" w:cs="Times New Roman"/>
                <w:color w:val="000000" w:themeColor="text1"/>
                <w14:textFill>
                  <w14:solidFill>
                    <w14:schemeClr w14:val="tx1"/>
                  </w14:solidFill>
                </w14:textFill>
              </w:rPr>
            </w:pPr>
          </w:p>
        </w:tc>
        <w:tc>
          <w:tcPr>
            <w:tcW w:w="1176" w:type="dxa"/>
            <w:shd w:val="clear" w:color="auto" w:fill="FFFFFF"/>
            <w:vAlign w:val="center"/>
          </w:tcPr>
          <w:p w14:paraId="5D5F3C52">
            <w:pPr>
              <w:pStyle w:val="12"/>
              <w:keepNext w:val="0"/>
              <w:keepLines w:val="0"/>
              <w:widowControl w:val="0"/>
              <w:shd w:val="clear" w:color="auto" w:fill="auto"/>
              <w:bidi w:val="0"/>
              <w:spacing w:before="0" w:after="0" w:line="276"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（四十</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八</w:t>
            </w:r>
            <w:r>
              <w:rPr>
                <w:rFonts w:hint="default" w:ascii="Times New Roman" w:hAnsi="Times New Roman" w:eastAsia="宋体" w:cs="Times New Roman"/>
                <w:color w:val="000000" w:themeColor="text1"/>
                <w:spacing w:val="0"/>
                <w:w w:val="100"/>
                <w:position w:val="0"/>
                <w14:textFill>
                  <w14:solidFill>
                    <w14:schemeClr w14:val="tx1"/>
                  </w14:solidFill>
                </w14:textFill>
              </w:rPr>
              <w:t>）探索建立企业合法权益补偿救济机制</w:t>
            </w:r>
          </w:p>
        </w:tc>
        <w:tc>
          <w:tcPr>
            <w:tcW w:w="570" w:type="dxa"/>
            <w:shd w:val="clear" w:color="auto" w:fill="FFFFFF"/>
            <w:vAlign w:val="center"/>
          </w:tcPr>
          <w:p w14:paraId="26D585E2">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1</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30</w:t>
            </w:r>
          </w:p>
        </w:tc>
        <w:tc>
          <w:tcPr>
            <w:tcW w:w="5996" w:type="dxa"/>
            <w:shd w:val="clear" w:color="auto" w:fill="FFFFFF"/>
            <w:vAlign w:val="center"/>
          </w:tcPr>
          <w:p w14:paraId="417E7B0D">
            <w:pPr>
              <w:pStyle w:val="12"/>
              <w:keepNext w:val="0"/>
              <w:keepLines w:val="0"/>
              <w:widowControl w:val="0"/>
              <w:shd w:val="clear" w:color="auto" w:fill="auto"/>
              <w:bidi w:val="0"/>
              <w:spacing w:before="0" w:after="0" w:line="268"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在债务融资、</w:t>
            </w:r>
            <w:r>
              <w:rPr>
                <w:rFonts w:hint="eastAsia" w:ascii="Times New Roman" w:hAnsi="Times New Roman" w:cs="Times New Roman"/>
                <w:color w:val="000000" w:themeColor="text1"/>
                <w:spacing w:val="0"/>
                <w:w w:val="100"/>
                <w:position w:val="0"/>
                <w:lang w:eastAsia="zh-CN"/>
                <w14:textFill>
                  <w14:solidFill>
                    <w14:schemeClr w14:val="tx1"/>
                  </w14:solidFill>
                </w14:textFill>
              </w:rPr>
              <w:t>政府采购</w:t>
            </w:r>
            <w:r>
              <w:rPr>
                <w:rFonts w:hint="default" w:ascii="Times New Roman" w:hAnsi="Times New Roman" w:eastAsia="宋体" w:cs="Times New Roman"/>
                <w:color w:val="000000" w:themeColor="text1"/>
                <w:spacing w:val="0"/>
                <w:w w:val="100"/>
                <w:position w:val="0"/>
                <w14:textFill>
                  <w14:solidFill>
                    <w14:schemeClr w14:val="tx1"/>
                  </w14:solidFill>
                </w14:textFill>
              </w:rPr>
              <w:t>、招投标、招商引资等领域，针对因政策变化、规划调整而不履行合同约定，造成企业合法利益受损的情形，探索建立补偿救济机制和责任追究制度，维护企业合法权益。</w:t>
            </w:r>
          </w:p>
        </w:tc>
        <w:tc>
          <w:tcPr>
            <w:tcW w:w="1631" w:type="dxa"/>
            <w:shd w:val="clear" w:color="auto" w:fill="FFFFFF"/>
            <w:vAlign w:val="center"/>
          </w:tcPr>
          <w:p w14:paraId="1BFDCE83">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市财政局</w:t>
            </w:r>
          </w:p>
        </w:tc>
        <w:tc>
          <w:tcPr>
            <w:tcW w:w="3800" w:type="dxa"/>
            <w:shd w:val="clear" w:color="auto" w:fill="FFFFFF"/>
            <w:vAlign w:val="center"/>
          </w:tcPr>
          <w:p w14:paraId="169702BD">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市纪委监委、市发改局、市政数局、市科经局等市直有关单位，</w:t>
            </w:r>
            <w:r>
              <w:rPr>
                <w:rFonts w:hint="default" w:ascii="Times New Roman" w:hAnsi="Times New Roman" w:eastAsia="宋体" w:cs="Times New Roman"/>
                <w:color w:val="000000" w:themeColor="text1"/>
                <w:spacing w:val="0"/>
                <w:w w:val="100"/>
                <w:position w:val="0"/>
                <w14:textFill>
                  <w14:solidFill>
                    <w14:schemeClr w14:val="tx1"/>
                  </w14:solidFill>
                </w14:textFill>
              </w:rPr>
              <w:t>各</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镇办、开发区</w:t>
            </w:r>
          </w:p>
        </w:tc>
        <w:tc>
          <w:tcPr>
            <w:tcW w:w="1209" w:type="dxa"/>
            <w:gridSpan w:val="2"/>
            <w:shd w:val="clear" w:color="auto" w:fill="FFFFFF"/>
            <w:vAlign w:val="center"/>
          </w:tcPr>
          <w:p w14:paraId="5759D8D4">
            <w:pPr>
              <w:pStyle w:val="12"/>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2023.08.31</w:t>
            </w:r>
          </w:p>
        </w:tc>
      </w:tr>
      <w:tr w14:paraId="26411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24" w:type="dxa"/>
          <w:trHeight w:val="23" w:hRule="atLeast"/>
          <w:jc w:val="center"/>
        </w:trPr>
        <w:tc>
          <w:tcPr>
            <w:tcW w:w="738" w:type="dxa"/>
            <w:vMerge w:val="restart"/>
            <w:shd w:val="clear" w:color="auto" w:fill="FFFFFF"/>
            <w:vAlign w:val="center"/>
          </w:tcPr>
          <w:p w14:paraId="4D066A31">
            <w:pPr>
              <w:pStyle w:val="32"/>
              <w:keepNext w:val="0"/>
              <w:keepLines w:val="0"/>
              <w:widowControl w:val="0"/>
              <w:shd w:val="clear" w:color="auto" w:fill="auto"/>
              <w:bidi w:val="0"/>
              <w:spacing w:before="0" w:after="0" w:line="225" w:lineRule="exact"/>
              <w:ind w:left="0" w:right="0" w:firstLine="0"/>
              <w:jc w:val="both"/>
              <w:rPr>
                <w:rFonts w:hint="default" w:ascii="Times New Roman" w:hAnsi="Times New Roman" w:eastAsia="宋体" w:cs="Times New Roman"/>
                <w:color w:val="000000" w:themeColor="text1"/>
                <w:lang w:val="en-US"/>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br w:type="page"/>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八、</w:t>
            </w:r>
            <w:r>
              <w:rPr>
                <w:rFonts w:hint="default" w:ascii="Times New Roman" w:hAnsi="Times New Roman" w:eastAsia="宋体" w:cs="Times New Roman"/>
                <w:color w:val="000000" w:themeColor="text1"/>
                <w:spacing w:val="0"/>
                <w:w w:val="100"/>
                <w:position w:val="0"/>
                <w14:textFill>
                  <w14:solidFill>
                    <w14:schemeClr w14:val="tx1"/>
                  </w14:solidFill>
                </w14:textFill>
              </w:rPr>
              <w:t>更</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大力</w:t>
            </w:r>
            <w:r>
              <w:rPr>
                <w:rFonts w:hint="default" w:ascii="Times New Roman" w:hAnsi="Times New Roman" w:eastAsia="宋体" w:cs="Times New Roman"/>
                <w:color w:val="000000" w:themeColor="text1"/>
                <w:spacing w:val="0"/>
                <w:w w:val="100"/>
                <w:position w:val="0"/>
                <w14:textFill>
                  <w14:solidFill>
                    <w14:schemeClr w14:val="tx1"/>
                  </w14:solidFill>
                </w14:textFill>
              </w:rPr>
              <w:t>度</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改进作风强化保障服务</w:t>
            </w:r>
          </w:p>
        </w:tc>
        <w:tc>
          <w:tcPr>
            <w:tcW w:w="1176" w:type="dxa"/>
            <w:vMerge w:val="restart"/>
            <w:shd w:val="clear" w:color="auto" w:fill="FFFFFF"/>
            <w:vAlign w:val="center"/>
          </w:tcPr>
          <w:p w14:paraId="2BFEF6D3">
            <w:pPr>
              <w:pStyle w:val="12"/>
              <w:keepNext w:val="0"/>
              <w:keepLines w:val="0"/>
              <w:widowControl w:val="0"/>
              <w:shd w:val="clear" w:color="auto" w:fill="auto"/>
              <w:bidi w:val="0"/>
              <w:spacing w:before="0" w:after="0" w:line="288" w:lineRule="exact"/>
              <w:ind w:right="0"/>
              <w:jc w:val="left"/>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（四十</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九</w:t>
            </w:r>
            <w:r>
              <w:rPr>
                <w:rFonts w:hint="default" w:ascii="Times New Roman" w:hAnsi="Times New Roman" w:eastAsia="宋体" w:cs="Times New Roman"/>
                <w:color w:val="000000" w:themeColor="text1"/>
                <w:spacing w:val="0"/>
                <w:w w:val="100"/>
                <w:position w:val="0"/>
                <w14:textFill>
                  <w14:solidFill>
                    <w14:schemeClr w14:val="tx1"/>
                  </w14:solidFill>
                </w14:textFill>
              </w:rPr>
              <w:t>）拓宽营商环境社会监督渠道</w:t>
            </w:r>
          </w:p>
        </w:tc>
        <w:tc>
          <w:tcPr>
            <w:tcW w:w="570" w:type="dxa"/>
            <w:shd w:val="clear" w:color="auto" w:fill="FFFFFF"/>
            <w:vAlign w:val="center"/>
          </w:tcPr>
          <w:p w14:paraId="7CA16C41">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1</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31</w:t>
            </w:r>
          </w:p>
        </w:tc>
        <w:tc>
          <w:tcPr>
            <w:tcW w:w="5996" w:type="dxa"/>
            <w:shd w:val="clear" w:color="auto" w:fill="FFFFFF"/>
            <w:vAlign w:val="center"/>
          </w:tcPr>
          <w:p w14:paraId="1CEE3AA9">
            <w:pPr>
              <w:pStyle w:val="12"/>
              <w:keepNext w:val="0"/>
              <w:keepLines w:val="0"/>
              <w:widowControl w:val="0"/>
              <w:shd w:val="clear" w:color="auto" w:fill="auto"/>
              <w:bidi w:val="0"/>
              <w:spacing w:before="0" w:after="0" w:line="276" w:lineRule="exact"/>
              <w:ind w:left="0" w:right="0" w:firstLine="0"/>
              <w:jc w:val="left"/>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在社会各界聘请一批营商环境“观察员”，对全市营商环境进行常态化社会监督。</w:t>
            </w:r>
          </w:p>
        </w:tc>
        <w:tc>
          <w:tcPr>
            <w:tcW w:w="1631" w:type="dxa"/>
            <w:shd w:val="clear" w:color="auto" w:fill="FFFFFF"/>
            <w:vAlign w:val="center"/>
          </w:tcPr>
          <w:p w14:paraId="312750E6">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lang w:eastAsia="zh-CN"/>
                <w14:textFill>
                  <w14:solidFill>
                    <w14:schemeClr w14:val="tx1"/>
                  </w14:solidFill>
                </w14:textFill>
              </w:rPr>
              <w:t>市营商办</w:t>
            </w:r>
          </w:p>
        </w:tc>
        <w:tc>
          <w:tcPr>
            <w:tcW w:w="3800" w:type="dxa"/>
            <w:shd w:val="clear" w:color="auto" w:fill="FFFFFF"/>
            <w:vAlign w:val="center"/>
          </w:tcPr>
          <w:p w14:paraId="1A9903E3">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spacing w:val="0"/>
                <w:w w:val="100"/>
                <w:position w:val="0"/>
                <w:lang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市直有关单位</w:t>
            </w:r>
            <w:r>
              <w:rPr>
                <w:rFonts w:hint="default" w:ascii="Times New Roman" w:hAnsi="Times New Roman" w:eastAsia="宋体" w:cs="Times New Roman"/>
                <w:color w:val="000000" w:themeColor="text1"/>
                <w:spacing w:val="0"/>
                <w:w w:val="100"/>
                <w:position w:val="0"/>
                <w:lang w:eastAsia="zh-CN"/>
                <w14:textFill>
                  <w14:solidFill>
                    <w14:schemeClr w14:val="tx1"/>
                  </w14:solidFill>
                </w14:textFill>
              </w:rPr>
              <w:t>，</w:t>
            </w:r>
            <w:r>
              <w:rPr>
                <w:rFonts w:hint="default" w:ascii="Times New Roman" w:hAnsi="Times New Roman" w:eastAsia="宋体" w:cs="Times New Roman"/>
                <w:color w:val="000000" w:themeColor="text1"/>
                <w:spacing w:val="0"/>
                <w:w w:val="100"/>
                <w:position w:val="0"/>
                <w14:textFill>
                  <w14:solidFill>
                    <w14:schemeClr w14:val="tx1"/>
                  </w14:solidFill>
                </w14:textFill>
              </w:rPr>
              <w:t>各</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镇办、开发区</w:t>
            </w:r>
          </w:p>
        </w:tc>
        <w:tc>
          <w:tcPr>
            <w:tcW w:w="1209" w:type="dxa"/>
            <w:gridSpan w:val="2"/>
            <w:shd w:val="clear" w:color="auto" w:fill="FFFFFF"/>
            <w:vAlign w:val="center"/>
          </w:tcPr>
          <w:p w14:paraId="1EE86600">
            <w:pPr>
              <w:pStyle w:val="12"/>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color w:val="000000" w:themeColor="text1"/>
                <w:spacing w:val="0"/>
                <w:w w:val="100"/>
                <w:position w:val="0"/>
                <w14:textFill>
                  <w14:solidFill>
                    <w14:schemeClr w14:val="tx1"/>
                  </w14:solidFill>
                </w14:textFill>
              </w:rPr>
            </w:pPr>
          </w:p>
        </w:tc>
      </w:tr>
      <w:tr w14:paraId="63525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24" w:type="dxa"/>
          <w:trHeight w:val="23" w:hRule="atLeast"/>
          <w:jc w:val="center"/>
        </w:trPr>
        <w:tc>
          <w:tcPr>
            <w:tcW w:w="738" w:type="dxa"/>
            <w:vMerge w:val="continue"/>
            <w:shd w:val="clear" w:color="auto" w:fill="FFFFFF"/>
            <w:textDirection w:val="tbRlV"/>
            <w:vAlign w:val="bottom"/>
          </w:tcPr>
          <w:p w14:paraId="1B9D65D6">
            <w:pPr>
              <w:rPr>
                <w:rFonts w:hint="default" w:ascii="Times New Roman" w:hAnsi="Times New Roman" w:eastAsia="宋体" w:cs="Times New Roman"/>
                <w:color w:val="000000" w:themeColor="text1"/>
                <w14:textFill>
                  <w14:solidFill>
                    <w14:schemeClr w14:val="tx1"/>
                  </w14:solidFill>
                </w14:textFill>
              </w:rPr>
            </w:pPr>
          </w:p>
        </w:tc>
        <w:tc>
          <w:tcPr>
            <w:tcW w:w="1176" w:type="dxa"/>
            <w:vMerge w:val="continue"/>
            <w:shd w:val="clear" w:color="auto" w:fill="FFFFFF"/>
            <w:vAlign w:val="center"/>
          </w:tcPr>
          <w:p w14:paraId="2B9A7F30">
            <w:pPr>
              <w:rPr>
                <w:rFonts w:hint="default" w:ascii="Times New Roman" w:hAnsi="Times New Roman" w:eastAsia="宋体" w:cs="Times New Roman"/>
                <w:color w:val="000000" w:themeColor="text1"/>
                <w14:textFill>
                  <w14:solidFill>
                    <w14:schemeClr w14:val="tx1"/>
                  </w14:solidFill>
                </w14:textFill>
              </w:rPr>
            </w:pPr>
          </w:p>
        </w:tc>
        <w:tc>
          <w:tcPr>
            <w:tcW w:w="570" w:type="dxa"/>
            <w:shd w:val="clear" w:color="auto" w:fill="FFFFFF"/>
            <w:vAlign w:val="center"/>
          </w:tcPr>
          <w:p w14:paraId="37CD099D">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13</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2</w:t>
            </w:r>
          </w:p>
        </w:tc>
        <w:tc>
          <w:tcPr>
            <w:tcW w:w="5996" w:type="dxa"/>
            <w:shd w:val="clear" w:color="auto" w:fill="FFFFFF"/>
            <w:vAlign w:val="center"/>
          </w:tcPr>
          <w:p w14:paraId="62686732">
            <w:pPr>
              <w:pStyle w:val="12"/>
              <w:keepNext w:val="0"/>
              <w:keepLines w:val="0"/>
              <w:widowControl w:val="0"/>
              <w:shd w:val="clear" w:color="auto" w:fill="auto"/>
              <w:bidi w:val="0"/>
              <w:spacing w:before="0" w:after="0" w:line="270" w:lineRule="exact"/>
              <w:ind w:left="0" w:right="0" w:firstLine="0"/>
              <w:jc w:val="left"/>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优化企业服务问题征集、任务交办、办理反馈、跟踪问效、领导领衔等流程，落实涉企问题闭环管理，为中小企业提供融资对接、技术创新、人才培训、管理咨询等公共服务。</w:t>
            </w:r>
          </w:p>
        </w:tc>
        <w:tc>
          <w:tcPr>
            <w:tcW w:w="1631" w:type="dxa"/>
            <w:shd w:val="clear" w:color="auto" w:fill="FFFFFF"/>
            <w:vAlign w:val="center"/>
          </w:tcPr>
          <w:p w14:paraId="6728A89F">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科经</w:t>
            </w:r>
            <w:r>
              <w:rPr>
                <w:rFonts w:hint="default" w:ascii="Times New Roman" w:hAnsi="Times New Roman" w:eastAsia="宋体" w:cs="Times New Roman"/>
                <w:color w:val="000000" w:themeColor="text1"/>
                <w:spacing w:val="0"/>
                <w:w w:val="100"/>
                <w:position w:val="0"/>
                <w14:textFill>
                  <w14:solidFill>
                    <w14:schemeClr w14:val="tx1"/>
                  </w14:solidFill>
                </w14:textFill>
              </w:rPr>
              <w:t>局</w:t>
            </w:r>
          </w:p>
        </w:tc>
        <w:tc>
          <w:tcPr>
            <w:tcW w:w="3800" w:type="dxa"/>
            <w:shd w:val="clear" w:color="auto" w:fill="FFFFFF"/>
            <w:vAlign w:val="center"/>
          </w:tcPr>
          <w:p w14:paraId="25DD39AD">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spacing w:val="0"/>
                <w:w w:val="100"/>
                <w:position w:val="0"/>
                <w:lang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市直有关单位</w:t>
            </w:r>
            <w:r>
              <w:rPr>
                <w:rFonts w:hint="default" w:ascii="Times New Roman" w:hAnsi="Times New Roman" w:eastAsia="宋体" w:cs="Times New Roman"/>
                <w:color w:val="000000" w:themeColor="text1"/>
                <w:spacing w:val="0"/>
                <w:w w:val="100"/>
                <w:position w:val="0"/>
                <w:lang w:eastAsia="zh-CN"/>
                <w14:textFill>
                  <w14:solidFill>
                    <w14:schemeClr w14:val="tx1"/>
                  </w14:solidFill>
                </w14:textFill>
              </w:rPr>
              <w:t>，</w:t>
            </w:r>
            <w:r>
              <w:rPr>
                <w:rFonts w:hint="default" w:ascii="Times New Roman" w:hAnsi="Times New Roman" w:eastAsia="宋体" w:cs="Times New Roman"/>
                <w:color w:val="000000" w:themeColor="text1"/>
                <w:spacing w:val="0"/>
                <w:w w:val="100"/>
                <w:position w:val="0"/>
                <w14:textFill>
                  <w14:solidFill>
                    <w14:schemeClr w14:val="tx1"/>
                  </w14:solidFill>
                </w14:textFill>
              </w:rPr>
              <w:t>各</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镇办、开发区</w:t>
            </w:r>
          </w:p>
        </w:tc>
        <w:tc>
          <w:tcPr>
            <w:tcW w:w="1209" w:type="dxa"/>
            <w:gridSpan w:val="2"/>
            <w:shd w:val="clear" w:color="auto" w:fill="FFFFFF"/>
            <w:vAlign w:val="center"/>
          </w:tcPr>
          <w:p w14:paraId="41F848F4">
            <w:pPr>
              <w:pStyle w:val="12"/>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color w:val="000000" w:themeColor="text1"/>
                <w:spacing w:val="0"/>
                <w:w w:val="100"/>
                <w:position w:val="0"/>
                <w14:textFill>
                  <w14:solidFill>
                    <w14:schemeClr w14:val="tx1"/>
                  </w14:solidFill>
                </w14:textFill>
              </w:rPr>
            </w:pPr>
          </w:p>
        </w:tc>
      </w:tr>
      <w:tr w14:paraId="54588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24" w:type="dxa"/>
          <w:trHeight w:val="409" w:hRule="atLeast"/>
          <w:jc w:val="center"/>
        </w:trPr>
        <w:tc>
          <w:tcPr>
            <w:tcW w:w="738" w:type="dxa"/>
            <w:vMerge w:val="continue"/>
            <w:shd w:val="clear" w:color="auto" w:fill="FFFFFF"/>
            <w:textDirection w:val="tbRlV"/>
            <w:vAlign w:val="bottom"/>
          </w:tcPr>
          <w:p w14:paraId="541FBFAE">
            <w:pPr>
              <w:rPr>
                <w:rFonts w:hint="default" w:ascii="Times New Roman" w:hAnsi="Times New Roman" w:eastAsia="宋体" w:cs="Times New Roman"/>
                <w:color w:val="000000" w:themeColor="text1"/>
                <w14:textFill>
                  <w14:solidFill>
                    <w14:schemeClr w14:val="tx1"/>
                  </w14:solidFill>
                </w14:textFill>
              </w:rPr>
            </w:pPr>
          </w:p>
        </w:tc>
        <w:tc>
          <w:tcPr>
            <w:tcW w:w="1176" w:type="dxa"/>
            <w:vMerge w:val="restart"/>
            <w:shd w:val="clear" w:color="auto" w:fill="FFFFFF"/>
            <w:vAlign w:val="center"/>
          </w:tcPr>
          <w:p w14:paraId="798D33EF">
            <w:pPr>
              <w:pStyle w:val="12"/>
              <w:keepNext w:val="0"/>
              <w:keepLines w:val="0"/>
              <w:widowControl w:val="0"/>
              <w:shd w:val="clear" w:color="auto" w:fill="auto"/>
              <w:bidi w:val="0"/>
              <w:spacing w:before="0" w:after="0" w:line="276"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五</w:t>
            </w:r>
            <w:r>
              <w:rPr>
                <w:rFonts w:hint="default" w:ascii="Times New Roman" w:hAnsi="Times New Roman" w:eastAsia="宋体" w:cs="Times New Roman"/>
                <w:color w:val="000000" w:themeColor="text1"/>
                <w:spacing w:val="0"/>
                <w:w w:val="100"/>
                <w:position w:val="0"/>
                <w14:textFill>
                  <w14:solidFill>
                    <w14:schemeClr w14:val="tx1"/>
                  </w14:solidFill>
                </w14:textFill>
              </w:rPr>
              <w:t>十）强化宣传引导机制</w:t>
            </w:r>
          </w:p>
        </w:tc>
        <w:tc>
          <w:tcPr>
            <w:tcW w:w="570" w:type="dxa"/>
            <w:shd w:val="clear" w:color="auto" w:fill="FFFFFF"/>
            <w:vAlign w:val="center"/>
          </w:tcPr>
          <w:p w14:paraId="7A51A0EF">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13</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3</w:t>
            </w:r>
          </w:p>
        </w:tc>
        <w:tc>
          <w:tcPr>
            <w:tcW w:w="5996" w:type="dxa"/>
            <w:shd w:val="clear" w:color="auto" w:fill="FFFFFF"/>
            <w:vAlign w:val="center"/>
          </w:tcPr>
          <w:p w14:paraId="5B864F14">
            <w:pPr>
              <w:pStyle w:val="12"/>
              <w:keepNext w:val="0"/>
              <w:keepLines w:val="0"/>
              <w:widowControl w:val="0"/>
              <w:shd w:val="clear" w:color="auto" w:fill="auto"/>
              <w:bidi w:val="0"/>
              <w:spacing w:before="0" w:after="0" w:line="240" w:lineRule="auto"/>
              <w:ind w:left="0" w:right="0" w:firstLine="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继续深入开展优化营商环境先行区创建工作。</w:t>
            </w:r>
          </w:p>
        </w:tc>
        <w:tc>
          <w:tcPr>
            <w:tcW w:w="1631" w:type="dxa"/>
            <w:shd w:val="clear" w:color="auto" w:fill="FFFFFF"/>
            <w:vAlign w:val="center"/>
          </w:tcPr>
          <w:p w14:paraId="6E071D22">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lang w:eastAsia="zh-CN"/>
                <w14:textFill>
                  <w14:solidFill>
                    <w14:schemeClr w14:val="tx1"/>
                  </w14:solidFill>
                </w14:textFill>
              </w:rPr>
              <w:t>市营商办</w:t>
            </w:r>
          </w:p>
        </w:tc>
        <w:tc>
          <w:tcPr>
            <w:tcW w:w="3800" w:type="dxa"/>
            <w:shd w:val="clear" w:color="auto" w:fill="FFFFFF"/>
            <w:vAlign w:val="center"/>
          </w:tcPr>
          <w:p w14:paraId="7D80DB25">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spacing w:val="0"/>
                <w:w w:val="100"/>
                <w:position w:val="0"/>
                <w:lang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市直有关单位</w:t>
            </w:r>
            <w:r>
              <w:rPr>
                <w:rFonts w:hint="default" w:ascii="Times New Roman" w:hAnsi="Times New Roman" w:eastAsia="宋体" w:cs="Times New Roman"/>
                <w:color w:val="000000" w:themeColor="text1"/>
                <w:spacing w:val="0"/>
                <w:w w:val="100"/>
                <w:position w:val="0"/>
                <w:lang w:eastAsia="zh-CN"/>
                <w14:textFill>
                  <w14:solidFill>
                    <w14:schemeClr w14:val="tx1"/>
                  </w14:solidFill>
                </w14:textFill>
              </w:rPr>
              <w:t>，</w:t>
            </w:r>
            <w:r>
              <w:rPr>
                <w:rFonts w:hint="default" w:ascii="Times New Roman" w:hAnsi="Times New Roman" w:eastAsia="宋体" w:cs="Times New Roman"/>
                <w:color w:val="000000" w:themeColor="text1"/>
                <w:spacing w:val="0"/>
                <w:w w:val="100"/>
                <w:position w:val="0"/>
                <w14:textFill>
                  <w14:solidFill>
                    <w14:schemeClr w14:val="tx1"/>
                  </w14:solidFill>
                </w14:textFill>
              </w:rPr>
              <w:t>各</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镇办、开发区</w:t>
            </w:r>
          </w:p>
        </w:tc>
        <w:tc>
          <w:tcPr>
            <w:tcW w:w="1209" w:type="dxa"/>
            <w:gridSpan w:val="2"/>
            <w:shd w:val="clear" w:color="auto" w:fill="FFFFFF"/>
            <w:vAlign w:val="center"/>
          </w:tcPr>
          <w:p w14:paraId="559B8876">
            <w:pPr>
              <w:pStyle w:val="12"/>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color w:val="000000" w:themeColor="text1"/>
                <w:spacing w:val="0"/>
                <w:w w:val="100"/>
                <w:position w:val="0"/>
                <w14:textFill>
                  <w14:solidFill>
                    <w14:schemeClr w14:val="tx1"/>
                  </w14:solidFill>
                </w14:textFill>
              </w:rPr>
            </w:pPr>
          </w:p>
        </w:tc>
      </w:tr>
      <w:tr w14:paraId="104EF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24" w:type="dxa"/>
          <w:trHeight w:val="23" w:hRule="atLeast"/>
          <w:jc w:val="center"/>
        </w:trPr>
        <w:tc>
          <w:tcPr>
            <w:tcW w:w="738" w:type="dxa"/>
            <w:vMerge w:val="continue"/>
            <w:shd w:val="clear" w:color="auto" w:fill="FFFFFF"/>
            <w:textDirection w:val="tbRlV"/>
            <w:vAlign w:val="bottom"/>
          </w:tcPr>
          <w:p w14:paraId="4C12B2DF">
            <w:pPr>
              <w:rPr>
                <w:rFonts w:hint="default" w:ascii="Times New Roman" w:hAnsi="Times New Roman" w:eastAsia="宋体" w:cs="Times New Roman"/>
                <w:color w:val="000000" w:themeColor="text1"/>
                <w14:textFill>
                  <w14:solidFill>
                    <w14:schemeClr w14:val="tx1"/>
                  </w14:solidFill>
                </w14:textFill>
              </w:rPr>
            </w:pPr>
          </w:p>
        </w:tc>
        <w:tc>
          <w:tcPr>
            <w:tcW w:w="1176" w:type="dxa"/>
            <w:vMerge w:val="continue"/>
            <w:shd w:val="clear" w:color="auto" w:fill="FFFFFF"/>
            <w:vAlign w:val="center"/>
          </w:tcPr>
          <w:p w14:paraId="4CEE4127">
            <w:pPr>
              <w:rPr>
                <w:rFonts w:hint="default" w:ascii="Times New Roman" w:hAnsi="Times New Roman" w:eastAsia="宋体" w:cs="Times New Roman"/>
                <w:color w:val="000000" w:themeColor="text1"/>
                <w14:textFill>
                  <w14:solidFill>
                    <w14:schemeClr w14:val="tx1"/>
                  </w14:solidFill>
                </w14:textFill>
              </w:rPr>
            </w:pPr>
          </w:p>
        </w:tc>
        <w:tc>
          <w:tcPr>
            <w:tcW w:w="570" w:type="dxa"/>
            <w:shd w:val="clear" w:color="auto" w:fill="FFFFFF"/>
            <w:vAlign w:val="center"/>
          </w:tcPr>
          <w:p w14:paraId="07AE7A15">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13</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4</w:t>
            </w:r>
          </w:p>
        </w:tc>
        <w:tc>
          <w:tcPr>
            <w:tcW w:w="5996" w:type="dxa"/>
            <w:shd w:val="clear" w:color="auto" w:fill="FFFFFF"/>
            <w:vAlign w:val="center"/>
          </w:tcPr>
          <w:p w14:paraId="55FDDD92">
            <w:pPr>
              <w:pStyle w:val="12"/>
              <w:keepNext w:val="0"/>
              <w:keepLines w:val="0"/>
              <w:widowControl w:val="0"/>
              <w:shd w:val="clear" w:color="auto" w:fill="auto"/>
              <w:bidi w:val="0"/>
              <w:spacing w:before="0" w:after="0" w:line="282"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持续开展典型经验复制推广，加大湖北自贸区创新成果推广力度。</w:t>
            </w:r>
          </w:p>
        </w:tc>
        <w:tc>
          <w:tcPr>
            <w:tcW w:w="1631" w:type="dxa"/>
            <w:shd w:val="clear" w:color="auto" w:fill="FFFFFF"/>
            <w:vAlign w:val="center"/>
          </w:tcPr>
          <w:p w14:paraId="11867C51">
            <w:pPr>
              <w:pStyle w:val="12"/>
              <w:keepNext w:val="0"/>
              <w:keepLines w:val="0"/>
              <w:widowControl w:val="0"/>
              <w:shd w:val="clear" w:color="auto" w:fill="auto"/>
              <w:bidi w:val="0"/>
              <w:spacing w:before="0" w:after="0" w:line="270" w:lineRule="exact"/>
              <w:ind w:left="0" w:right="0" w:firstLine="0"/>
              <w:jc w:val="left"/>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lang w:eastAsia="zh-CN"/>
                <w14:textFill>
                  <w14:solidFill>
                    <w14:schemeClr w14:val="tx1"/>
                  </w14:solidFill>
                </w14:textFill>
              </w:rPr>
              <w:t>市营商办</w:t>
            </w:r>
            <w:r>
              <w:rPr>
                <w:rFonts w:hint="default" w:ascii="Times New Roman" w:hAnsi="Times New Roman" w:eastAsia="宋体" w:cs="Times New Roman"/>
                <w:color w:val="000000" w:themeColor="text1"/>
                <w:spacing w:val="0"/>
                <w:w w:val="100"/>
                <w:position w:val="0"/>
                <w14:textFill>
                  <w14:solidFill>
                    <w14:schemeClr w14:val="tx1"/>
                  </w14:solidFill>
                </w14:textFill>
              </w:rPr>
              <w:t>、市</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科经局</w:t>
            </w:r>
          </w:p>
        </w:tc>
        <w:tc>
          <w:tcPr>
            <w:tcW w:w="3800" w:type="dxa"/>
            <w:shd w:val="clear" w:color="auto" w:fill="FFFFFF"/>
            <w:vAlign w:val="center"/>
          </w:tcPr>
          <w:p w14:paraId="6A94B744">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spacing w:val="0"/>
                <w:w w:val="100"/>
                <w:position w:val="0"/>
                <w:lang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市直有关单位</w:t>
            </w:r>
            <w:r>
              <w:rPr>
                <w:rFonts w:hint="default" w:ascii="Times New Roman" w:hAnsi="Times New Roman" w:eastAsia="宋体" w:cs="Times New Roman"/>
                <w:color w:val="000000" w:themeColor="text1"/>
                <w:spacing w:val="0"/>
                <w:w w:val="100"/>
                <w:position w:val="0"/>
                <w:lang w:eastAsia="zh-CN"/>
                <w14:textFill>
                  <w14:solidFill>
                    <w14:schemeClr w14:val="tx1"/>
                  </w14:solidFill>
                </w14:textFill>
              </w:rPr>
              <w:t>，</w:t>
            </w:r>
            <w:r>
              <w:rPr>
                <w:rFonts w:hint="default" w:ascii="Times New Roman" w:hAnsi="Times New Roman" w:eastAsia="宋体" w:cs="Times New Roman"/>
                <w:color w:val="000000" w:themeColor="text1"/>
                <w:spacing w:val="0"/>
                <w:w w:val="100"/>
                <w:position w:val="0"/>
                <w14:textFill>
                  <w14:solidFill>
                    <w14:schemeClr w14:val="tx1"/>
                  </w14:solidFill>
                </w14:textFill>
              </w:rPr>
              <w:t>各</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镇办、开发区</w:t>
            </w:r>
          </w:p>
        </w:tc>
        <w:tc>
          <w:tcPr>
            <w:tcW w:w="1209" w:type="dxa"/>
            <w:gridSpan w:val="2"/>
            <w:shd w:val="clear" w:color="auto" w:fill="FFFFFF"/>
            <w:vAlign w:val="center"/>
          </w:tcPr>
          <w:p w14:paraId="6C6F1366">
            <w:pPr>
              <w:pStyle w:val="12"/>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color w:val="000000" w:themeColor="text1"/>
                <w:spacing w:val="0"/>
                <w:w w:val="100"/>
                <w:position w:val="0"/>
                <w14:textFill>
                  <w14:solidFill>
                    <w14:schemeClr w14:val="tx1"/>
                  </w14:solidFill>
                </w14:textFill>
              </w:rPr>
            </w:pPr>
          </w:p>
        </w:tc>
      </w:tr>
      <w:tr w14:paraId="5DF38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24" w:type="dxa"/>
          <w:trHeight w:val="642" w:hRule="atLeast"/>
          <w:jc w:val="center"/>
        </w:trPr>
        <w:tc>
          <w:tcPr>
            <w:tcW w:w="738" w:type="dxa"/>
            <w:vMerge w:val="continue"/>
            <w:shd w:val="clear" w:color="auto" w:fill="FFFFFF"/>
            <w:textDirection w:val="tbRlV"/>
            <w:vAlign w:val="bottom"/>
          </w:tcPr>
          <w:p w14:paraId="735B3FFE">
            <w:pPr>
              <w:rPr>
                <w:rFonts w:hint="default" w:ascii="Times New Roman" w:hAnsi="Times New Roman" w:eastAsia="宋体" w:cs="Times New Roman"/>
                <w:color w:val="000000" w:themeColor="text1"/>
                <w14:textFill>
                  <w14:solidFill>
                    <w14:schemeClr w14:val="tx1"/>
                  </w14:solidFill>
                </w14:textFill>
              </w:rPr>
            </w:pPr>
          </w:p>
        </w:tc>
        <w:tc>
          <w:tcPr>
            <w:tcW w:w="1176" w:type="dxa"/>
            <w:vMerge w:val="continue"/>
            <w:shd w:val="clear" w:color="auto" w:fill="FFFFFF"/>
            <w:vAlign w:val="center"/>
          </w:tcPr>
          <w:p w14:paraId="62FC4F6F">
            <w:pPr>
              <w:rPr>
                <w:rFonts w:hint="default" w:ascii="Times New Roman" w:hAnsi="Times New Roman" w:eastAsia="宋体" w:cs="Times New Roman"/>
                <w:color w:val="000000" w:themeColor="text1"/>
                <w14:textFill>
                  <w14:solidFill>
                    <w14:schemeClr w14:val="tx1"/>
                  </w14:solidFill>
                </w14:textFill>
              </w:rPr>
            </w:pPr>
          </w:p>
        </w:tc>
        <w:tc>
          <w:tcPr>
            <w:tcW w:w="570" w:type="dxa"/>
            <w:shd w:val="clear" w:color="auto" w:fill="FFFFFF"/>
            <w:vAlign w:val="center"/>
          </w:tcPr>
          <w:p w14:paraId="11AF43AF">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13</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5</w:t>
            </w:r>
          </w:p>
        </w:tc>
        <w:tc>
          <w:tcPr>
            <w:tcW w:w="5996" w:type="dxa"/>
            <w:shd w:val="clear" w:color="auto" w:fill="FFFFFF"/>
            <w:vAlign w:val="center"/>
          </w:tcPr>
          <w:p w14:paraId="3DE0F684">
            <w:pPr>
              <w:pStyle w:val="12"/>
              <w:keepNext w:val="0"/>
              <w:keepLines w:val="0"/>
              <w:widowControl w:val="0"/>
              <w:shd w:val="clear" w:color="auto" w:fill="auto"/>
              <w:bidi w:val="0"/>
              <w:spacing w:before="0" w:after="0" w:line="276"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大力营造优化营商环境的浓厚氛围，多形式、全方位开展优化营商环境政策宣传解读，提高政策知晓率。</w:t>
            </w:r>
          </w:p>
        </w:tc>
        <w:tc>
          <w:tcPr>
            <w:tcW w:w="1631" w:type="dxa"/>
            <w:shd w:val="clear" w:color="auto" w:fill="FFFFFF"/>
            <w:vAlign w:val="center"/>
          </w:tcPr>
          <w:p w14:paraId="7F687A6F">
            <w:pPr>
              <w:pStyle w:val="12"/>
              <w:keepNext w:val="0"/>
              <w:keepLines w:val="0"/>
              <w:widowControl w:val="0"/>
              <w:shd w:val="clear" w:color="auto" w:fill="auto"/>
              <w:bidi w:val="0"/>
              <w:spacing w:before="0" w:after="0" w:line="276" w:lineRule="exact"/>
              <w:ind w:left="0" w:right="0" w:firstLine="0"/>
              <w:jc w:val="left"/>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市委宣传部、</w:t>
            </w:r>
            <w:r>
              <w:rPr>
                <w:rFonts w:hint="default" w:ascii="Times New Roman" w:hAnsi="Times New Roman" w:eastAsia="宋体" w:cs="Times New Roman"/>
                <w:color w:val="000000" w:themeColor="text1"/>
                <w:spacing w:val="0"/>
                <w:w w:val="100"/>
                <w:position w:val="0"/>
                <w:lang w:eastAsia="zh-CN"/>
                <w14:textFill>
                  <w14:solidFill>
                    <w14:schemeClr w14:val="tx1"/>
                  </w14:solidFill>
                </w14:textFill>
              </w:rPr>
              <w:t>市营商办</w:t>
            </w:r>
          </w:p>
        </w:tc>
        <w:tc>
          <w:tcPr>
            <w:tcW w:w="3800" w:type="dxa"/>
            <w:shd w:val="clear" w:color="auto" w:fill="FFFFFF"/>
            <w:vAlign w:val="center"/>
          </w:tcPr>
          <w:p w14:paraId="07D64A32">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市直有关单位，</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各镇办、开发区</w:t>
            </w:r>
          </w:p>
        </w:tc>
        <w:tc>
          <w:tcPr>
            <w:tcW w:w="1209" w:type="dxa"/>
            <w:gridSpan w:val="2"/>
            <w:shd w:val="clear" w:color="auto" w:fill="FFFFFF"/>
            <w:vAlign w:val="center"/>
          </w:tcPr>
          <w:p w14:paraId="1A4C629D">
            <w:pPr>
              <w:pStyle w:val="12"/>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color w:val="000000" w:themeColor="text1"/>
                <w:spacing w:val="0"/>
                <w:w w:val="100"/>
                <w:position w:val="0"/>
                <w14:textFill>
                  <w14:solidFill>
                    <w14:schemeClr w14:val="tx1"/>
                  </w14:solidFill>
                </w14:textFill>
              </w:rPr>
            </w:pPr>
          </w:p>
        </w:tc>
      </w:tr>
      <w:tr w14:paraId="531F9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24" w:type="dxa"/>
          <w:trHeight w:val="642" w:hRule="atLeast"/>
          <w:jc w:val="center"/>
        </w:trPr>
        <w:tc>
          <w:tcPr>
            <w:tcW w:w="738" w:type="dxa"/>
            <w:vMerge w:val="continue"/>
            <w:tcBorders>
              <w:bottom w:val="single" w:color="000000" w:sz="4" w:space="0"/>
            </w:tcBorders>
            <w:shd w:val="clear" w:color="auto" w:fill="FFFFFF"/>
            <w:textDirection w:val="tbRlV"/>
            <w:vAlign w:val="bottom"/>
          </w:tcPr>
          <w:p w14:paraId="378EF86B">
            <w:pPr>
              <w:rPr>
                <w:rFonts w:hint="default" w:ascii="Times New Roman" w:hAnsi="Times New Roman" w:eastAsia="宋体" w:cs="Times New Roman"/>
                <w:color w:val="000000" w:themeColor="text1"/>
                <w14:textFill>
                  <w14:solidFill>
                    <w14:schemeClr w14:val="tx1"/>
                  </w14:solidFill>
                </w14:textFill>
              </w:rPr>
            </w:pPr>
          </w:p>
        </w:tc>
        <w:tc>
          <w:tcPr>
            <w:tcW w:w="1176" w:type="dxa"/>
            <w:vMerge w:val="continue"/>
            <w:shd w:val="clear" w:color="auto" w:fill="FFFFFF"/>
            <w:vAlign w:val="center"/>
          </w:tcPr>
          <w:p w14:paraId="64BDB949">
            <w:pPr>
              <w:rPr>
                <w:rFonts w:hint="default" w:ascii="Times New Roman" w:hAnsi="Times New Roman" w:eastAsia="宋体" w:cs="Times New Roman"/>
                <w:color w:val="000000" w:themeColor="text1"/>
                <w14:textFill>
                  <w14:solidFill>
                    <w14:schemeClr w14:val="tx1"/>
                  </w14:solidFill>
                </w14:textFill>
              </w:rPr>
            </w:pPr>
          </w:p>
        </w:tc>
        <w:tc>
          <w:tcPr>
            <w:tcW w:w="570" w:type="dxa"/>
            <w:shd w:val="clear" w:color="auto" w:fill="FFFFFF"/>
            <w:vAlign w:val="center"/>
          </w:tcPr>
          <w:p w14:paraId="6F10789D">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13</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6</w:t>
            </w:r>
          </w:p>
        </w:tc>
        <w:tc>
          <w:tcPr>
            <w:tcW w:w="5996" w:type="dxa"/>
            <w:shd w:val="clear" w:color="auto" w:fill="FFFFFF"/>
            <w:vAlign w:val="center"/>
          </w:tcPr>
          <w:p w14:paraId="73A6533D">
            <w:pPr>
              <w:pStyle w:val="12"/>
              <w:keepNext w:val="0"/>
              <w:keepLines w:val="0"/>
              <w:widowControl w:val="0"/>
              <w:shd w:val="clear" w:color="auto" w:fill="auto"/>
              <w:bidi w:val="0"/>
              <w:spacing w:before="0" w:after="0" w:line="276"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持续总结优化营商环境典型经验，举办各类主题宣传活动，讲好</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广水</w:t>
            </w:r>
            <w:r>
              <w:rPr>
                <w:rFonts w:hint="default" w:ascii="Times New Roman" w:hAnsi="Times New Roman" w:eastAsia="宋体" w:cs="Times New Roman"/>
                <w:color w:val="000000" w:themeColor="text1"/>
                <w:spacing w:val="0"/>
                <w:w w:val="100"/>
                <w:position w:val="0"/>
                <w14:textFill>
                  <w14:solidFill>
                    <w14:schemeClr w14:val="tx1"/>
                  </w14:solidFill>
                </w14:textFill>
              </w:rPr>
              <w:t>营商环境故事。</w:t>
            </w:r>
          </w:p>
        </w:tc>
        <w:tc>
          <w:tcPr>
            <w:tcW w:w="1631" w:type="dxa"/>
            <w:shd w:val="clear" w:color="auto" w:fill="FFFFFF"/>
            <w:vAlign w:val="center"/>
          </w:tcPr>
          <w:p w14:paraId="7DD7B8DD">
            <w:pPr>
              <w:pStyle w:val="12"/>
              <w:keepNext w:val="0"/>
              <w:keepLines w:val="0"/>
              <w:widowControl w:val="0"/>
              <w:shd w:val="clear" w:color="auto" w:fill="auto"/>
              <w:bidi w:val="0"/>
              <w:spacing w:before="0" w:after="0" w:line="276" w:lineRule="exact"/>
              <w:ind w:left="0" w:right="0" w:firstLine="0"/>
              <w:jc w:val="left"/>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市委宣传部、</w:t>
            </w:r>
            <w:r>
              <w:rPr>
                <w:rFonts w:hint="default" w:ascii="Times New Roman" w:hAnsi="Times New Roman" w:eastAsia="宋体" w:cs="Times New Roman"/>
                <w:color w:val="000000" w:themeColor="text1"/>
                <w:spacing w:val="0"/>
                <w:w w:val="100"/>
                <w:position w:val="0"/>
                <w:lang w:eastAsia="zh-CN"/>
                <w14:textFill>
                  <w14:solidFill>
                    <w14:schemeClr w14:val="tx1"/>
                  </w14:solidFill>
                </w14:textFill>
              </w:rPr>
              <w:t>市营商办</w:t>
            </w:r>
          </w:p>
        </w:tc>
        <w:tc>
          <w:tcPr>
            <w:tcW w:w="3800" w:type="dxa"/>
            <w:shd w:val="clear" w:color="auto" w:fill="FFFFFF"/>
            <w:vAlign w:val="center"/>
          </w:tcPr>
          <w:p w14:paraId="046D0430">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市直有关单位，各</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镇办、开发区</w:t>
            </w:r>
          </w:p>
        </w:tc>
        <w:tc>
          <w:tcPr>
            <w:tcW w:w="1209" w:type="dxa"/>
            <w:gridSpan w:val="2"/>
            <w:shd w:val="clear" w:color="auto" w:fill="FFFFFF"/>
            <w:vAlign w:val="center"/>
          </w:tcPr>
          <w:p w14:paraId="1180713E">
            <w:pPr>
              <w:pStyle w:val="12"/>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color w:val="000000" w:themeColor="text1"/>
                <w:spacing w:val="0"/>
                <w:w w:val="100"/>
                <w:position w:val="0"/>
                <w14:textFill>
                  <w14:solidFill>
                    <w14:schemeClr w14:val="tx1"/>
                  </w14:solidFill>
                </w14:textFill>
              </w:rPr>
            </w:pPr>
          </w:p>
        </w:tc>
      </w:tr>
      <w:tr w14:paraId="2F48D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24" w:type="dxa"/>
          <w:trHeight w:val="23" w:hRule="atLeast"/>
          <w:jc w:val="center"/>
        </w:trPr>
        <w:tc>
          <w:tcPr>
            <w:tcW w:w="73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2B113E9">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宋体" w:cs="Times New Roman"/>
                <w:b/>
                <w:bCs/>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sz w:val="22"/>
                <w:szCs w:val="22"/>
                <w:u w:val="none"/>
                <w:shd w:val="clear" w:color="auto" w:fill="auto"/>
                <w:lang w:val="en-US" w:eastAsia="zh-CN" w:bidi="zh-TW"/>
                <w14:textFill>
                  <w14:solidFill>
                    <w14:schemeClr w14:val="tx1"/>
                  </w14:solidFill>
                </w14:textFill>
              </w:rPr>
              <w:br w:type="page"/>
            </w:r>
            <w:r>
              <w:rPr>
                <w:rFonts w:hint="default" w:ascii="Times New Roman" w:hAnsi="Times New Roman" w:eastAsia="宋体" w:cs="Times New Roman"/>
                <w:color w:val="000000" w:themeColor="text1"/>
                <w:spacing w:val="0"/>
                <w:w w:val="100"/>
                <w:position w:val="0"/>
                <w:sz w:val="22"/>
                <w:szCs w:val="22"/>
                <w:u w:val="none"/>
                <w:shd w:val="clear" w:color="auto" w:fill="auto"/>
                <w:lang w:val="en-US" w:eastAsia="zh-CN" w:bidi="zh-TW"/>
                <w14:textFill>
                  <w14:solidFill>
                    <w14:schemeClr w14:val="tx1"/>
                  </w14:solidFill>
                </w14:textFill>
              </w:rPr>
              <w:t>八、更大力度改进作风强化保障服务</w:t>
            </w:r>
          </w:p>
        </w:tc>
        <w:tc>
          <w:tcPr>
            <w:tcW w:w="1176" w:type="dxa"/>
            <w:vMerge w:val="restart"/>
            <w:tcBorders>
              <w:left w:val="single" w:color="000000" w:sz="4" w:space="0"/>
              <w:bottom w:val="single" w:color="auto" w:sz="4" w:space="0"/>
              <w:right w:val="single" w:color="auto" w:sz="4" w:space="0"/>
            </w:tcBorders>
            <w:shd w:val="clear" w:color="auto" w:fill="FFFFFF"/>
            <w:vAlign w:val="center"/>
          </w:tcPr>
          <w:p w14:paraId="3D2D3F29">
            <w:pPr>
              <w:pStyle w:val="12"/>
              <w:keepNext w:val="0"/>
              <w:keepLines w:val="0"/>
              <w:widowControl w:val="0"/>
              <w:shd w:val="clear" w:color="auto" w:fill="auto"/>
              <w:bidi w:val="0"/>
              <w:spacing w:before="0" w:after="0" w:line="276" w:lineRule="exact"/>
              <w:ind w:right="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（五十</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一</w:t>
            </w:r>
            <w:r>
              <w:rPr>
                <w:rFonts w:hint="default" w:ascii="Times New Roman" w:hAnsi="Times New Roman" w:eastAsia="宋体" w:cs="Times New Roman"/>
                <w:color w:val="000000" w:themeColor="text1"/>
                <w:spacing w:val="0"/>
                <w:w w:val="100"/>
                <w:position w:val="0"/>
                <w14:textFill>
                  <w14:solidFill>
                    <w14:schemeClr w14:val="tx1"/>
                  </w14:solidFill>
                </w14:textFill>
              </w:rPr>
              <w:t>）构建亲清政商关系</w:t>
            </w:r>
          </w:p>
        </w:tc>
        <w:tc>
          <w:tcPr>
            <w:tcW w:w="570" w:type="dxa"/>
            <w:tcBorders>
              <w:left w:val="single" w:color="auto" w:sz="4" w:space="0"/>
              <w:bottom w:val="single" w:color="auto" w:sz="4" w:space="0"/>
              <w:right w:val="single" w:color="auto" w:sz="4" w:space="0"/>
            </w:tcBorders>
            <w:shd w:val="clear" w:color="auto" w:fill="FFFFFF"/>
            <w:vAlign w:val="center"/>
          </w:tcPr>
          <w:p w14:paraId="20B8DD70">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13</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7</w:t>
            </w:r>
          </w:p>
        </w:tc>
        <w:tc>
          <w:tcPr>
            <w:tcW w:w="5996" w:type="dxa"/>
            <w:tcBorders>
              <w:left w:val="single" w:color="auto" w:sz="4" w:space="0"/>
              <w:bottom w:val="single" w:color="auto" w:sz="4" w:space="0"/>
              <w:right w:val="single" w:color="auto" w:sz="4" w:space="0"/>
            </w:tcBorders>
            <w:shd w:val="clear" w:color="auto" w:fill="FFFFFF"/>
            <w:vAlign w:val="center"/>
          </w:tcPr>
          <w:p w14:paraId="638177F5">
            <w:pPr>
              <w:pStyle w:val="12"/>
              <w:keepNext w:val="0"/>
              <w:keepLines w:val="0"/>
              <w:widowControl w:val="0"/>
              <w:shd w:val="clear" w:color="auto" w:fill="auto"/>
              <w:bidi w:val="0"/>
              <w:spacing w:before="0" w:after="0" w:line="272" w:lineRule="exact"/>
              <w:ind w:left="0" w:right="0" w:firstLine="0"/>
              <w:jc w:val="both"/>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通过设立</w:t>
            </w:r>
            <w:r>
              <w:rPr>
                <w:rFonts w:hint="default" w:ascii="Times New Roman" w:hAnsi="Times New Roman" w:eastAsia="宋体" w:cs="Times New Roman"/>
                <w:color w:val="000000" w:themeColor="text1"/>
                <w:spacing w:val="0"/>
                <w:w w:val="100"/>
                <w:position w:val="0"/>
                <w:lang w:val="zh-CN" w:eastAsia="zh-CN" w:bidi="zh-CN"/>
                <w14:textFill>
                  <w14:solidFill>
                    <w14:schemeClr w14:val="tx1"/>
                  </w14:solidFill>
                </w14:textFill>
              </w:rPr>
              <w:t>“企业</w:t>
            </w:r>
            <w:r>
              <w:rPr>
                <w:rFonts w:hint="default" w:ascii="Times New Roman" w:hAnsi="Times New Roman" w:eastAsia="宋体" w:cs="Times New Roman"/>
                <w:color w:val="000000" w:themeColor="text1"/>
                <w:spacing w:val="0"/>
                <w:w w:val="100"/>
                <w:position w:val="0"/>
                <w14:textFill>
                  <w14:solidFill>
                    <w14:schemeClr w14:val="tx1"/>
                  </w14:solidFill>
                </w14:textFill>
              </w:rPr>
              <w:t>家日”等方式，对优秀民营企业和民营企业家予以通报表扬，开展好企业家慰问、媒体宣传等活动，在全市营造出尊重企业家、关爱企业家、支持民营经济发展的浓厚氛围。</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开展百家民营企业评营商环境活动。</w:t>
            </w:r>
          </w:p>
        </w:tc>
        <w:tc>
          <w:tcPr>
            <w:tcW w:w="1631" w:type="dxa"/>
            <w:tcBorders>
              <w:left w:val="single" w:color="auto" w:sz="4" w:space="0"/>
              <w:bottom w:val="single" w:color="auto" w:sz="4" w:space="0"/>
              <w:right w:val="single" w:color="auto" w:sz="4" w:space="0"/>
            </w:tcBorders>
            <w:shd w:val="clear" w:color="auto" w:fill="FFFFFF"/>
            <w:vAlign w:val="center"/>
          </w:tcPr>
          <w:p w14:paraId="218A883E">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市工商联</w:t>
            </w:r>
          </w:p>
        </w:tc>
        <w:tc>
          <w:tcPr>
            <w:tcW w:w="3800" w:type="dxa"/>
            <w:tcBorders>
              <w:left w:val="single" w:color="auto" w:sz="4" w:space="0"/>
              <w:bottom w:val="single" w:color="auto" w:sz="4" w:space="0"/>
              <w:right w:val="single" w:color="auto" w:sz="4" w:space="0"/>
            </w:tcBorders>
            <w:shd w:val="clear" w:color="auto" w:fill="FFFFFF"/>
            <w:vAlign w:val="center"/>
          </w:tcPr>
          <w:p w14:paraId="0DEE6457">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科经</w:t>
            </w:r>
            <w:r>
              <w:rPr>
                <w:rFonts w:hint="default" w:ascii="Times New Roman" w:hAnsi="Times New Roman" w:eastAsia="宋体" w:cs="Times New Roman"/>
                <w:color w:val="000000" w:themeColor="text1"/>
                <w:spacing w:val="0"/>
                <w:w w:val="100"/>
                <w:position w:val="0"/>
                <w14:textFill>
                  <w14:solidFill>
                    <w14:schemeClr w14:val="tx1"/>
                  </w14:solidFill>
                </w14:textFill>
              </w:rPr>
              <w:t>局、市委统战部、市委组织部（市委人才办）等，各</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镇办、开发区</w:t>
            </w:r>
          </w:p>
        </w:tc>
        <w:tc>
          <w:tcPr>
            <w:tcW w:w="1209" w:type="dxa"/>
            <w:gridSpan w:val="2"/>
            <w:tcBorders>
              <w:left w:val="single" w:color="auto" w:sz="4" w:space="0"/>
              <w:bottom w:val="single" w:color="auto" w:sz="4" w:space="0"/>
            </w:tcBorders>
            <w:shd w:val="clear" w:color="auto" w:fill="FFFFFF"/>
            <w:vAlign w:val="center"/>
          </w:tcPr>
          <w:p w14:paraId="311CD641">
            <w:pPr>
              <w:pStyle w:val="12"/>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color w:val="000000" w:themeColor="text1"/>
                <w:spacing w:val="0"/>
                <w:w w:val="100"/>
                <w:position w:val="0"/>
                <w14:textFill>
                  <w14:solidFill>
                    <w14:schemeClr w14:val="tx1"/>
                  </w14:solidFill>
                </w14:textFill>
              </w:rPr>
            </w:pPr>
          </w:p>
        </w:tc>
      </w:tr>
      <w:tr w14:paraId="702D5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24" w:type="dxa"/>
          <w:trHeight w:val="23" w:hRule="atLeast"/>
          <w:jc w:val="center"/>
        </w:trPr>
        <w:tc>
          <w:tcPr>
            <w:tcW w:w="738" w:type="dxa"/>
            <w:vMerge w:val="continue"/>
            <w:tcBorders>
              <w:top w:val="single" w:color="000000" w:sz="4" w:space="0"/>
              <w:left w:val="single" w:color="000000" w:sz="4" w:space="0"/>
              <w:bottom w:val="single" w:color="000000" w:sz="4" w:space="0"/>
              <w:right w:val="single" w:color="000000" w:sz="4" w:space="0"/>
            </w:tcBorders>
            <w:shd w:val="clear" w:color="auto" w:fill="FFFFFF"/>
            <w:textDirection w:val="tbRlV"/>
            <w:vAlign w:val="center"/>
          </w:tcPr>
          <w:p w14:paraId="433061A7">
            <w:pPr>
              <w:jc w:val="left"/>
              <w:rPr>
                <w:rFonts w:hint="default" w:ascii="Times New Roman" w:hAnsi="Times New Roman" w:eastAsia="宋体" w:cs="Times New Roman"/>
                <w:color w:val="000000" w:themeColor="text1"/>
                <w14:textFill>
                  <w14:solidFill>
                    <w14:schemeClr w14:val="tx1"/>
                  </w14:solidFill>
                </w14:textFill>
              </w:rPr>
            </w:pPr>
          </w:p>
        </w:tc>
        <w:tc>
          <w:tcPr>
            <w:tcW w:w="1176" w:type="dxa"/>
            <w:vMerge w:val="continue"/>
            <w:tcBorders>
              <w:top w:val="single" w:color="auto" w:sz="4" w:space="0"/>
              <w:left w:val="single" w:color="000000" w:sz="4" w:space="0"/>
              <w:bottom w:val="single" w:color="auto" w:sz="4" w:space="0"/>
              <w:right w:val="single" w:color="auto" w:sz="4" w:space="0"/>
            </w:tcBorders>
            <w:shd w:val="clear" w:color="auto" w:fill="FFFFFF"/>
            <w:vAlign w:val="center"/>
          </w:tcPr>
          <w:p w14:paraId="20B02ABC">
            <w:pPr>
              <w:rPr>
                <w:rFonts w:hint="default" w:ascii="Times New Roman" w:hAnsi="Times New Roman" w:eastAsia="宋体" w:cs="Times New Roman"/>
                <w:color w:val="000000" w:themeColor="text1"/>
                <w14:textFill>
                  <w14:solidFill>
                    <w14:schemeClr w14:val="tx1"/>
                  </w14:solidFill>
                </w14:textFill>
              </w:rPr>
            </w:pPr>
          </w:p>
        </w:tc>
        <w:tc>
          <w:tcPr>
            <w:tcW w:w="570" w:type="dxa"/>
            <w:tcBorders>
              <w:top w:val="single" w:color="auto" w:sz="4" w:space="0"/>
              <w:left w:val="single" w:color="auto" w:sz="4" w:space="0"/>
              <w:bottom w:val="single" w:color="auto" w:sz="4" w:space="0"/>
              <w:right w:val="single" w:color="auto" w:sz="4" w:space="0"/>
            </w:tcBorders>
            <w:shd w:val="clear" w:color="auto" w:fill="FFFFFF"/>
            <w:vAlign w:val="center"/>
          </w:tcPr>
          <w:p w14:paraId="730F7057">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13</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8</w:t>
            </w:r>
          </w:p>
        </w:tc>
        <w:tc>
          <w:tcPr>
            <w:tcW w:w="5996" w:type="dxa"/>
            <w:tcBorders>
              <w:top w:val="single" w:color="auto" w:sz="4" w:space="0"/>
              <w:left w:val="single" w:color="auto" w:sz="4" w:space="0"/>
              <w:bottom w:val="single" w:color="auto" w:sz="4" w:space="0"/>
              <w:right w:val="single" w:color="auto" w:sz="4" w:space="0"/>
            </w:tcBorders>
            <w:shd w:val="clear" w:color="auto" w:fill="FFFFFF"/>
            <w:vAlign w:val="center"/>
          </w:tcPr>
          <w:p w14:paraId="06C08836">
            <w:pPr>
              <w:pStyle w:val="12"/>
              <w:keepNext w:val="0"/>
              <w:keepLines w:val="0"/>
              <w:widowControl w:val="0"/>
              <w:shd w:val="clear" w:color="auto" w:fill="auto"/>
              <w:bidi w:val="0"/>
              <w:spacing w:before="0" w:after="0" w:line="270" w:lineRule="exact"/>
              <w:ind w:left="0" w:right="0" w:firstLine="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建立政企</w:t>
            </w:r>
            <w:r>
              <w:rPr>
                <w:rFonts w:hint="default" w:ascii="Times New Roman" w:hAnsi="Times New Roman" w:eastAsia="宋体" w:cs="Times New Roman"/>
                <w:color w:val="000000" w:themeColor="text1"/>
                <w:spacing w:val="0"/>
                <w:w w:val="100"/>
                <w:position w:val="0"/>
                <w:lang w:val="zh-CN" w:eastAsia="zh-CN" w:bidi="zh-CN"/>
                <w14:textFill>
                  <w14:solidFill>
                    <w14:schemeClr w14:val="tx1"/>
                  </w14:solidFill>
                </w14:textFill>
              </w:rPr>
              <w:t>“直</w:t>
            </w:r>
            <w:r>
              <w:rPr>
                <w:rFonts w:hint="default" w:ascii="Times New Roman" w:hAnsi="Times New Roman" w:eastAsia="宋体" w:cs="Times New Roman"/>
                <w:color w:val="000000" w:themeColor="text1"/>
                <w:spacing w:val="0"/>
                <w:w w:val="100"/>
                <w:position w:val="0"/>
                <w14:textFill>
                  <w14:solidFill>
                    <w14:schemeClr w14:val="tx1"/>
                  </w14:solidFill>
                </w14:textFill>
              </w:rPr>
              <w:t>通车+面对面”机制，积极收集、回应、化解、反馈企业诉求。</w:t>
            </w:r>
          </w:p>
        </w:tc>
        <w:tc>
          <w:tcPr>
            <w:tcW w:w="1631" w:type="dxa"/>
            <w:tcBorders>
              <w:top w:val="single" w:color="auto" w:sz="4" w:space="0"/>
              <w:left w:val="single" w:color="auto" w:sz="4" w:space="0"/>
              <w:bottom w:val="single" w:color="auto" w:sz="4" w:space="0"/>
              <w:right w:val="single" w:color="auto" w:sz="4" w:space="0"/>
            </w:tcBorders>
            <w:shd w:val="clear" w:color="auto" w:fill="FFFFFF"/>
            <w:vAlign w:val="center"/>
          </w:tcPr>
          <w:p w14:paraId="22D5B3AE">
            <w:pPr>
              <w:pStyle w:val="12"/>
              <w:keepNext w:val="0"/>
              <w:keepLines w:val="0"/>
              <w:widowControl w:val="0"/>
              <w:shd w:val="clear" w:color="auto" w:fill="auto"/>
              <w:bidi w:val="0"/>
              <w:spacing w:before="0" w:after="0" w:line="276" w:lineRule="exact"/>
              <w:ind w:left="0" w:right="0" w:firstLine="0"/>
              <w:jc w:val="left"/>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市政府办、</w:t>
            </w:r>
            <w:r>
              <w:rPr>
                <w:rFonts w:hint="default" w:ascii="Times New Roman" w:hAnsi="Times New Roman" w:eastAsia="宋体" w:cs="Times New Roman"/>
                <w:color w:val="000000" w:themeColor="text1"/>
                <w:spacing w:val="0"/>
                <w:w w:val="100"/>
                <w:position w:val="0"/>
                <w:lang w:eastAsia="zh-CN"/>
                <w14:textFill>
                  <w14:solidFill>
                    <w14:schemeClr w14:val="tx1"/>
                  </w14:solidFill>
                </w14:textFill>
              </w:rPr>
              <w:t>市营商办</w:t>
            </w:r>
          </w:p>
        </w:tc>
        <w:tc>
          <w:tcPr>
            <w:tcW w:w="3800" w:type="dxa"/>
            <w:tcBorders>
              <w:top w:val="single" w:color="auto" w:sz="4" w:space="0"/>
              <w:left w:val="single" w:color="auto" w:sz="4" w:space="0"/>
              <w:bottom w:val="single" w:color="auto" w:sz="4" w:space="0"/>
              <w:right w:val="single" w:color="auto" w:sz="4" w:space="0"/>
            </w:tcBorders>
            <w:shd w:val="clear" w:color="auto" w:fill="FFFFFF"/>
            <w:vAlign w:val="center"/>
          </w:tcPr>
          <w:p w14:paraId="2D9A125B">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市科经局、市工商联等</w:t>
            </w:r>
            <w:r>
              <w:rPr>
                <w:rFonts w:hint="default" w:ascii="Times New Roman" w:hAnsi="Times New Roman" w:eastAsia="宋体" w:cs="Times New Roman"/>
                <w:color w:val="000000" w:themeColor="text1"/>
                <w:spacing w:val="0"/>
                <w:w w:val="100"/>
                <w:position w:val="0"/>
                <w14:textFill>
                  <w14:solidFill>
                    <w14:schemeClr w14:val="tx1"/>
                  </w14:solidFill>
                </w14:textFill>
              </w:rPr>
              <w:t>市直有关单位，各</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镇办、开发区</w:t>
            </w:r>
          </w:p>
        </w:tc>
        <w:tc>
          <w:tcPr>
            <w:tcW w:w="1209" w:type="dxa"/>
            <w:gridSpan w:val="2"/>
            <w:tcBorders>
              <w:top w:val="single" w:color="auto" w:sz="4" w:space="0"/>
              <w:left w:val="single" w:color="auto" w:sz="4" w:space="0"/>
              <w:bottom w:val="single" w:color="auto" w:sz="4" w:space="0"/>
            </w:tcBorders>
            <w:shd w:val="clear" w:color="auto" w:fill="FFFFFF"/>
            <w:vAlign w:val="center"/>
          </w:tcPr>
          <w:p w14:paraId="56D50FD6">
            <w:pPr>
              <w:pStyle w:val="12"/>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color w:val="000000" w:themeColor="text1"/>
                <w:spacing w:val="0"/>
                <w:w w:val="100"/>
                <w:position w:val="0"/>
                <w14:textFill>
                  <w14:solidFill>
                    <w14:schemeClr w14:val="tx1"/>
                  </w14:solidFill>
                </w14:textFill>
              </w:rPr>
            </w:pPr>
          </w:p>
        </w:tc>
      </w:tr>
      <w:tr w14:paraId="5724B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24" w:type="dxa"/>
          <w:trHeight w:val="1028" w:hRule="atLeast"/>
          <w:jc w:val="center"/>
        </w:trPr>
        <w:tc>
          <w:tcPr>
            <w:tcW w:w="73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BA26077">
            <w:pPr>
              <w:pStyle w:val="12"/>
              <w:keepNext w:val="0"/>
              <w:keepLines w:val="0"/>
              <w:widowControl w:val="0"/>
              <w:shd w:val="clear" w:color="auto" w:fill="auto"/>
              <w:bidi w:val="0"/>
              <w:spacing w:before="0" w:after="0" w:line="240" w:lineRule="auto"/>
              <w:ind w:left="0" w:leftChars="0" w:right="0" w:rightChars="0" w:firstLine="0" w:firstLineChars="0"/>
              <w:jc w:val="left"/>
              <w:rPr>
                <w:rFonts w:hint="default" w:ascii="Times New Roman" w:hAnsi="Times New Roman" w:eastAsia="宋体" w:cs="Times New Roman"/>
                <w:color w:val="000000" w:themeColor="text1"/>
                <w:spacing w:val="0"/>
                <w:w w:val="100"/>
                <w:position w:val="0"/>
                <w14:textFill>
                  <w14:solidFill>
                    <w14:schemeClr w14:val="tx1"/>
                  </w14:solidFill>
                </w14:textFill>
              </w:rPr>
            </w:pPr>
          </w:p>
        </w:tc>
        <w:tc>
          <w:tcPr>
            <w:tcW w:w="1176" w:type="dxa"/>
            <w:vMerge w:val="continue"/>
            <w:tcBorders>
              <w:top w:val="single" w:color="auto" w:sz="4" w:space="0"/>
              <w:left w:val="single" w:color="000000" w:sz="4" w:space="0"/>
              <w:bottom w:val="single" w:color="auto" w:sz="4" w:space="0"/>
              <w:right w:val="single" w:color="auto" w:sz="4" w:space="0"/>
            </w:tcBorders>
            <w:shd w:val="clear" w:color="auto" w:fill="FFFFFF"/>
            <w:vAlign w:val="center"/>
          </w:tcPr>
          <w:p w14:paraId="2A781DB6">
            <w:pPr>
              <w:pStyle w:val="12"/>
              <w:keepNext w:val="0"/>
              <w:keepLines w:val="0"/>
              <w:widowControl w:val="0"/>
              <w:shd w:val="clear" w:color="auto" w:fill="auto"/>
              <w:bidi w:val="0"/>
              <w:spacing w:before="0" w:after="0" w:line="240" w:lineRule="auto"/>
              <w:ind w:right="0" w:rightChars="0"/>
              <w:jc w:val="both"/>
              <w:rPr>
                <w:rFonts w:hint="default" w:ascii="Times New Roman" w:hAnsi="Times New Roman" w:eastAsia="宋体" w:cs="Times New Roman"/>
                <w:color w:val="000000" w:themeColor="text1"/>
                <w:spacing w:val="0"/>
                <w:w w:val="100"/>
                <w:position w:val="0"/>
                <w14:textFill>
                  <w14:solidFill>
                    <w14:schemeClr w14:val="tx1"/>
                  </w14:solidFill>
                </w14:textFill>
              </w:rPr>
            </w:pPr>
          </w:p>
        </w:tc>
        <w:tc>
          <w:tcPr>
            <w:tcW w:w="570" w:type="dxa"/>
            <w:tcBorders>
              <w:top w:val="single" w:color="auto" w:sz="4" w:space="0"/>
              <w:left w:val="single" w:color="auto" w:sz="4" w:space="0"/>
              <w:bottom w:val="single" w:color="auto" w:sz="4" w:space="0"/>
              <w:right w:val="single" w:color="auto" w:sz="4" w:space="0"/>
            </w:tcBorders>
            <w:shd w:val="clear" w:color="auto" w:fill="FFFFFF"/>
            <w:vAlign w:val="center"/>
          </w:tcPr>
          <w:p w14:paraId="1A12D907">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139</w:t>
            </w:r>
          </w:p>
        </w:tc>
        <w:tc>
          <w:tcPr>
            <w:tcW w:w="5996" w:type="dxa"/>
            <w:tcBorders>
              <w:top w:val="single" w:color="auto" w:sz="4" w:space="0"/>
              <w:left w:val="single" w:color="auto" w:sz="4" w:space="0"/>
              <w:bottom w:val="single" w:color="auto" w:sz="4" w:space="0"/>
              <w:right w:val="single" w:color="auto" w:sz="4" w:space="0"/>
            </w:tcBorders>
            <w:shd w:val="clear" w:color="auto" w:fill="FFFFFF"/>
            <w:vAlign w:val="center"/>
          </w:tcPr>
          <w:p w14:paraId="3B6C426B">
            <w:pPr>
              <w:pStyle w:val="12"/>
              <w:keepNext w:val="0"/>
              <w:keepLines w:val="0"/>
              <w:widowControl w:val="0"/>
              <w:shd w:val="clear" w:color="auto" w:fill="auto"/>
              <w:bidi w:val="0"/>
              <w:spacing w:before="0" w:after="0" w:line="240" w:lineRule="auto"/>
              <w:ind w:left="0" w:leftChars="0" w:right="0" w:rightChars="0" w:firstLine="0" w:firstLineChars="0"/>
              <w:jc w:val="both"/>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持续开展“驻·帮办”活动。坚持每月2日的“帮办日”制度，帮办干部要主动到驻点企业开展调研帮扶，认真填写帮办月志，坚持做到“四个一批”。</w:t>
            </w:r>
          </w:p>
        </w:tc>
        <w:tc>
          <w:tcPr>
            <w:tcW w:w="1631" w:type="dxa"/>
            <w:tcBorders>
              <w:top w:val="single" w:color="auto" w:sz="4" w:space="0"/>
              <w:left w:val="single" w:color="auto" w:sz="4" w:space="0"/>
              <w:bottom w:val="single" w:color="auto" w:sz="4" w:space="0"/>
              <w:right w:val="single" w:color="auto" w:sz="4" w:space="0"/>
            </w:tcBorders>
            <w:shd w:val="clear" w:color="auto" w:fill="FFFFFF"/>
            <w:vAlign w:val="center"/>
          </w:tcPr>
          <w:p w14:paraId="248A9AA8">
            <w:pPr>
              <w:pStyle w:val="12"/>
              <w:keepNext w:val="0"/>
              <w:keepLines w:val="0"/>
              <w:widowControl w:val="0"/>
              <w:shd w:val="clear" w:color="auto" w:fill="auto"/>
              <w:bidi w:val="0"/>
              <w:spacing w:before="0" w:after="0" w:line="240" w:lineRule="auto"/>
              <w:ind w:left="0" w:leftChars="0" w:right="0" w:rightChars="0" w:firstLine="0" w:firstLineChars="0"/>
              <w:jc w:val="left"/>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市科经局、市营商办</w:t>
            </w:r>
          </w:p>
        </w:tc>
        <w:tc>
          <w:tcPr>
            <w:tcW w:w="3800" w:type="dxa"/>
            <w:tcBorders>
              <w:top w:val="single" w:color="auto" w:sz="4" w:space="0"/>
              <w:left w:val="single" w:color="auto" w:sz="4" w:space="0"/>
              <w:bottom w:val="single" w:color="auto" w:sz="4" w:space="0"/>
              <w:right w:val="single" w:color="auto" w:sz="4" w:space="0"/>
            </w:tcBorders>
            <w:shd w:val="clear" w:color="auto" w:fill="FFFFFF"/>
            <w:vAlign w:val="center"/>
          </w:tcPr>
          <w:p w14:paraId="5BE07A67">
            <w:pPr>
              <w:pStyle w:val="12"/>
              <w:keepNext w:val="0"/>
              <w:keepLines w:val="0"/>
              <w:widowControl w:val="0"/>
              <w:shd w:val="clear" w:color="auto" w:fill="auto"/>
              <w:bidi w:val="0"/>
              <w:spacing w:before="0" w:after="0" w:line="240" w:lineRule="auto"/>
              <w:ind w:left="0" w:right="0" w:firstLine="0"/>
              <w:jc w:val="left"/>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市直有关单位，各镇办、开发区</w:t>
            </w:r>
          </w:p>
        </w:tc>
        <w:tc>
          <w:tcPr>
            <w:tcW w:w="1209" w:type="dxa"/>
            <w:gridSpan w:val="2"/>
            <w:tcBorders>
              <w:top w:val="single" w:color="auto" w:sz="4" w:space="0"/>
              <w:left w:val="single" w:color="auto" w:sz="4" w:space="0"/>
              <w:bottom w:val="single" w:color="auto" w:sz="4" w:space="0"/>
            </w:tcBorders>
            <w:shd w:val="clear" w:color="auto" w:fill="FFFFFF"/>
            <w:vAlign w:val="center"/>
          </w:tcPr>
          <w:p w14:paraId="64047835">
            <w:pPr>
              <w:pStyle w:val="12"/>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color w:val="000000" w:themeColor="text1"/>
                <w:spacing w:val="0"/>
                <w:w w:val="100"/>
                <w:position w:val="0"/>
                <w14:textFill>
                  <w14:solidFill>
                    <w14:schemeClr w14:val="tx1"/>
                  </w14:solidFill>
                </w14:textFill>
              </w:rPr>
            </w:pPr>
          </w:p>
        </w:tc>
      </w:tr>
      <w:tr w14:paraId="41125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24" w:type="dxa"/>
          <w:trHeight w:val="1028" w:hRule="atLeast"/>
          <w:jc w:val="center"/>
        </w:trPr>
        <w:tc>
          <w:tcPr>
            <w:tcW w:w="73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6B5C61E">
            <w:pPr>
              <w:pStyle w:val="12"/>
              <w:keepNext w:val="0"/>
              <w:keepLines w:val="0"/>
              <w:widowControl w:val="0"/>
              <w:shd w:val="clear" w:color="auto" w:fill="auto"/>
              <w:bidi w:val="0"/>
              <w:spacing w:before="0" w:after="0" w:line="240" w:lineRule="auto"/>
              <w:ind w:left="0" w:leftChars="0" w:right="0" w:rightChars="0" w:firstLine="0" w:firstLineChars="0"/>
              <w:jc w:val="left"/>
              <w:rPr>
                <w:rFonts w:hint="default" w:ascii="Times New Roman" w:hAnsi="Times New Roman" w:eastAsia="宋体" w:cs="Times New Roman"/>
                <w:color w:val="000000" w:themeColor="text1"/>
                <w:spacing w:val="0"/>
                <w:w w:val="100"/>
                <w:position w:val="0"/>
                <w14:textFill>
                  <w14:solidFill>
                    <w14:schemeClr w14:val="tx1"/>
                  </w14:solidFill>
                </w14:textFill>
              </w:rPr>
            </w:pPr>
          </w:p>
        </w:tc>
        <w:tc>
          <w:tcPr>
            <w:tcW w:w="1176" w:type="dxa"/>
            <w:vMerge w:val="restart"/>
            <w:tcBorders>
              <w:top w:val="single" w:color="auto" w:sz="4" w:space="0"/>
              <w:left w:val="single" w:color="000000" w:sz="4" w:space="0"/>
              <w:right w:val="single" w:color="auto" w:sz="4" w:space="0"/>
            </w:tcBorders>
            <w:shd w:val="clear" w:color="auto" w:fill="FFFFFF"/>
            <w:vAlign w:val="center"/>
          </w:tcPr>
          <w:p w14:paraId="0AF8EF60">
            <w:pPr>
              <w:pStyle w:val="12"/>
              <w:keepNext w:val="0"/>
              <w:keepLines w:val="0"/>
              <w:widowControl w:val="0"/>
              <w:shd w:val="clear" w:color="auto" w:fill="auto"/>
              <w:bidi w:val="0"/>
              <w:spacing w:before="0" w:after="0" w:line="240" w:lineRule="auto"/>
              <w:ind w:right="0" w:rightChars="0"/>
              <w:jc w:val="both"/>
              <w:rPr>
                <w:rFonts w:hint="default" w:ascii="Times New Roman" w:hAnsi="Times New Roman" w:eastAsia="宋体" w:cs="Times New Roman"/>
                <w:color w:val="000000" w:themeColor="text1"/>
                <w:spacing w:val="0"/>
                <w:w w:val="100"/>
                <w:position w:val="0"/>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（五十</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二</w:t>
            </w:r>
            <w:r>
              <w:rPr>
                <w:rFonts w:hint="default" w:ascii="Times New Roman" w:hAnsi="Times New Roman" w:eastAsia="宋体" w:cs="Times New Roman"/>
                <w:color w:val="000000" w:themeColor="text1"/>
                <w:spacing w:val="0"/>
                <w:w w:val="100"/>
                <w:position w:val="0"/>
                <w14:textFill>
                  <w14:solidFill>
                    <w14:schemeClr w14:val="tx1"/>
                  </w14:solidFill>
                </w14:textFill>
              </w:rPr>
              <w:t>）持续推进督查评价</w:t>
            </w:r>
          </w:p>
        </w:tc>
        <w:tc>
          <w:tcPr>
            <w:tcW w:w="570" w:type="dxa"/>
            <w:tcBorders>
              <w:top w:val="single" w:color="auto" w:sz="4" w:space="0"/>
              <w:left w:val="single" w:color="auto" w:sz="4" w:space="0"/>
              <w:bottom w:val="single" w:color="auto" w:sz="4" w:space="0"/>
              <w:right w:val="single" w:color="auto" w:sz="4" w:space="0"/>
            </w:tcBorders>
            <w:shd w:val="clear" w:color="auto" w:fill="FFFFFF"/>
            <w:vAlign w:val="center"/>
          </w:tcPr>
          <w:p w14:paraId="00E22884">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2"/>
                <w:szCs w:val="22"/>
                <w:u w:val="none"/>
                <w:shd w:val="clear" w:color="auto" w:fill="auto"/>
                <w:lang w:val="en-US" w:eastAsia="zh-CN" w:bidi="zh-TW"/>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1</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40</w:t>
            </w:r>
          </w:p>
        </w:tc>
        <w:tc>
          <w:tcPr>
            <w:tcW w:w="5996" w:type="dxa"/>
            <w:tcBorders>
              <w:top w:val="single" w:color="auto" w:sz="4" w:space="0"/>
              <w:left w:val="single" w:color="auto" w:sz="4" w:space="0"/>
              <w:bottom w:val="single" w:color="auto" w:sz="4" w:space="0"/>
              <w:right w:val="single" w:color="auto" w:sz="4" w:space="0"/>
            </w:tcBorders>
            <w:shd w:val="clear" w:color="auto" w:fill="FFFFFF"/>
            <w:vAlign w:val="center"/>
          </w:tcPr>
          <w:p w14:paraId="23F63349">
            <w:pPr>
              <w:pStyle w:val="12"/>
              <w:keepNext w:val="0"/>
              <w:keepLines w:val="0"/>
              <w:widowControl w:val="0"/>
              <w:shd w:val="clear" w:color="auto" w:fill="auto"/>
              <w:bidi w:val="0"/>
              <w:spacing w:before="0" w:after="0" w:line="270" w:lineRule="exact"/>
              <w:ind w:left="0" w:leftChars="0" w:right="0" w:rightChars="0" w:firstLine="0" w:firstLineChars="0"/>
              <w:jc w:val="both"/>
              <w:rPr>
                <w:rFonts w:hint="default" w:ascii="Times New Roman" w:hAnsi="Times New Roman" w:eastAsia="宋体" w:cs="Times New Roman"/>
                <w:color w:val="000000" w:themeColor="text1"/>
                <w:spacing w:val="0"/>
                <w:w w:val="100"/>
                <w:position w:val="0"/>
                <w:sz w:val="22"/>
                <w:szCs w:val="22"/>
                <w:u w:val="none"/>
                <w:shd w:val="clear" w:color="auto" w:fill="auto"/>
                <w:lang w:val="en-US" w:eastAsia="zh-CN" w:bidi="zh-TW"/>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组织开展督查检查，强化执纪监督，对工作推进不力和存在形式主义、官僚主义等问题的，发现一起、处理一起，并督促及时有效解决，形成工作闭环。</w:t>
            </w:r>
          </w:p>
        </w:tc>
        <w:tc>
          <w:tcPr>
            <w:tcW w:w="1631" w:type="dxa"/>
            <w:tcBorders>
              <w:top w:val="single" w:color="auto" w:sz="4" w:space="0"/>
              <w:left w:val="single" w:color="auto" w:sz="4" w:space="0"/>
              <w:bottom w:val="single" w:color="auto" w:sz="4" w:space="0"/>
              <w:right w:val="single" w:color="auto" w:sz="4" w:space="0"/>
            </w:tcBorders>
            <w:shd w:val="clear" w:color="auto" w:fill="FFFFFF"/>
            <w:vAlign w:val="center"/>
          </w:tcPr>
          <w:p w14:paraId="7E683C93">
            <w:pPr>
              <w:pStyle w:val="12"/>
              <w:keepNext w:val="0"/>
              <w:keepLines w:val="0"/>
              <w:widowControl w:val="0"/>
              <w:shd w:val="clear" w:color="auto" w:fill="auto"/>
              <w:bidi w:val="0"/>
              <w:spacing w:before="0" w:after="0" w:line="273" w:lineRule="exact"/>
              <w:ind w:left="0" w:leftChars="0" w:right="0" w:rightChars="0" w:firstLine="0" w:firstLineChars="0"/>
              <w:jc w:val="left"/>
              <w:rPr>
                <w:rFonts w:hint="default" w:ascii="Times New Roman" w:hAnsi="Times New Roman" w:eastAsia="宋体" w:cs="Times New Roman"/>
                <w:color w:val="000000" w:themeColor="text1"/>
                <w:spacing w:val="0"/>
                <w:w w:val="100"/>
                <w:position w:val="0"/>
                <w:sz w:val="22"/>
                <w:szCs w:val="22"/>
                <w:u w:val="none"/>
                <w:shd w:val="clear" w:color="auto" w:fill="auto"/>
                <w:lang w:val="en-US" w:eastAsia="zh-CN" w:bidi="zh-TW"/>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w:t>
            </w:r>
            <w:r>
              <w:rPr>
                <w:rFonts w:hint="default" w:ascii="Times New Roman" w:hAnsi="Times New Roman" w:eastAsia="宋体" w:cs="Times New Roman"/>
                <w:color w:val="000000" w:themeColor="text1"/>
                <w:spacing w:val="0"/>
                <w:w w:val="100"/>
                <w:position w:val="0"/>
                <w:lang w:eastAsia="zh-CN"/>
                <w14:textFill>
                  <w14:solidFill>
                    <w14:schemeClr w14:val="tx1"/>
                  </w14:solidFill>
                </w14:textFill>
              </w:rPr>
              <w:t>纪委监委</w:t>
            </w:r>
            <w:r>
              <w:rPr>
                <w:rFonts w:hint="default" w:ascii="Times New Roman" w:hAnsi="Times New Roman" w:eastAsia="宋体" w:cs="Times New Roman"/>
                <w:color w:val="000000" w:themeColor="text1"/>
                <w:spacing w:val="0"/>
                <w:w w:val="100"/>
                <w:position w:val="0"/>
                <w14:textFill>
                  <w14:solidFill>
                    <w14:schemeClr w14:val="tx1"/>
                  </w14:solidFill>
                </w14:textFill>
              </w:rPr>
              <w:t>、市委办、市政府办、</w:t>
            </w:r>
            <w:r>
              <w:rPr>
                <w:rFonts w:hint="default" w:ascii="Times New Roman" w:hAnsi="Times New Roman" w:eastAsia="宋体" w:cs="Times New Roman"/>
                <w:color w:val="000000" w:themeColor="text1"/>
                <w:spacing w:val="0"/>
                <w:w w:val="100"/>
                <w:position w:val="0"/>
                <w:lang w:eastAsia="zh-CN"/>
                <w14:textFill>
                  <w14:solidFill>
                    <w14:schemeClr w14:val="tx1"/>
                  </w14:solidFill>
                </w14:textFill>
              </w:rPr>
              <w:t>市营商办</w:t>
            </w:r>
          </w:p>
        </w:tc>
        <w:tc>
          <w:tcPr>
            <w:tcW w:w="3800" w:type="dxa"/>
            <w:tcBorders>
              <w:top w:val="single" w:color="auto" w:sz="4" w:space="0"/>
              <w:left w:val="single" w:color="auto" w:sz="4" w:space="0"/>
              <w:bottom w:val="single" w:color="auto" w:sz="4" w:space="0"/>
              <w:right w:val="single" w:color="auto" w:sz="4" w:space="0"/>
            </w:tcBorders>
            <w:shd w:val="clear" w:color="auto" w:fill="FFFFFF"/>
            <w:vAlign w:val="center"/>
          </w:tcPr>
          <w:p w14:paraId="0A949E5A">
            <w:pPr>
              <w:pStyle w:val="12"/>
              <w:keepNext w:val="0"/>
              <w:keepLines w:val="0"/>
              <w:widowControl w:val="0"/>
              <w:shd w:val="clear" w:color="auto" w:fill="auto"/>
              <w:bidi w:val="0"/>
              <w:spacing w:before="0" w:after="0" w:line="240" w:lineRule="auto"/>
              <w:ind w:left="0" w:leftChars="0" w:right="0" w:rightChars="0" w:firstLine="0" w:firstLineChars="0"/>
              <w:jc w:val="left"/>
              <w:rPr>
                <w:rFonts w:hint="default" w:ascii="Times New Roman" w:hAnsi="Times New Roman" w:eastAsia="宋体" w:cs="Times New Roman"/>
                <w:color w:val="000000" w:themeColor="text1"/>
                <w:spacing w:val="0"/>
                <w:w w:val="100"/>
                <w:position w:val="0"/>
                <w:sz w:val="22"/>
                <w:szCs w:val="22"/>
                <w:u w:val="none"/>
                <w:shd w:val="clear" w:color="auto" w:fill="auto"/>
                <w:lang w:val="en-US" w:eastAsia="zh-CN" w:bidi="zh-TW"/>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市直各单位，各镇办、开发区，国有企业</w:t>
            </w:r>
          </w:p>
        </w:tc>
        <w:tc>
          <w:tcPr>
            <w:tcW w:w="1209" w:type="dxa"/>
            <w:gridSpan w:val="2"/>
            <w:tcBorders>
              <w:top w:val="single" w:color="auto" w:sz="4" w:space="0"/>
              <w:left w:val="single" w:color="auto" w:sz="4" w:space="0"/>
              <w:bottom w:val="single" w:color="auto" w:sz="4" w:space="0"/>
            </w:tcBorders>
            <w:shd w:val="clear" w:color="auto" w:fill="FFFFFF"/>
            <w:vAlign w:val="center"/>
          </w:tcPr>
          <w:p w14:paraId="195AD4DF">
            <w:pPr>
              <w:pStyle w:val="12"/>
              <w:keepNext w:val="0"/>
              <w:keepLines w:val="0"/>
              <w:widowControl w:val="0"/>
              <w:shd w:val="clear" w:color="auto" w:fill="auto"/>
              <w:bidi w:val="0"/>
              <w:spacing w:before="0" w:after="0" w:line="240" w:lineRule="auto"/>
              <w:ind w:left="0" w:leftChars="0" w:right="0" w:rightChars="0" w:firstLine="0" w:firstLineChars="0"/>
              <w:jc w:val="center"/>
              <w:rPr>
                <w:rFonts w:hint="default" w:ascii="Times New Roman" w:hAnsi="Times New Roman" w:eastAsia="宋体" w:cs="Times New Roman"/>
                <w:color w:val="000000" w:themeColor="text1"/>
                <w:spacing w:val="0"/>
                <w:w w:val="100"/>
                <w:position w:val="0"/>
                <w:sz w:val="22"/>
                <w:szCs w:val="22"/>
                <w:u w:val="none"/>
                <w:shd w:val="clear" w:color="auto" w:fill="auto"/>
                <w:lang w:val="en-US" w:eastAsia="zh-CN" w:bidi="zh-TW"/>
                <w14:textFill>
                  <w14:solidFill>
                    <w14:schemeClr w14:val="tx1"/>
                  </w14:solidFill>
                </w14:textFill>
              </w:rPr>
            </w:pPr>
          </w:p>
        </w:tc>
      </w:tr>
      <w:tr w14:paraId="1A800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24" w:type="dxa"/>
          <w:trHeight w:val="1028" w:hRule="atLeast"/>
          <w:jc w:val="center"/>
        </w:trPr>
        <w:tc>
          <w:tcPr>
            <w:tcW w:w="73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D027DD2">
            <w:pPr>
              <w:pStyle w:val="12"/>
              <w:keepNext w:val="0"/>
              <w:keepLines w:val="0"/>
              <w:widowControl w:val="0"/>
              <w:shd w:val="clear" w:color="auto" w:fill="auto"/>
              <w:bidi w:val="0"/>
              <w:spacing w:before="0" w:after="0" w:line="240" w:lineRule="auto"/>
              <w:ind w:left="0" w:leftChars="0" w:right="0" w:rightChars="0" w:firstLine="0" w:firstLineChars="0"/>
              <w:jc w:val="left"/>
              <w:rPr>
                <w:rFonts w:hint="default" w:ascii="Times New Roman" w:hAnsi="Times New Roman" w:eastAsia="宋体" w:cs="Times New Roman"/>
                <w:color w:val="000000" w:themeColor="text1"/>
                <w:spacing w:val="0"/>
                <w:w w:val="100"/>
                <w:position w:val="0"/>
                <w14:textFill>
                  <w14:solidFill>
                    <w14:schemeClr w14:val="tx1"/>
                  </w14:solidFill>
                </w14:textFill>
              </w:rPr>
            </w:pPr>
          </w:p>
        </w:tc>
        <w:tc>
          <w:tcPr>
            <w:tcW w:w="1176" w:type="dxa"/>
            <w:vMerge w:val="continue"/>
            <w:tcBorders>
              <w:left w:val="single" w:color="000000" w:sz="4" w:space="0"/>
              <w:right w:val="single" w:color="auto" w:sz="4" w:space="0"/>
            </w:tcBorders>
            <w:shd w:val="clear" w:color="auto" w:fill="FFFFFF"/>
            <w:vAlign w:val="center"/>
          </w:tcPr>
          <w:p w14:paraId="766B7717">
            <w:pPr>
              <w:pStyle w:val="12"/>
              <w:keepNext w:val="0"/>
              <w:keepLines w:val="0"/>
              <w:widowControl w:val="0"/>
              <w:shd w:val="clear" w:color="auto" w:fill="auto"/>
              <w:bidi w:val="0"/>
              <w:spacing w:before="0" w:after="0" w:line="240" w:lineRule="auto"/>
              <w:ind w:right="0" w:rightChars="0"/>
              <w:jc w:val="both"/>
              <w:rPr>
                <w:rFonts w:hint="default" w:ascii="Times New Roman" w:hAnsi="Times New Roman" w:eastAsia="宋体" w:cs="Times New Roman"/>
                <w:color w:val="000000" w:themeColor="text1"/>
                <w:spacing w:val="0"/>
                <w:w w:val="100"/>
                <w:position w:val="0"/>
                <w14:textFill>
                  <w14:solidFill>
                    <w14:schemeClr w14:val="tx1"/>
                  </w14:solidFill>
                </w14:textFill>
              </w:rPr>
            </w:pPr>
          </w:p>
        </w:tc>
        <w:tc>
          <w:tcPr>
            <w:tcW w:w="570" w:type="dxa"/>
            <w:tcBorders>
              <w:top w:val="single" w:color="auto" w:sz="4" w:space="0"/>
              <w:left w:val="single" w:color="auto" w:sz="4" w:space="0"/>
              <w:bottom w:val="single" w:color="auto" w:sz="4" w:space="0"/>
              <w:right w:val="single" w:color="auto" w:sz="4" w:space="0"/>
            </w:tcBorders>
            <w:shd w:val="clear" w:color="auto" w:fill="FFFFFF"/>
            <w:vAlign w:val="center"/>
          </w:tcPr>
          <w:p w14:paraId="2F2D4732">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2"/>
                <w:szCs w:val="22"/>
                <w:u w:val="none"/>
                <w:shd w:val="clear" w:color="auto" w:fill="auto"/>
                <w:lang w:val="en-US" w:eastAsia="zh-CN" w:bidi="zh-TW"/>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1</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41</w:t>
            </w:r>
          </w:p>
        </w:tc>
        <w:tc>
          <w:tcPr>
            <w:tcW w:w="5996" w:type="dxa"/>
            <w:tcBorders>
              <w:top w:val="single" w:color="auto" w:sz="4" w:space="0"/>
              <w:left w:val="single" w:color="auto" w:sz="4" w:space="0"/>
              <w:bottom w:val="single" w:color="auto" w:sz="4" w:space="0"/>
              <w:right w:val="single" w:color="auto" w:sz="4" w:space="0"/>
            </w:tcBorders>
            <w:shd w:val="clear" w:color="auto" w:fill="FFFFFF"/>
            <w:vAlign w:val="center"/>
          </w:tcPr>
          <w:p w14:paraId="29FCBB3E">
            <w:pPr>
              <w:pStyle w:val="12"/>
              <w:keepNext w:val="0"/>
              <w:keepLines w:val="0"/>
              <w:widowControl w:val="0"/>
              <w:shd w:val="clear" w:color="auto" w:fill="auto"/>
              <w:bidi w:val="0"/>
              <w:spacing w:before="0" w:after="0" w:line="252" w:lineRule="exact"/>
              <w:ind w:left="0" w:leftChars="0" w:right="0" w:rightChars="0" w:firstLine="0" w:firstLineChars="0"/>
              <w:jc w:val="both"/>
              <w:rPr>
                <w:rFonts w:hint="default" w:ascii="Times New Roman" w:hAnsi="Times New Roman" w:eastAsia="宋体" w:cs="Times New Roman"/>
                <w:color w:val="000000" w:themeColor="text1"/>
                <w:spacing w:val="0"/>
                <w:w w:val="100"/>
                <w:position w:val="0"/>
                <w:sz w:val="22"/>
                <w:szCs w:val="22"/>
                <w:u w:val="none"/>
                <w:shd w:val="clear" w:color="auto" w:fill="auto"/>
                <w:lang w:val="en-US" w:eastAsia="zh-CN" w:bidi="zh-TW"/>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不定期开展营商环境暗访行动，适时曝光破坏营商环境反面典型，推动营商环境提质增效。</w:t>
            </w:r>
          </w:p>
        </w:tc>
        <w:tc>
          <w:tcPr>
            <w:tcW w:w="1631" w:type="dxa"/>
            <w:tcBorders>
              <w:top w:val="single" w:color="auto" w:sz="4" w:space="0"/>
              <w:left w:val="single" w:color="auto" w:sz="4" w:space="0"/>
              <w:bottom w:val="single" w:color="auto" w:sz="4" w:space="0"/>
              <w:right w:val="single" w:color="auto" w:sz="4" w:space="0"/>
            </w:tcBorders>
            <w:shd w:val="clear" w:color="auto" w:fill="FFFFFF"/>
            <w:vAlign w:val="center"/>
          </w:tcPr>
          <w:p w14:paraId="20D5BBF4">
            <w:pPr>
              <w:pStyle w:val="12"/>
              <w:keepNext w:val="0"/>
              <w:keepLines w:val="0"/>
              <w:widowControl w:val="0"/>
              <w:shd w:val="clear" w:color="auto" w:fill="auto"/>
              <w:bidi w:val="0"/>
              <w:spacing w:before="0" w:after="0" w:line="276" w:lineRule="exact"/>
              <w:ind w:left="0" w:leftChars="0" w:right="0" w:rightChars="0" w:firstLine="0" w:firstLineChars="0"/>
              <w:jc w:val="left"/>
              <w:rPr>
                <w:rFonts w:hint="default" w:ascii="Times New Roman" w:hAnsi="Times New Roman" w:eastAsia="宋体" w:cs="Times New Roman"/>
                <w:color w:val="000000" w:themeColor="text1"/>
                <w:spacing w:val="0"/>
                <w:w w:val="100"/>
                <w:position w:val="0"/>
                <w:sz w:val="22"/>
                <w:szCs w:val="22"/>
                <w:u w:val="none"/>
                <w:shd w:val="clear" w:color="auto" w:fill="auto"/>
                <w:lang w:val="en-US" w:eastAsia="zh-CN" w:bidi="zh-TW"/>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w:t>
            </w:r>
            <w:r>
              <w:rPr>
                <w:rFonts w:hint="default" w:ascii="Times New Roman" w:hAnsi="Times New Roman" w:eastAsia="宋体" w:cs="Times New Roman"/>
                <w:color w:val="000000" w:themeColor="text1"/>
                <w:spacing w:val="0"/>
                <w:w w:val="100"/>
                <w:position w:val="0"/>
                <w:lang w:eastAsia="zh-CN"/>
                <w14:textFill>
                  <w14:solidFill>
                    <w14:schemeClr w14:val="tx1"/>
                  </w14:solidFill>
                </w14:textFill>
              </w:rPr>
              <w:t>纪委监委</w:t>
            </w:r>
            <w:r>
              <w:rPr>
                <w:rFonts w:hint="default" w:ascii="Times New Roman" w:hAnsi="Times New Roman" w:eastAsia="宋体" w:cs="Times New Roman"/>
                <w:color w:val="000000" w:themeColor="text1"/>
                <w:spacing w:val="0"/>
                <w:w w:val="100"/>
                <w:position w:val="0"/>
                <w14:textFill>
                  <w14:solidFill>
                    <w14:schemeClr w14:val="tx1"/>
                  </w14:solidFill>
                </w14:textFill>
              </w:rPr>
              <w:t>、</w:t>
            </w:r>
            <w:r>
              <w:rPr>
                <w:rFonts w:hint="default" w:ascii="Times New Roman" w:hAnsi="Times New Roman" w:eastAsia="宋体" w:cs="Times New Roman"/>
                <w:color w:val="000000" w:themeColor="text1"/>
                <w:spacing w:val="0"/>
                <w:w w:val="100"/>
                <w:position w:val="0"/>
                <w:lang w:eastAsia="zh-CN"/>
                <w14:textFill>
                  <w14:solidFill>
                    <w14:schemeClr w14:val="tx1"/>
                  </w14:solidFill>
                </w14:textFill>
              </w:rPr>
              <w:t>市营商办</w:t>
            </w:r>
          </w:p>
        </w:tc>
        <w:tc>
          <w:tcPr>
            <w:tcW w:w="3800" w:type="dxa"/>
            <w:tcBorders>
              <w:top w:val="single" w:color="auto" w:sz="4" w:space="0"/>
              <w:left w:val="single" w:color="auto" w:sz="4" w:space="0"/>
              <w:bottom w:val="single" w:color="auto" w:sz="4" w:space="0"/>
              <w:right w:val="single" w:color="auto" w:sz="4" w:space="0"/>
            </w:tcBorders>
            <w:shd w:val="clear" w:color="auto" w:fill="FFFFFF"/>
            <w:vAlign w:val="center"/>
          </w:tcPr>
          <w:p w14:paraId="3D56B4FA">
            <w:pPr>
              <w:pStyle w:val="12"/>
              <w:keepNext w:val="0"/>
              <w:keepLines w:val="0"/>
              <w:widowControl w:val="0"/>
              <w:shd w:val="clear" w:color="auto" w:fill="auto"/>
              <w:bidi w:val="0"/>
              <w:spacing w:before="0" w:after="0" w:line="240" w:lineRule="auto"/>
              <w:ind w:left="0" w:leftChars="0" w:right="0" w:rightChars="0" w:firstLine="0" w:firstLineChars="0"/>
              <w:jc w:val="left"/>
              <w:rPr>
                <w:rFonts w:hint="default" w:ascii="Times New Roman" w:hAnsi="Times New Roman" w:eastAsia="宋体" w:cs="Times New Roman"/>
                <w:color w:val="000000" w:themeColor="text1"/>
                <w:spacing w:val="0"/>
                <w:w w:val="100"/>
                <w:position w:val="0"/>
                <w:sz w:val="22"/>
                <w:szCs w:val="22"/>
                <w:u w:val="none"/>
                <w:shd w:val="clear" w:color="auto" w:fill="auto"/>
                <w:lang w:val="en-US" w:eastAsia="zh-CN" w:bidi="zh-TW"/>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市直各单位，各镇办、开发区，国有企业</w:t>
            </w:r>
          </w:p>
        </w:tc>
        <w:tc>
          <w:tcPr>
            <w:tcW w:w="1209" w:type="dxa"/>
            <w:gridSpan w:val="2"/>
            <w:tcBorders>
              <w:top w:val="single" w:color="auto" w:sz="4" w:space="0"/>
              <w:left w:val="single" w:color="auto" w:sz="4" w:space="0"/>
              <w:bottom w:val="single" w:color="auto" w:sz="4" w:space="0"/>
            </w:tcBorders>
            <w:shd w:val="clear" w:color="auto" w:fill="FFFFFF"/>
            <w:vAlign w:val="center"/>
          </w:tcPr>
          <w:p w14:paraId="35A129B1">
            <w:pPr>
              <w:pStyle w:val="12"/>
              <w:keepNext w:val="0"/>
              <w:keepLines w:val="0"/>
              <w:widowControl w:val="0"/>
              <w:shd w:val="clear" w:color="auto" w:fill="auto"/>
              <w:bidi w:val="0"/>
              <w:spacing w:before="0" w:after="0" w:line="240" w:lineRule="auto"/>
              <w:ind w:left="0" w:leftChars="0" w:right="0" w:rightChars="0" w:firstLine="0" w:firstLineChars="0"/>
              <w:jc w:val="center"/>
              <w:rPr>
                <w:rFonts w:hint="default" w:ascii="Times New Roman" w:hAnsi="Times New Roman" w:eastAsia="宋体" w:cs="Times New Roman"/>
                <w:color w:val="000000" w:themeColor="text1"/>
                <w:spacing w:val="0"/>
                <w:w w:val="100"/>
                <w:position w:val="0"/>
                <w:sz w:val="22"/>
                <w:szCs w:val="22"/>
                <w:u w:val="none"/>
                <w:shd w:val="clear" w:color="auto" w:fill="auto"/>
                <w:lang w:val="en-US" w:eastAsia="zh-CN" w:bidi="zh-TW"/>
                <w14:textFill>
                  <w14:solidFill>
                    <w14:schemeClr w14:val="tx1"/>
                  </w14:solidFill>
                </w14:textFill>
              </w:rPr>
            </w:pPr>
          </w:p>
        </w:tc>
      </w:tr>
      <w:tr w14:paraId="65B5C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24" w:type="dxa"/>
          <w:trHeight w:val="1028" w:hRule="atLeast"/>
          <w:jc w:val="center"/>
        </w:trPr>
        <w:tc>
          <w:tcPr>
            <w:tcW w:w="73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DD1F9D">
            <w:pPr>
              <w:pStyle w:val="12"/>
              <w:keepNext w:val="0"/>
              <w:keepLines w:val="0"/>
              <w:widowControl w:val="0"/>
              <w:shd w:val="clear" w:color="auto" w:fill="auto"/>
              <w:bidi w:val="0"/>
              <w:spacing w:before="0" w:after="0" w:line="240" w:lineRule="auto"/>
              <w:ind w:left="0" w:leftChars="0" w:right="0" w:rightChars="0" w:firstLine="0" w:firstLineChars="0"/>
              <w:jc w:val="left"/>
              <w:rPr>
                <w:rFonts w:hint="default" w:ascii="Times New Roman" w:hAnsi="Times New Roman" w:eastAsia="宋体" w:cs="Times New Roman"/>
                <w:color w:val="000000" w:themeColor="text1"/>
                <w:spacing w:val="0"/>
                <w:w w:val="100"/>
                <w:position w:val="0"/>
                <w14:textFill>
                  <w14:solidFill>
                    <w14:schemeClr w14:val="tx1"/>
                  </w14:solidFill>
                </w14:textFill>
              </w:rPr>
            </w:pPr>
          </w:p>
        </w:tc>
        <w:tc>
          <w:tcPr>
            <w:tcW w:w="1176" w:type="dxa"/>
            <w:vMerge w:val="continue"/>
            <w:tcBorders>
              <w:left w:val="single" w:color="000000" w:sz="4" w:space="0"/>
              <w:right w:val="single" w:color="auto" w:sz="4" w:space="0"/>
            </w:tcBorders>
            <w:shd w:val="clear" w:color="auto" w:fill="FFFFFF"/>
            <w:vAlign w:val="center"/>
          </w:tcPr>
          <w:p w14:paraId="0E01792E">
            <w:pPr>
              <w:pStyle w:val="12"/>
              <w:keepNext w:val="0"/>
              <w:keepLines w:val="0"/>
              <w:widowControl w:val="0"/>
              <w:shd w:val="clear" w:color="auto" w:fill="auto"/>
              <w:bidi w:val="0"/>
              <w:spacing w:before="0" w:after="0" w:line="240" w:lineRule="auto"/>
              <w:ind w:right="0" w:rightChars="0"/>
              <w:jc w:val="both"/>
              <w:rPr>
                <w:rFonts w:hint="default" w:ascii="Times New Roman" w:hAnsi="Times New Roman" w:eastAsia="宋体" w:cs="Times New Roman"/>
                <w:color w:val="000000" w:themeColor="text1"/>
                <w:spacing w:val="0"/>
                <w:w w:val="100"/>
                <w:position w:val="0"/>
                <w14:textFill>
                  <w14:solidFill>
                    <w14:schemeClr w14:val="tx1"/>
                  </w14:solidFill>
                </w14:textFill>
              </w:rPr>
            </w:pPr>
          </w:p>
        </w:tc>
        <w:tc>
          <w:tcPr>
            <w:tcW w:w="570" w:type="dxa"/>
            <w:tcBorders>
              <w:top w:val="single" w:color="auto" w:sz="4" w:space="0"/>
              <w:left w:val="single" w:color="auto" w:sz="4" w:space="0"/>
              <w:bottom w:val="single" w:color="auto" w:sz="4" w:space="0"/>
              <w:right w:val="single" w:color="auto" w:sz="4" w:space="0"/>
            </w:tcBorders>
            <w:shd w:val="clear" w:color="auto" w:fill="FFFFFF"/>
            <w:vAlign w:val="center"/>
          </w:tcPr>
          <w:p w14:paraId="77DA77DA">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2"/>
                <w:szCs w:val="22"/>
                <w:u w:val="none"/>
                <w:shd w:val="clear" w:color="auto" w:fill="auto"/>
                <w:lang w:val="en-US" w:eastAsia="zh-CN" w:bidi="zh-TW"/>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1</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42</w:t>
            </w:r>
          </w:p>
        </w:tc>
        <w:tc>
          <w:tcPr>
            <w:tcW w:w="5996" w:type="dxa"/>
            <w:tcBorders>
              <w:top w:val="single" w:color="auto" w:sz="4" w:space="0"/>
              <w:left w:val="single" w:color="auto" w:sz="4" w:space="0"/>
              <w:bottom w:val="single" w:color="auto" w:sz="4" w:space="0"/>
              <w:right w:val="single" w:color="auto" w:sz="4" w:space="0"/>
            </w:tcBorders>
            <w:shd w:val="clear" w:color="auto" w:fill="FFFFFF"/>
            <w:vAlign w:val="center"/>
          </w:tcPr>
          <w:p w14:paraId="0F4802BC">
            <w:pPr>
              <w:pStyle w:val="12"/>
              <w:keepNext w:val="0"/>
              <w:keepLines w:val="0"/>
              <w:widowControl w:val="0"/>
              <w:shd w:val="clear" w:color="auto" w:fill="auto"/>
              <w:bidi w:val="0"/>
              <w:spacing w:before="0" w:after="0" w:line="276" w:lineRule="exact"/>
              <w:ind w:left="0" w:leftChars="0" w:right="0" w:rightChars="0" w:firstLine="0" w:firstLineChars="0"/>
              <w:jc w:val="both"/>
              <w:rPr>
                <w:rFonts w:hint="default" w:ascii="Times New Roman" w:hAnsi="Times New Roman" w:eastAsia="宋体" w:cs="Times New Roman"/>
                <w:color w:val="000000" w:themeColor="text1"/>
                <w:spacing w:val="0"/>
                <w:w w:val="100"/>
                <w:position w:val="0"/>
                <w:sz w:val="22"/>
                <w:szCs w:val="22"/>
                <w:u w:val="none"/>
                <w:shd w:val="clear" w:color="auto" w:fill="auto"/>
                <w:lang w:val="en-US" w:eastAsia="zh-CN" w:bidi="zh-TW"/>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推动各地各部门结合实际，细化本地本部门以控制成本为核心优化营商环境的工作举措，并将有关文件报市营商办备案。</w:t>
            </w:r>
          </w:p>
        </w:tc>
        <w:tc>
          <w:tcPr>
            <w:tcW w:w="1631" w:type="dxa"/>
            <w:tcBorders>
              <w:top w:val="single" w:color="auto" w:sz="4" w:space="0"/>
              <w:left w:val="single" w:color="auto" w:sz="4" w:space="0"/>
              <w:bottom w:val="single" w:color="auto" w:sz="4" w:space="0"/>
              <w:right w:val="single" w:color="auto" w:sz="4" w:space="0"/>
            </w:tcBorders>
            <w:shd w:val="clear" w:color="auto" w:fill="FFFFFF"/>
            <w:vAlign w:val="center"/>
          </w:tcPr>
          <w:p w14:paraId="17B13B89">
            <w:pPr>
              <w:pStyle w:val="12"/>
              <w:keepNext w:val="0"/>
              <w:keepLines w:val="0"/>
              <w:widowControl w:val="0"/>
              <w:shd w:val="clear" w:color="auto" w:fill="auto"/>
              <w:bidi w:val="0"/>
              <w:spacing w:before="0" w:after="0" w:line="240" w:lineRule="auto"/>
              <w:ind w:left="0" w:leftChars="0" w:right="0" w:rightChars="0" w:firstLine="0" w:firstLineChars="0"/>
              <w:jc w:val="left"/>
              <w:rPr>
                <w:rFonts w:hint="default" w:ascii="Times New Roman" w:hAnsi="Times New Roman" w:eastAsia="宋体" w:cs="Times New Roman"/>
                <w:color w:val="000000" w:themeColor="text1"/>
                <w:spacing w:val="0"/>
                <w:w w:val="100"/>
                <w:position w:val="0"/>
                <w:sz w:val="22"/>
                <w:szCs w:val="22"/>
                <w:u w:val="none"/>
                <w:shd w:val="clear" w:color="auto" w:fill="auto"/>
                <w:lang w:val="en-US" w:eastAsia="zh-CN" w:bidi="zh-TW"/>
                <w14:textFill>
                  <w14:solidFill>
                    <w14:schemeClr w14:val="tx1"/>
                  </w14:solidFill>
                </w14:textFill>
              </w:rPr>
            </w:pPr>
            <w:r>
              <w:rPr>
                <w:rFonts w:hint="default" w:ascii="Times New Roman" w:hAnsi="Times New Roman" w:eastAsia="宋体" w:cs="Times New Roman"/>
                <w:color w:val="000000" w:themeColor="text1"/>
                <w:spacing w:val="0"/>
                <w:w w:val="100"/>
                <w:position w:val="0"/>
                <w:lang w:eastAsia="zh-CN"/>
                <w14:textFill>
                  <w14:solidFill>
                    <w14:schemeClr w14:val="tx1"/>
                  </w14:solidFill>
                </w14:textFill>
              </w:rPr>
              <w:t>市营商办</w:t>
            </w:r>
          </w:p>
        </w:tc>
        <w:tc>
          <w:tcPr>
            <w:tcW w:w="3800" w:type="dxa"/>
            <w:tcBorders>
              <w:top w:val="single" w:color="auto" w:sz="4" w:space="0"/>
              <w:left w:val="single" w:color="auto" w:sz="4" w:space="0"/>
              <w:bottom w:val="single" w:color="auto" w:sz="4" w:space="0"/>
              <w:right w:val="single" w:color="auto" w:sz="4" w:space="0"/>
            </w:tcBorders>
            <w:shd w:val="clear" w:color="auto" w:fill="FFFFFF"/>
            <w:vAlign w:val="center"/>
          </w:tcPr>
          <w:p w14:paraId="22532ED0">
            <w:pPr>
              <w:pStyle w:val="12"/>
              <w:keepNext w:val="0"/>
              <w:keepLines w:val="0"/>
              <w:widowControl w:val="0"/>
              <w:shd w:val="clear" w:color="auto" w:fill="auto"/>
              <w:bidi w:val="0"/>
              <w:spacing w:before="0" w:after="0" w:line="240" w:lineRule="auto"/>
              <w:ind w:left="0" w:leftChars="0" w:right="0" w:rightChars="0" w:firstLine="0" w:firstLineChars="0"/>
              <w:jc w:val="left"/>
              <w:rPr>
                <w:rFonts w:hint="default" w:ascii="Times New Roman" w:hAnsi="Times New Roman" w:eastAsia="宋体" w:cs="Times New Roman"/>
                <w:color w:val="000000" w:themeColor="text1"/>
                <w:spacing w:val="0"/>
                <w:w w:val="100"/>
                <w:position w:val="0"/>
                <w:sz w:val="22"/>
                <w:szCs w:val="22"/>
                <w:u w:val="none"/>
                <w:shd w:val="clear" w:color="auto" w:fill="auto"/>
                <w:lang w:val="en-US" w:eastAsia="zh-CN" w:bidi="zh-TW"/>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市直各单位，各镇办、开发区，国有企业</w:t>
            </w:r>
          </w:p>
        </w:tc>
        <w:tc>
          <w:tcPr>
            <w:tcW w:w="1209" w:type="dxa"/>
            <w:gridSpan w:val="2"/>
            <w:tcBorders>
              <w:top w:val="single" w:color="auto" w:sz="4" w:space="0"/>
              <w:left w:val="single" w:color="auto" w:sz="4" w:space="0"/>
              <w:bottom w:val="single" w:color="auto" w:sz="4" w:space="0"/>
            </w:tcBorders>
            <w:shd w:val="clear" w:color="auto" w:fill="FFFFFF"/>
            <w:vAlign w:val="center"/>
          </w:tcPr>
          <w:p w14:paraId="3BAF5CCE">
            <w:pPr>
              <w:pStyle w:val="12"/>
              <w:keepNext w:val="0"/>
              <w:keepLines w:val="0"/>
              <w:widowControl w:val="0"/>
              <w:shd w:val="clear" w:color="auto" w:fill="auto"/>
              <w:bidi w:val="0"/>
              <w:spacing w:before="0" w:after="0" w:line="240" w:lineRule="auto"/>
              <w:ind w:left="0" w:leftChars="0" w:right="0" w:rightChars="0" w:firstLine="0" w:firstLineChars="0"/>
              <w:jc w:val="center"/>
              <w:rPr>
                <w:rFonts w:hint="default" w:ascii="Times New Roman" w:hAnsi="Times New Roman" w:eastAsia="宋体" w:cs="Times New Roman"/>
                <w:color w:val="000000" w:themeColor="text1"/>
                <w:spacing w:val="0"/>
                <w:w w:val="100"/>
                <w:position w:val="0"/>
                <w:sz w:val="22"/>
                <w:szCs w:val="22"/>
                <w:u w:val="none"/>
                <w:shd w:val="clear" w:color="auto" w:fill="auto"/>
                <w:lang w:val="en-US" w:eastAsia="zh-CN" w:bidi="zh-TW"/>
                <w14:textFill>
                  <w14:solidFill>
                    <w14:schemeClr w14:val="tx1"/>
                  </w14:solidFill>
                </w14:textFill>
              </w:rPr>
            </w:pPr>
          </w:p>
        </w:tc>
      </w:tr>
      <w:tr w14:paraId="254EB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24" w:type="dxa"/>
          <w:trHeight w:val="1028" w:hRule="atLeast"/>
          <w:jc w:val="center"/>
        </w:trPr>
        <w:tc>
          <w:tcPr>
            <w:tcW w:w="73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497962A">
            <w:pPr>
              <w:pStyle w:val="12"/>
              <w:keepNext w:val="0"/>
              <w:keepLines w:val="0"/>
              <w:widowControl w:val="0"/>
              <w:shd w:val="clear" w:color="auto" w:fill="auto"/>
              <w:bidi w:val="0"/>
              <w:spacing w:before="0" w:after="0" w:line="240" w:lineRule="auto"/>
              <w:ind w:left="0" w:leftChars="0" w:right="0" w:rightChars="0" w:firstLine="0" w:firstLineChars="0"/>
              <w:jc w:val="left"/>
              <w:rPr>
                <w:rFonts w:hint="default" w:ascii="Times New Roman" w:hAnsi="Times New Roman" w:eastAsia="宋体" w:cs="Times New Roman"/>
                <w:color w:val="000000" w:themeColor="text1"/>
                <w:spacing w:val="0"/>
                <w:w w:val="100"/>
                <w:position w:val="0"/>
                <w14:textFill>
                  <w14:solidFill>
                    <w14:schemeClr w14:val="tx1"/>
                  </w14:solidFill>
                </w14:textFill>
              </w:rPr>
            </w:pPr>
          </w:p>
        </w:tc>
        <w:tc>
          <w:tcPr>
            <w:tcW w:w="1176" w:type="dxa"/>
            <w:vMerge w:val="continue"/>
            <w:tcBorders>
              <w:left w:val="single" w:color="000000" w:sz="4" w:space="0"/>
              <w:right w:val="single" w:color="auto" w:sz="4" w:space="0"/>
            </w:tcBorders>
            <w:shd w:val="clear" w:color="auto" w:fill="FFFFFF"/>
            <w:vAlign w:val="center"/>
          </w:tcPr>
          <w:p w14:paraId="05D26D5A">
            <w:pPr>
              <w:pStyle w:val="12"/>
              <w:keepNext w:val="0"/>
              <w:keepLines w:val="0"/>
              <w:widowControl w:val="0"/>
              <w:shd w:val="clear" w:color="auto" w:fill="auto"/>
              <w:bidi w:val="0"/>
              <w:spacing w:before="0" w:after="0" w:line="240" w:lineRule="auto"/>
              <w:ind w:right="0" w:rightChars="0"/>
              <w:jc w:val="both"/>
              <w:rPr>
                <w:rFonts w:hint="default" w:ascii="Times New Roman" w:hAnsi="Times New Roman" w:eastAsia="宋体" w:cs="Times New Roman"/>
                <w:color w:val="000000" w:themeColor="text1"/>
                <w:spacing w:val="0"/>
                <w:w w:val="100"/>
                <w:position w:val="0"/>
                <w14:textFill>
                  <w14:solidFill>
                    <w14:schemeClr w14:val="tx1"/>
                  </w14:solidFill>
                </w14:textFill>
              </w:rPr>
            </w:pPr>
          </w:p>
        </w:tc>
        <w:tc>
          <w:tcPr>
            <w:tcW w:w="570" w:type="dxa"/>
            <w:tcBorders>
              <w:top w:val="single" w:color="auto" w:sz="4" w:space="0"/>
              <w:left w:val="single" w:color="auto" w:sz="4" w:space="0"/>
              <w:bottom w:val="single" w:color="auto" w:sz="4" w:space="0"/>
              <w:right w:val="single" w:color="auto" w:sz="4" w:space="0"/>
            </w:tcBorders>
            <w:shd w:val="clear" w:color="auto" w:fill="FFFFFF"/>
            <w:vAlign w:val="center"/>
          </w:tcPr>
          <w:p w14:paraId="21C5A7C8">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2"/>
                <w:szCs w:val="22"/>
                <w:u w:val="none"/>
                <w:shd w:val="clear" w:color="auto" w:fill="auto"/>
                <w:lang w:val="en-US" w:eastAsia="zh-CN" w:bidi="zh-TW"/>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14</w:t>
            </w: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3</w:t>
            </w:r>
          </w:p>
        </w:tc>
        <w:tc>
          <w:tcPr>
            <w:tcW w:w="5996" w:type="dxa"/>
            <w:tcBorders>
              <w:top w:val="single" w:color="auto" w:sz="4" w:space="0"/>
              <w:left w:val="single" w:color="auto" w:sz="4" w:space="0"/>
              <w:bottom w:val="single" w:color="auto" w:sz="4" w:space="0"/>
              <w:right w:val="single" w:color="auto" w:sz="4" w:space="0"/>
            </w:tcBorders>
            <w:shd w:val="clear" w:color="auto" w:fill="FFFFFF"/>
            <w:vAlign w:val="center"/>
          </w:tcPr>
          <w:p w14:paraId="01A5B3FC">
            <w:pPr>
              <w:pStyle w:val="12"/>
              <w:keepNext w:val="0"/>
              <w:keepLines w:val="0"/>
              <w:widowControl w:val="0"/>
              <w:shd w:val="clear" w:color="auto" w:fill="auto"/>
              <w:bidi w:val="0"/>
              <w:spacing w:before="0" w:after="0" w:line="276" w:lineRule="exact"/>
              <w:ind w:left="0" w:leftChars="0" w:right="0" w:rightChars="0" w:firstLine="0" w:firstLineChars="0"/>
              <w:jc w:val="both"/>
              <w:rPr>
                <w:rFonts w:hint="default" w:ascii="Times New Roman" w:hAnsi="Times New Roman" w:eastAsia="宋体" w:cs="Times New Roman"/>
                <w:color w:val="000000" w:themeColor="text1"/>
                <w:spacing w:val="0"/>
                <w:w w:val="100"/>
                <w:position w:val="0"/>
                <w:sz w:val="22"/>
                <w:szCs w:val="22"/>
                <w:u w:val="none"/>
                <w:shd w:val="clear" w:color="auto" w:fill="auto"/>
                <w:lang w:val="en-US" w:eastAsia="zh-CN" w:bidi="zh-TW"/>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强化营商环境评价成果运用，以评促改，以评促优，将营商环境评价结果纳入各地政治生态分析研判重要内容。</w:t>
            </w:r>
          </w:p>
        </w:tc>
        <w:tc>
          <w:tcPr>
            <w:tcW w:w="1631" w:type="dxa"/>
            <w:tcBorders>
              <w:top w:val="single" w:color="auto" w:sz="4" w:space="0"/>
              <w:left w:val="single" w:color="auto" w:sz="4" w:space="0"/>
              <w:bottom w:val="single" w:color="auto" w:sz="4" w:space="0"/>
              <w:right w:val="single" w:color="auto" w:sz="4" w:space="0"/>
            </w:tcBorders>
            <w:shd w:val="clear" w:color="auto" w:fill="FFFFFF"/>
            <w:vAlign w:val="center"/>
          </w:tcPr>
          <w:p w14:paraId="6D78C7E7">
            <w:pPr>
              <w:pStyle w:val="12"/>
              <w:keepNext w:val="0"/>
              <w:keepLines w:val="0"/>
              <w:widowControl w:val="0"/>
              <w:shd w:val="clear" w:color="auto" w:fill="auto"/>
              <w:bidi w:val="0"/>
              <w:spacing w:before="0" w:after="0" w:line="282" w:lineRule="exact"/>
              <w:ind w:left="0" w:leftChars="0" w:right="0" w:rightChars="0" w:firstLine="0" w:firstLineChars="0"/>
              <w:jc w:val="left"/>
              <w:rPr>
                <w:rFonts w:hint="default" w:ascii="Times New Roman" w:hAnsi="Times New Roman" w:eastAsia="宋体" w:cs="Times New Roman"/>
                <w:color w:val="000000" w:themeColor="text1"/>
                <w:spacing w:val="0"/>
                <w:w w:val="100"/>
                <w:position w:val="0"/>
                <w:sz w:val="22"/>
                <w:szCs w:val="22"/>
                <w:u w:val="none"/>
                <w:shd w:val="clear" w:color="auto" w:fill="auto"/>
                <w:lang w:val="en-US" w:eastAsia="zh-CN" w:bidi="zh-TW"/>
                <w14:textFill>
                  <w14:solidFill>
                    <w14:schemeClr w14:val="tx1"/>
                  </w14:solidFill>
                </w14:textFill>
              </w:rPr>
            </w:pPr>
            <w:r>
              <w:rPr>
                <w:rFonts w:hint="default" w:ascii="Times New Roman" w:hAnsi="Times New Roman" w:eastAsia="宋体" w:cs="Times New Roman"/>
                <w:color w:val="000000" w:themeColor="text1"/>
                <w:spacing w:val="0"/>
                <w:w w:val="100"/>
                <w:position w:val="0"/>
                <w14:textFill>
                  <w14:solidFill>
                    <w14:schemeClr w14:val="tx1"/>
                  </w14:solidFill>
                </w14:textFill>
              </w:rPr>
              <w:t>市</w:t>
            </w:r>
            <w:r>
              <w:rPr>
                <w:rFonts w:hint="default" w:ascii="Times New Roman" w:hAnsi="Times New Roman" w:eastAsia="宋体" w:cs="Times New Roman"/>
                <w:color w:val="000000" w:themeColor="text1"/>
                <w:spacing w:val="0"/>
                <w:w w:val="100"/>
                <w:position w:val="0"/>
                <w:lang w:eastAsia="zh-CN"/>
                <w14:textFill>
                  <w14:solidFill>
                    <w14:schemeClr w14:val="tx1"/>
                  </w14:solidFill>
                </w14:textFill>
              </w:rPr>
              <w:t>纪委监委</w:t>
            </w:r>
            <w:r>
              <w:rPr>
                <w:rFonts w:hint="default" w:ascii="Times New Roman" w:hAnsi="Times New Roman" w:eastAsia="宋体" w:cs="Times New Roman"/>
                <w:color w:val="000000" w:themeColor="text1"/>
                <w:spacing w:val="0"/>
                <w:w w:val="100"/>
                <w:position w:val="0"/>
                <w14:textFill>
                  <w14:solidFill>
                    <w14:schemeClr w14:val="tx1"/>
                  </w14:solidFill>
                </w14:textFill>
              </w:rPr>
              <w:t>、</w:t>
            </w:r>
            <w:r>
              <w:rPr>
                <w:rFonts w:hint="default" w:ascii="Times New Roman" w:hAnsi="Times New Roman" w:eastAsia="宋体" w:cs="Times New Roman"/>
                <w:color w:val="000000" w:themeColor="text1"/>
                <w:spacing w:val="0"/>
                <w:w w:val="100"/>
                <w:position w:val="0"/>
                <w:lang w:eastAsia="zh-CN"/>
                <w14:textFill>
                  <w14:solidFill>
                    <w14:schemeClr w14:val="tx1"/>
                  </w14:solidFill>
                </w14:textFill>
              </w:rPr>
              <w:t>市营商办</w:t>
            </w:r>
          </w:p>
        </w:tc>
        <w:tc>
          <w:tcPr>
            <w:tcW w:w="3800" w:type="dxa"/>
            <w:tcBorders>
              <w:top w:val="single" w:color="auto" w:sz="4" w:space="0"/>
              <w:left w:val="single" w:color="auto" w:sz="4" w:space="0"/>
              <w:bottom w:val="single" w:color="auto" w:sz="4" w:space="0"/>
              <w:right w:val="single" w:color="auto" w:sz="4" w:space="0"/>
            </w:tcBorders>
            <w:shd w:val="clear" w:color="auto" w:fill="FFFFFF"/>
            <w:vAlign w:val="center"/>
          </w:tcPr>
          <w:p w14:paraId="612177DF">
            <w:pPr>
              <w:pStyle w:val="12"/>
              <w:keepNext w:val="0"/>
              <w:keepLines w:val="0"/>
              <w:widowControl w:val="0"/>
              <w:shd w:val="clear" w:color="auto" w:fill="auto"/>
              <w:bidi w:val="0"/>
              <w:spacing w:before="0" w:after="0" w:line="240" w:lineRule="auto"/>
              <w:ind w:left="0" w:leftChars="0" w:right="0" w:rightChars="0" w:firstLine="0" w:firstLineChars="0"/>
              <w:jc w:val="left"/>
              <w:rPr>
                <w:rFonts w:hint="default" w:ascii="Times New Roman" w:hAnsi="Times New Roman" w:eastAsia="宋体" w:cs="Times New Roman"/>
                <w:color w:val="000000" w:themeColor="text1"/>
                <w:spacing w:val="0"/>
                <w:w w:val="100"/>
                <w:position w:val="0"/>
                <w:sz w:val="22"/>
                <w:szCs w:val="22"/>
                <w:u w:val="none"/>
                <w:shd w:val="clear" w:color="auto" w:fill="auto"/>
                <w:lang w:val="en-US" w:eastAsia="zh-CN" w:bidi="zh-TW"/>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市直各单位，各镇办、开发区，国有企业</w:t>
            </w:r>
          </w:p>
        </w:tc>
        <w:tc>
          <w:tcPr>
            <w:tcW w:w="1209" w:type="dxa"/>
            <w:gridSpan w:val="2"/>
            <w:tcBorders>
              <w:top w:val="single" w:color="auto" w:sz="4" w:space="0"/>
              <w:left w:val="single" w:color="auto" w:sz="4" w:space="0"/>
              <w:bottom w:val="single" w:color="auto" w:sz="4" w:space="0"/>
            </w:tcBorders>
            <w:shd w:val="clear" w:color="auto" w:fill="FFFFFF"/>
            <w:vAlign w:val="center"/>
          </w:tcPr>
          <w:p w14:paraId="1C2E9070">
            <w:pPr>
              <w:pStyle w:val="12"/>
              <w:keepNext w:val="0"/>
              <w:keepLines w:val="0"/>
              <w:widowControl w:val="0"/>
              <w:shd w:val="clear" w:color="auto" w:fill="auto"/>
              <w:bidi w:val="0"/>
              <w:spacing w:before="0" w:after="0" w:line="240" w:lineRule="auto"/>
              <w:ind w:left="0" w:leftChars="0" w:right="0" w:rightChars="0" w:firstLine="0" w:firstLineChars="0"/>
              <w:jc w:val="center"/>
              <w:rPr>
                <w:rFonts w:hint="default" w:ascii="Times New Roman" w:hAnsi="Times New Roman" w:eastAsia="宋体" w:cs="Times New Roman"/>
                <w:color w:val="000000" w:themeColor="text1"/>
                <w:spacing w:val="0"/>
                <w:w w:val="100"/>
                <w:position w:val="0"/>
                <w:sz w:val="22"/>
                <w:szCs w:val="22"/>
                <w:u w:val="none"/>
                <w:shd w:val="clear" w:color="auto" w:fill="auto"/>
                <w:lang w:val="en-US" w:eastAsia="zh-CN" w:bidi="zh-TW"/>
                <w14:textFill>
                  <w14:solidFill>
                    <w14:schemeClr w14:val="tx1"/>
                  </w14:solidFill>
                </w14:textFill>
              </w:rPr>
            </w:pPr>
          </w:p>
        </w:tc>
      </w:tr>
      <w:tr w14:paraId="342C7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24" w:type="dxa"/>
          <w:trHeight w:val="1028" w:hRule="atLeast"/>
          <w:jc w:val="center"/>
        </w:trPr>
        <w:tc>
          <w:tcPr>
            <w:tcW w:w="73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12C81A1">
            <w:pPr>
              <w:pStyle w:val="12"/>
              <w:keepNext w:val="0"/>
              <w:keepLines w:val="0"/>
              <w:widowControl w:val="0"/>
              <w:shd w:val="clear" w:color="auto" w:fill="auto"/>
              <w:bidi w:val="0"/>
              <w:spacing w:before="0" w:after="0" w:line="240" w:lineRule="auto"/>
              <w:ind w:left="0" w:leftChars="0" w:right="0" w:rightChars="0" w:firstLine="0" w:firstLineChars="0"/>
              <w:jc w:val="left"/>
              <w:rPr>
                <w:rFonts w:hint="default" w:ascii="Times New Roman" w:hAnsi="Times New Roman" w:eastAsia="宋体" w:cs="Times New Roman"/>
                <w:color w:val="000000" w:themeColor="text1"/>
                <w:spacing w:val="0"/>
                <w:w w:val="100"/>
                <w:position w:val="0"/>
                <w14:textFill>
                  <w14:solidFill>
                    <w14:schemeClr w14:val="tx1"/>
                  </w14:solidFill>
                </w14:textFill>
              </w:rPr>
            </w:pPr>
          </w:p>
        </w:tc>
        <w:tc>
          <w:tcPr>
            <w:tcW w:w="1176" w:type="dxa"/>
            <w:vMerge w:val="continue"/>
            <w:tcBorders>
              <w:left w:val="single" w:color="000000" w:sz="4" w:space="0"/>
              <w:bottom w:val="single" w:color="auto" w:sz="4" w:space="0"/>
              <w:right w:val="single" w:color="auto" w:sz="4" w:space="0"/>
            </w:tcBorders>
            <w:shd w:val="clear" w:color="auto" w:fill="FFFFFF"/>
            <w:vAlign w:val="center"/>
          </w:tcPr>
          <w:p w14:paraId="297FFC83">
            <w:pPr>
              <w:pStyle w:val="12"/>
              <w:keepNext w:val="0"/>
              <w:keepLines w:val="0"/>
              <w:widowControl w:val="0"/>
              <w:shd w:val="clear" w:color="auto" w:fill="auto"/>
              <w:bidi w:val="0"/>
              <w:spacing w:before="0" w:after="0" w:line="240" w:lineRule="auto"/>
              <w:ind w:right="0" w:rightChars="0"/>
              <w:jc w:val="both"/>
              <w:rPr>
                <w:rFonts w:hint="default" w:ascii="Times New Roman" w:hAnsi="Times New Roman" w:eastAsia="宋体" w:cs="Times New Roman"/>
                <w:color w:val="000000" w:themeColor="text1"/>
                <w:spacing w:val="0"/>
                <w:w w:val="100"/>
                <w:position w:val="0"/>
                <w14:textFill>
                  <w14:solidFill>
                    <w14:schemeClr w14:val="tx1"/>
                  </w14:solidFill>
                </w14:textFill>
              </w:rPr>
            </w:pPr>
          </w:p>
        </w:tc>
        <w:tc>
          <w:tcPr>
            <w:tcW w:w="570" w:type="dxa"/>
            <w:tcBorders>
              <w:top w:val="single" w:color="auto" w:sz="4" w:space="0"/>
              <w:left w:val="single" w:color="auto" w:sz="4" w:space="0"/>
              <w:bottom w:val="single" w:color="auto" w:sz="4" w:space="0"/>
              <w:right w:val="single" w:color="auto" w:sz="4" w:space="0"/>
            </w:tcBorders>
            <w:shd w:val="clear" w:color="auto" w:fill="FFFFFF"/>
            <w:vAlign w:val="center"/>
          </w:tcPr>
          <w:p w14:paraId="4C9032B7">
            <w:pPr>
              <w:pStyle w:val="12"/>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2"/>
                <w:szCs w:val="22"/>
                <w:u w:val="none"/>
                <w:shd w:val="clear" w:color="auto" w:fill="auto"/>
                <w:lang w:val="en-US" w:eastAsia="zh-CN" w:bidi="zh-TW"/>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144</w:t>
            </w:r>
          </w:p>
        </w:tc>
        <w:tc>
          <w:tcPr>
            <w:tcW w:w="5996" w:type="dxa"/>
            <w:tcBorders>
              <w:top w:val="single" w:color="auto" w:sz="4" w:space="0"/>
              <w:left w:val="single" w:color="auto" w:sz="4" w:space="0"/>
              <w:bottom w:val="single" w:color="auto" w:sz="4" w:space="0"/>
              <w:right w:val="single" w:color="auto" w:sz="4" w:space="0"/>
            </w:tcBorders>
            <w:shd w:val="clear" w:color="auto" w:fill="FFFFFF"/>
            <w:vAlign w:val="center"/>
          </w:tcPr>
          <w:p w14:paraId="6915FA78">
            <w:pPr>
              <w:pStyle w:val="12"/>
              <w:keepNext w:val="0"/>
              <w:keepLines w:val="0"/>
              <w:widowControl w:val="0"/>
              <w:shd w:val="clear" w:color="auto" w:fill="auto"/>
              <w:bidi w:val="0"/>
              <w:spacing w:before="0" w:after="0" w:line="276" w:lineRule="exact"/>
              <w:ind w:left="0" w:leftChars="0" w:right="0" w:rightChars="0" w:firstLine="0" w:firstLineChars="0"/>
              <w:jc w:val="both"/>
              <w:rPr>
                <w:rFonts w:hint="default" w:ascii="Times New Roman" w:hAnsi="Times New Roman" w:eastAsia="宋体" w:cs="Times New Roman"/>
                <w:color w:val="000000" w:themeColor="text1"/>
                <w:spacing w:val="0"/>
                <w:w w:val="100"/>
                <w:position w:val="0"/>
                <w:sz w:val="22"/>
                <w:szCs w:val="22"/>
                <w:u w:val="none"/>
                <w:shd w:val="clear" w:color="auto" w:fill="auto"/>
                <w:lang w:val="en-US" w:eastAsia="zh-CN" w:bidi="zh-TW"/>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开展群众满意“十优股室”、群众不满意“十差股室”评议活动，组织群众对市直部门股室（单位）进行满意度测评。</w:t>
            </w:r>
          </w:p>
        </w:tc>
        <w:tc>
          <w:tcPr>
            <w:tcW w:w="1631" w:type="dxa"/>
            <w:tcBorders>
              <w:top w:val="single" w:color="auto" w:sz="4" w:space="0"/>
              <w:left w:val="single" w:color="auto" w:sz="4" w:space="0"/>
              <w:bottom w:val="single" w:color="auto" w:sz="4" w:space="0"/>
              <w:right w:val="single" w:color="auto" w:sz="4" w:space="0"/>
            </w:tcBorders>
            <w:shd w:val="clear" w:color="auto" w:fill="FFFFFF"/>
            <w:vAlign w:val="center"/>
          </w:tcPr>
          <w:p w14:paraId="6EC6D216">
            <w:pPr>
              <w:pStyle w:val="12"/>
              <w:keepNext w:val="0"/>
              <w:keepLines w:val="0"/>
              <w:widowControl w:val="0"/>
              <w:shd w:val="clear" w:color="auto" w:fill="auto"/>
              <w:bidi w:val="0"/>
              <w:spacing w:before="0" w:after="0" w:line="282" w:lineRule="exact"/>
              <w:ind w:left="0" w:leftChars="0" w:right="0" w:rightChars="0" w:firstLine="0" w:firstLineChars="0"/>
              <w:jc w:val="left"/>
              <w:rPr>
                <w:rFonts w:hint="default" w:ascii="Times New Roman" w:hAnsi="Times New Roman" w:eastAsia="宋体" w:cs="Times New Roman"/>
                <w:color w:val="000000" w:themeColor="text1"/>
                <w:spacing w:val="0"/>
                <w:w w:val="100"/>
                <w:position w:val="0"/>
                <w:sz w:val="22"/>
                <w:szCs w:val="22"/>
                <w:u w:val="none"/>
                <w:shd w:val="clear" w:color="auto" w:fill="auto"/>
                <w:lang w:val="en-US" w:eastAsia="zh-CN" w:bidi="zh-TW"/>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市委直属机关工委</w:t>
            </w:r>
          </w:p>
        </w:tc>
        <w:tc>
          <w:tcPr>
            <w:tcW w:w="3800" w:type="dxa"/>
            <w:tcBorders>
              <w:top w:val="single" w:color="auto" w:sz="4" w:space="0"/>
              <w:left w:val="single" w:color="auto" w:sz="4" w:space="0"/>
              <w:bottom w:val="single" w:color="auto" w:sz="4" w:space="0"/>
              <w:right w:val="single" w:color="auto" w:sz="4" w:space="0"/>
            </w:tcBorders>
            <w:shd w:val="clear" w:color="auto" w:fill="FFFFFF"/>
            <w:vAlign w:val="center"/>
          </w:tcPr>
          <w:p w14:paraId="1E18C28D">
            <w:pPr>
              <w:pStyle w:val="12"/>
              <w:keepNext w:val="0"/>
              <w:keepLines w:val="0"/>
              <w:widowControl w:val="0"/>
              <w:shd w:val="clear" w:color="auto" w:fill="auto"/>
              <w:bidi w:val="0"/>
              <w:spacing w:before="0" w:after="0" w:line="240" w:lineRule="auto"/>
              <w:ind w:left="0" w:leftChars="0" w:right="0" w:rightChars="0" w:firstLine="0" w:firstLineChars="0"/>
              <w:jc w:val="left"/>
              <w:rPr>
                <w:rFonts w:hint="default" w:ascii="Times New Roman" w:hAnsi="Times New Roman" w:eastAsia="宋体" w:cs="Times New Roman"/>
                <w:color w:val="000000" w:themeColor="text1"/>
                <w:spacing w:val="0"/>
                <w:w w:val="100"/>
                <w:position w:val="0"/>
                <w:sz w:val="22"/>
                <w:szCs w:val="22"/>
                <w:u w:val="none"/>
                <w:shd w:val="clear" w:color="auto" w:fill="auto"/>
                <w:lang w:val="en-US" w:eastAsia="zh-CN" w:bidi="zh-TW"/>
                <w14:textFill>
                  <w14:solidFill>
                    <w14:schemeClr w14:val="tx1"/>
                  </w14:solidFill>
                </w14:textFill>
              </w:rPr>
            </w:pPr>
            <w:r>
              <w:rPr>
                <w:rFonts w:hint="default" w:ascii="Times New Roman" w:hAnsi="Times New Roman" w:eastAsia="宋体" w:cs="Times New Roman"/>
                <w:color w:val="000000" w:themeColor="text1"/>
                <w:spacing w:val="0"/>
                <w:w w:val="100"/>
                <w:position w:val="0"/>
                <w:lang w:val="en-US" w:eastAsia="zh-CN"/>
                <w14:textFill>
                  <w14:solidFill>
                    <w14:schemeClr w14:val="tx1"/>
                  </w14:solidFill>
                </w14:textFill>
              </w:rPr>
              <w:t>市直单位各参评股室（单位）</w:t>
            </w:r>
          </w:p>
        </w:tc>
        <w:tc>
          <w:tcPr>
            <w:tcW w:w="1209" w:type="dxa"/>
            <w:gridSpan w:val="2"/>
            <w:tcBorders>
              <w:top w:val="single" w:color="auto" w:sz="4" w:space="0"/>
              <w:left w:val="single" w:color="auto" w:sz="4" w:space="0"/>
              <w:bottom w:val="single" w:color="auto" w:sz="4" w:space="0"/>
            </w:tcBorders>
            <w:shd w:val="clear" w:color="auto" w:fill="FFFFFF"/>
            <w:vAlign w:val="center"/>
          </w:tcPr>
          <w:p w14:paraId="36C571CD">
            <w:pPr>
              <w:pStyle w:val="12"/>
              <w:keepNext w:val="0"/>
              <w:keepLines w:val="0"/>
              <w:widowControl w:val="0"/>
              <w:shd w:val="clear" w:color="auto" w:fill="auto"/>
              <w:bidi w:val="0"/>
              <w:spacing w:before="0" w:after="0" w:line="240" w:lineRule="auto"/>
              <w:ind w:left="0" w:leftChars="0" w:right="0" w:rightChars="0" w:firstLine="0" w:firstLineChars="0"/>
              <w:jc w:val="center"/>
              <w:rPr>
                <w:rFonts w:hint="default" w:ascii="Times New Roman" w:hAnsi="Times New Roman" w:eastAsia="宋体" w:cs="Times New Roman"/>
                <w:color w:val="000000" w:themeColor="text1"/>
                <w:spacing w:val="0"/>
                <w:w w:val="100"/>
                <w:position w:val="0"/>
                <w:sz w:val="22"/>
                <w:szCs w:val="22"/>
                <w:u w:val="none"/>
                <w:shd w:val="clear" w:color="auto" w:fill="auto"/>
                <w:lang w:val="en-US" w:eastAsia="zh-CN" w:bidi="zh-TW"/>
                <w14:textFill>
                  <w14:solidFill>
                    <w14:schemeClr w14:val="tx1"/>
                  </w14:solidFill>
                </w14:textFill>
              </w:rPr>
            </w:pPr>
          </w:p>
        </w:tc>
      </w:tr>
    </w:tbl>
    <w:p w14:paraId="3436DE1E">
      <w:pPr>
        <w:rPr>
          <w:color w:val="000000" w:themeColor="text1"/>
          <w14:textFill>
            <w14:solidFill>
              <w14:schemeClr w14:val="tx1"/>
            </w14:solidFill>
          </w14:textFill>
        </w:rPr>
      </w:pPr>
    </w:p>
    <w:sectPr>
      <w:footerReference r:id="rId5" w:type="default"/>
      <w:footnotePr>
        <w:numFmt w:val="decimal"/>
      </w:footnotePr>
      <w:pgSz w:w="16840" w:h="11900" w:orient="landscape"/>
      <w:pgMar w:top="1361" w:right="1417" w:bottom="1361" w:left="1417" w:header="510" w:footer="1191" w:gutter="0"/>
      <w:pgBorders>
        <w:top w:val="none" w:sz="0" w:space="0"/>
        <w:left w:val="none" w:sz="0" w:space="0"/>
        <w:bottom w:val="none" w:sz="0" w:space="0"/>
        <w:right w:val="none" w:sz="0" w:space="0"/>
      </w:pgBorders>
      <w:pgNumType w:fmt="decimal" w:start="1"/>
      <w:cols w:space="0" w:num="1"/>
      <w:rtlGutter w:val="0"/>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p>
  </w:endnote>
  <w:endnote w:type="continuationSeparator" w:id="1">
    <w:p>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panose1 w:val="02010609030101010101"/>
    <w:charset w:val="86"/>
    <w:family w:val="auto"/>
    <w:pitch w:val="default"/>
    <w:sig w:usb0="00000001" w:usb1="080E0000" w:usb2="00000000" w:usb3="00000000" w:csb0="00040000" w:csb1="00000000"/>
  </w:font>
  <w:font w:name="Arial Unicode MS">
    <w:panose1 w:val="020B0604020202020204"/>
    <w:charset w:val="86"/>
    <w:family w:val="auto"/>
    <w:pitch w:val="default"/>
    <w:sig w:usb0="FFFFFFFF" w:usb1="E9FFFFFF" w:usb2="0000003F" w:usb3="00000000" w:csb0="603F01FF" w:csb1="FFFF0000"/>
    <w:embedRegular r:id="rId1" w:fontKey="{34824FF5-D256-4C32-80F2-174FEE8E1BA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5C7F6C">
    <w:pPr>
      <w:keepNext w:val="0"/>
      <w:keepLines w:val="0"/>
      <w:pageBreakBefore w:val="0"/>
      <w:widowControl w:val="0"/>
      <w:kinsoku/>
      <w:wordWrap/>
      <w:overflowPunct/>
      <w:topLinePunct w:val="0"/>
      <w:autoSpaceDE/>
      <w:autoSpaceDN/>
      <w:bidi w:val="0"/>
      <w:adjustRightInd/>
      <w:snapToGrid/>
      <w:spacing w:line="240" w:lineRule="auto"/>
      <w:textAlignment w:val="auto"/>
    </w:pPr>
    <w:r>
      <w:rPr>
        <w:sz w:val="2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0DB098">
                          <w:pPr>
                            <w:pStyle w:val="4"/>
                            <w:rPr>
                              <w:rFonts w:hint="default" w:ascii="Times New Roman" w:hAnsi="Times New Roman" w:cs="Times New Roman"/>
                              <w:sz w:val="24"/>
                              <w:szCs w:val="24"/>
                            </w:rPr>
                          </w:pPr>
                          <w:r>
                            <w:rPr>
                              <w:rFonts w:hint="default" w:ascii="Times New Roman" w:hAnsi="Times New Roman" w:cs="Times New Roman"/>
                              <w:sz w:val="24"/>
                              <w:szCs w:val="24"/>
                            </w:rPr>
                            <w:t xml:space="preserve">第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r>
                            <w:rPr>
                              <w:rFonts w:hint="default" w:ascii="Times New Roman" w:hAnsi="Times New Roman" w:cs="Times New Roman"/>
                              <w:sz w:val="24"/>
                              <w:szCs w:val="24"/>
                            </w:rPr>
                            <w:t xml:space="preserve"> 页</w:t>
                          </w:r>
                          <w:r>
                            <w:rPr>
                              <w:rFonts w:hint="eastAsia" w:ascii="Times New Roman" w:hAnsi="Times New Roman" w:eastAsia="宋体" w:cs="Times New Roman"/>
                              <w:sz w:val="24"/>
                              <w:szCs w:val="24"/>
                              <w:lang w:val="en-US" w:eastAsia="zh-CN"/>
                            </w:rPr>
                            <w:t xml:space="preserve"> </w:t>
                          </w:r>
                          <w:r>
                            <w:rPr>
                              <w:rFonts w:hint="eastAsia" w:ascii="Times New Roman" w:hAnsi="Times New Roman" w:eastAsia="宋体" w:cs="Times New Roman"/>
                              <w:sz w:val="24"/>
                              <w:szCs w:val="24"/>
                              <w:lang w:eastAsia="zh-CN"/>
                            </w:rPr>
                            <w:t>，</w:t>
                          </w:r>
                          <w:r>
                            <w:rPr>
                              <w:rFonts w:hint="default" w:ascii="Times New Roman" w:hAnsi="Times New Roman" w:cs="Times New Roman"/>
                              <w:sz w:val="24"/>
                              <w:szCs w:val="24"/>
                            </w:rPr>
                            <w:t xml:space="preserve"> 共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NUMPAGES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23</w:t>
                          </w:r>
                          <w:r>
                            <w:rPr>
                              <w:rFonts w:hint="default" w:ascii="Times New Roman" w:hAnsi="Times New Roman" w:cs="Times New Roman"/>
                              <w:sz w:val="24"/>
                              <w:szCs w:val="24"/>
                            </w:rPr>
                            <w:fldChar w:fldCharType="end"/>
                          </w:r>
                          <w:r>
                            <w:rPr>
                              <w:rFonts w:hint="default" w:ascii="Times New Roman" w:hAnsi="Times New Roman" w:cs="Times New Roman"/>
                              <w:sz w:val="24"/>
                              <w:szCs w:val="24"/>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30DB098">
                    <w:pPr>
                      <w:pStyle w:val="4"/>
                      <w:rPr>
                        <w:rFonts w:hint="default" w:ascii="Times New Roman" w:hAnsi="Times New Roman" w:cs="Times New Roman"/>
                        <w:sz w:val="24"/>
                        <w:szCs w:val="24"/>
                      </w:rPr>
                    </w:pPr>
                    <w:r>
                      <w:rPr>
                        <w:rFonts w:hint="default" w:ascii="Times New Roman" w:hAnsi="Times New Roman" w:cs="Times New Roman"/>
                        <w:sz w:val="24"/>
                        <w:szCs w:val="24"/>
                      </w:rPr>
                      <w:t xml:space="preserve">第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r>
                      <w:rPr>
                        <w:rFonts w:hint="default" w:ascii="Times New Roman" w:hAnsi="Times New Roman" w:cs="Times New Roman"/>
                        <w:sz w:val="24"/>
                        <w:szCs w:val="24"/>
                      </w:rPr>
                      <w:t xml:space="preserve"> 页</w:t>
                    </w:r>
                    <w:r>
                      <w:rPr>
                        <w:rFonts w:hint="eastAsia" w:ascii="Times New Roman" w:hAnsi="Times New Roman" w:eastAsia="宋体" w:cs="Times New Roman"/>
                        <w:sz w:val="24"/>
                        <w:szCs w:val="24"/>
                        <w:lang w:val="en-US" w:eastAsia="zh-CN"/>
                      </w:rPr>
                      <w:t xml:space="preserve"> </w:t>
                    </w:r>
                    <w:r>
                      <w:rPr>
                        <w:rFonts w:hint="eastAsia" w:ascii="Times New Roman" w:hAnsi="Times New Roman" w:eastAsia="宋体" w:cs="Times New Roman"/>
                        <w:sz w:val="24"/>
                        <w:szCs w:val="24"/>
                        <w:lang w:eastAsia="zh-CN"/>
                      </w:rPr>
                      <w:t>，</w:t>
                    </w:r>
                    <w:r>
                      <w:rPr>
                        <w:rFonts w:hint="default" w:ascii="Times New Roman" w:hAnsi="Times New Roman" w:cs="Times New Roman"/>
                        <w:sz w:val="24"/>
                        <w:szCs w:val="24"/>
                      </w:rPr>
                      <w:t xml:space="preserve"> 共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NUMPAGES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23</w:t>
                    </w:r>
                    <w:r>
                      <w:rPr>
                        <w:rFonts w:hint="default" w:ascii="Times New Roman" w:hAnsi="Times New Roman" w:cs="Times New Roman"/>
                        <w:sz w:val="24"/>
                        <w:szCs w:val="24"/>
                      </w:rPr>
                      <w:fldChar w:fldCharType="end"/>
                    </w:r>
                    <w:r>
                      <w:rPr>
                        <w:rFonts w:hint="default" w:ascii="Times New Roman" w:hAnsi="Times New Roman" w:cs="Times New Roman"/>
                        <w:sz w:val="24"/>
                        <w:szCs w:val="24"/>
                      </w:rPr>
                      <w:t xml:space="preserve"> 页</w:t>
                    </w:r>
                  </w:p>
                </w:txbxContent>
              </v:textbox>
            </v:shape>
          </w:pict>
        </mc:Fallback>
      </mc:AlternateContent>
    </w:r>
    <w:r>
      <w:rPr>
        <w:rFonts w:hint="eastAsia" w:eastAsia="宋体"/>
        <w:lang w:val="en-US" w:eastAsia="zh-CN"/>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p>
  </w:footnote>
  <w:footnote w:type="continuationSeparator" w:id="1">
    <w:p>
      <w:pPr>
        <w:spacing w:before="0" w:after="0"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6"/>
  <w:embedTrueTypeFonts/>
  <w:saveSubsetFonts/>
  <w:documentProtection w:enforcement="0"/>
  <w:drawingGridHorizontalSpacing w:val="181"/>
  <w:drawingGridVerticalSpacing w:val="181"/>
  <w:displayHorizontalDrawingGridEvery w:val="1"/>
  <w:displayVerticalDrawingGridEvery w:val="1"/>
  <w:characterSpacingControl w:val="compressPunctuation"/>
  <w:footnotePr>
    <w:footnote w:id="0"/>
    <w:footnote w:id="1"/>
  </w:footnotePr>
  <w:endnotePr>
    <w:endnote w:id="0"/>
    <w:endnote w:id="1"/>
  </w:endnotePr>
  <w:compat>
    <w:doNotExpandShiftReturn/>
    <w:useFELayout/>
    <w:compatSetting w:name="compatibilityMode" w:uri="http://schemas.microsoft.com/office/word" w:val="15"/>
  </w:compat>
  <w:docVars>
    <w:docVar w:name="commondata" w:val="eyJoZGlkIjoiZmNiMzExOWQ3NjY0NWIwMTU5Yzk0NjFhN2ZmN2M2ZmQifQ=="/>
  </w:docVars>
  <w:rsids>
    <w:rsidRoot w:val="00000000"/>
    <w:rsid w:val="0039598D"/>
    <w:rsid w:val="004B0D73"/>
    <w:rsid w:val="0057257B"/>
    <w:rsid w:val="01083583"/>
    <w:rsid w:val="016B3D24"/>
    <w:rsid w:val="01B20120"/>
    <w:rsid w:val="01E15516"/>
    <w:rsid w:val="02B45EB8"/>
    <w:rsid w:val="03091250"/>
    <w:rsid w:val="03137F71"/>
    <w:rsid w:val="033C2BF5"/>
    <w:rsid w:val="037B196F"/>
    <w:rsid w:val="038C5E3A"/>
    <w:rsid w:val="03962305"/>
    <w:rsid w:val="039A0CDF"/>
    <w:rsid w:val="03F62DA4"/>
    <w:rsid w:val="04642762"/>
    <w:rsid w:val="046C3066"/>
    <w:rsid w:val="04A323FE"/>
    <w:rsid w:val="04F27A0F"/>
    <w:rsid w:val="055528F0"/>
    <w:rsid w:val="059E36F3"/>
    <w:rsid w:val="05CA0213"/>
    <w:rsid w:val="06357182"/>
    <w:rsid w:val="06420FB7"/>
    <w:rsid w:val="064C75F3"/>
    <w:rsid w:val="06BC0E90"/>
    <w:rsid w:val="073F0F06"/>
    <w:rsid w:val="0743485B"/>
    <w:rsid w:val="0785185C"/>
    <w:rsid w:val="07940806"/>
    <w:rsid w:val="07CE2BC3"/>
    <w:rsid w:val="07D23B28"/>
    <w:rsid w:val="07E81811"/>
    <w:rsid w:val="07F92E63"/>
    <w:rsid w:val="0823504F"/>
    <w:rsid w:val="087E6729"/>
    <w:rsid w:val="08A748F7"/>
    <w:rsid w:val="08E81855"/>
    <w:rsid w:val="09A82D92"/>
    <w:rsid w:val="09BB0D18"/>
    <w:rsid w:val="09FE6E56"/>
    <w:rsid w:val="0A3A5B5D"/>
    <w:rsid w:val="0A847BF0"/>
    <w:rsid w:val="0A8F3F52"/>
    <w:rsid w:val="0AB21511"/>
    <w:rsid w:val="0B09160F"/>
    <w:rsid w:val="0B0A7026"/>
    <w:rsid w:val="0D224C0A"/>
    <w:rsid w:val="0D41674E"/>
    <w:rsid w:val="0D59348A"/>
    <w:rsid w:val="0DAB2E51"/>
    <w:rsid w:val="0DE01542"/>
    <w:rsid w:val="0E1027F3"/>
    <w:rsid w:val="0E4E5CCE"/>
    <w:rsid w:val="0F7756E1"/>
    <w:rsid w:val="0F841BAC"/>
    <w:rsid w:val="0F8F372F"/>
    <w:rsid w:val="0FFB7319"/>
    <w:rsid w:val="10082204"/>
    <w:rsid w:val="10645DDC"/>
    <w:rsid w:val="10710382"/>
    <w:rsid w:val="109F6B23"/>
    <w:rsid w:val="11763776"/>
    <w:rsid w:val="12217B86"/>
    <w:rsid w:val="12626342"/>
    <w:rsid w:val="126F08F1"/>
    <w:rsid w:val="12B72298"/>
    <w:rsid w:val="1404150D"/>
    <w:rsid w:val="156D6C3E"/>
    <w:rsid w:val="157F1DFB"/>
    <w:rsid w:val="15C745A0"/>
    <w:rsid w:val="161C1184"/>
    <w:rsid w:val="1666200B"/>
    <w:rsid w:val="16843EDD"/>
    <w:rsid w:val="16B437F7"/>
    <w:rsid w:val="16BD7276"/>
    <w:rsid w:val="16D76A65"/>
    <w:rsid w:val="16F01060"/>
    <w:rsid w:val="17400AAE"/>
    <w:rsid w:val="174B2FAF"/>
    <w:rsid w:val="17AF1790"/>
    <w:rsid w:val="17C101CD"/>
    <w:rsid w:val="184C025F"/>
    <w:rsid w:val="18CB084B"/>
    <w:rsid w:val="18EF3635"/>
    <w:rsid w:val="191009D6"/>
    <w:rsid w:val="194F322A"/>
    <w:rsid w:val="19D35C0A"/>
    <w:rsid w:val="1A544A5F"/>
    <w:rsid w:val="1AC27A2C"/>
    <w:rsid w:val="1ADA6B24"/>
    <w:rsid w:val="1B74483B"/>
    <w:rsid w:val="1C5172BA"/>
    <w:rsid w:val="1CA404DE"/>
    <w:rsid w:val="1D356159"/>
    <w:rsid w:val="1DB42BD1"/>
    <w:rsid w:val="1E0457D8"/>
    <w:rsid w:val="1EA06810"/>
    <w:rsid w:val="1EDF0CE8"/>
    <w:rsid w:val="1EED7D61"/>
    <w:rsid w:val="1EF87EC0"/>
    <w:rsid w:val="1F21129D"/>
    <w:rsid w:val="1F63035D"/>
    <w:rsid w:val="1F856829"/>
    <w:rsid w:val="1F8F5C49"/>
    <w:rsid w:val="1FBA54F7"/>
    <w:rsid w:val="1FF609CA"/>
    <w:rsid w:val="2000527E"/>
    <w:rsid w:val="201B0BFD"/>
    <w:rsid w:val="20515ADA"/>
    <w:rsid w:val="20EE2AE3"/>
    <w:rsid w:val="21247AE2"/>
    <w:rsid w:val="21723F5A"/>
    <w:rsid w:val="21CB71C6"/>
    <w:rsid w:val="21FB3F4F"/>
    <w:rsid w:val="220726E7"/>
    <w:rsid w:val="22BE5497"/>
    <w:rsid w:val="234B4A63"/>
    <w:rsid w:val="242B6ECE"/>
    <w:rsid w:val="24B94F4B"/>
    <w:rsid w:val="24CD76F9"/>
    <w:rsid w:val="24DB1E16"/>
    <w:rsid w:val="24E42744"/>
    <w:rsid w:val="24EE1B49"/>
    <w:rsid w:val="25821D55"/>
    <w:rsid w:val="25BA5ED0"/>
    <w:rsid w:val="25C61A61"/>
    <w:rsid w:val="25DC5E37"/>
    <w:rsid w:val="263C73D4"/>
    <w:rsid w:val="26AD5939"/>
    <w:rsid w:val="26F034CE"/>
    <w:rsid w:val="270C569C"/>
    <w:rsid w:val="27C070A1"/>
    <w:rsid w:val="28210FFA"/>
    <w:rsid w:val="28B74948"/>
    <w:rsid w:val="28DC1153"/>
    <w:rsid w:val="28F96D0F"/>
    <w:rsid w:val="29257B04"/>
    <w:rsid w:val="29D251B6"/>
    <w:rsid w:val="2A2B4C3B"/>
    <w:rsid w:val="2A4E4E38"/>
    <w:rsid w:val="2BA862B0"/>
    <w:rsid w:val="2C3A0EA2"/>
    <w:rsid w:val="2C5D5B5A"/>
    <w:rsid w:val="2D483DC1"/>
    <w:rsid w:val="2D6E5A5C"/>
    <w:rsid w:val="2E0423DE"/>
    <w:rsid w:val="2F4E1714"/>
    <w:rsid w:val="2F910C4A"/>
    <w:rsid w:val="2FA53695"/>
    <w:rsid w:val="2FB120F1"/>
    <w:rsid w:val="30A539DC"/>
    <w:rsid w:val="30D86704"/>
    <w:rsid w:val="3124258B"/>
    <w:rsid w:val="313A7EC4"/>
    <w:rsid w:val="313D14E0"/>
    <w:rsid w:val="31457899"/>
    <w:rsid w:val="31783057"/>
    <w:rsid w:val="31854DEC"/>
    <w:rsid w:val="322C1F03"/>
    <w:rsid w:val="325B4596"/>
    <w:rsid w:val="32AB123E"/>
    <w:rsid w:val="32BF7CBD"/>
    <w:rsid w:val="32CE4D68"/>
    <w:rsid w:val="33356B95"/>
    <w:rsid w:val="33685C64"/>
    <w:rsid w:val="336B0809"/>
    <w:rsid w:val="33792F26"/>
    <w:rsid w:val="34321B28"/>
    <w:rsid w:val="346A70A7"/>
    <w:rsid w:val="35064C8D"/>
    <w:rsid w:val="3513289C"/>
    <w:rsid w:val="35B51BF4"/>
    <w:rsid w:val="3652180C"/>
    <w:rsid w:val="37CF580A"/>
    <w:rsid w:val="38286CC9"/>
    <w:rsid w:val="387737AC"/>
    <w:rsid w:val="38A2174D"/>
    <w:rsid w:val="38BE5E78"/>
    <w:rsid w:val="38C417EE"/>
    <w:rsid w:val="38D91C00"/>
    <w:rsid w:val="390A63CE"/>
    <w:rsid w:val="39FB6420"/>
    <w:rsid w:val="3A574126"/>
    <w:rsid w:val="3A836438"/>
    <w:rsid w:val="3A8F302F"/>
    <w:rsid w:val="3AD75181"/>
    <w:rsid w:val="3AD76784"/>
    <w:rsid w:val="3AD925C9"/>
    <w:rsid w:val="3B9F48B6"/>
    <w:rsid w:val="3BD10D36"/>
    <w:rsid w:val="3C5A58BF"/>
    <w:rsid w:val="3D4D4090"/>
    <w:rsid w:val="3DBF59D9"/>
    <w:rsid w:val="3DF24001"/>
    <w:rsid w:val="3E292AC9"/>
    <w:rsid w:val="3E6C426B"/>
    <w:rsid w:val="3EA80B63"/>
    <w:rsid w:val="3F277BCE"/>
    <w:rsid w:val="3F573679"/>
    <w:rsid w:val="3F6E5B34"/>
    <w:rsid w:val="3FC9282C"/>
    <w:rsid w:val="3FD37E62"/>
    <w:rsid w:val="404E4D25"/>
    <w:rsid w:val="40994F31"/>
    <w:rsid w:val="40D21EC7"/>
    <w:rsid w:val="412A1D04"/>
    <w:rsid w:val="412B74E7"/>
    <w:rsid w:val="413F12EA"/>
    <w:rsid w:val="4185518C"/>
    <w:rsid w:val="41C01270"/>
    <w:rsid w:val="41D63C39"/>
    <w:rsid w:val="42D2727C"/>
    <w:rsid w:val="42FD1EB7"/>
    <w:rsid w:val="430D368B"/>
    <w:rsid w:val="434D1CD9"/>
    <w:rsid w:val="43644FC9"/>
    <w:rsid w:val="43EF144A"/>
    <w:rsid w:val="43F23FEB"/>
    <w:rsid w:val="4475262D"/>
    <w:rsid w:val="448C4CDC"/>
    <w:rsid w:val="44BC1C83"/>
    <w:rsid w:val="450705BE"/>
    <w:rsid w:val="45A831F7"/>
    <w:rsid w:val="45D264C6"/>
    <w:rsid w:val="45D77D3B"/>
    <w:rsid w:val="460664FE"/>
    <w:rsid w:val="464D507E"/>
    <w:rsid w:val="467579B4"/>
    <w:rsid w:val="46794D72"/>
    <w:rsid w:val="4699195A"/>
    <w:rsid w:val="473C5AC6"/>
    <w:rsid w:val="475E0161"/>
    <w:rsid w:val="476D294A"/>
    <w:rsid w:val="4786036E"/>
    <w:rsid w:val="479330BD"/>
    <w:rsid w:val="47C562E2"/>
    <w:rsid w:val="47CB141F"/>
    <w:rsid w:val="47F93301"/>
    <w:rsid w:val="481E59F2"/>
    <w:rsid w:val="482A069F"/>
    <w:rsid w:val="48842DEA"/>
    <w:rsid w:val="492C413F"/>
    <w:rsid w:val="4A537B51"/>
    <w:rsid w:val="4A630034"/>
    <w:rsid w:val="4A867F05"/>
    <w:rsid w:val="4B6A07BE"/>
    <w:rsid w:val="4B7818BD"/>
    <w:rsid w:val="4BB4748A"/>
    <w:rsid w:val="4BB5666E"/>
    <w:rsid w:val="4C150C6C"/>
    <w:rsid w:val="4C8248CB"/>
    <w:rsid w:val="4CCE3E8B"/>
    <w:rsid w:val="4CDE1763"/>
    <w:rsid w:val="4CF12C3C"/>
    <w:rsid w:val="4D163957"/>
    <w:rsid w:val="4D5679DC"/>
    <w:rsid w:val="4D5C5F6B"/>
    <w:rsid w:val="4DB42272"/>
    <w:rsid w:val="4DBE1A86"/>
    <w:rsid w:val="4DD21759"/>
    <w:rsid w:val="4DE35256"/>
    <w:rsid w:val="4E1B35C4"/>
    <w:rsid w:val="4EBF75C4"/>
    <w:rsid w:val="4F231B40"/>
    <w:rsid w:val="4F4043CC"/>
    <w:rsid w:val="4F990F87"/>
    <w:rsid w:val="505C7A00"/>
    <w:rsid w:val="510442FF"/>
    <w:rsid w:val="51182B56"/>
    <w:rsid w:val="51273B6A"/>
    <w:rsid w:val="51C07B1A"/>
    <w:rsid w:val="52B517CB"/>
    <w:rsid w:val="535969D8"/>
    <w:rsid w:val="536F17F8"/>
    <w:rsid w:val="5370577B"/>
    <w:rsid w:val="538A6632"/>
    <w:rsid w:val="53DF697E"/>
    <w:rsid w:val="53E6260A"/>
    <w:rsid w:val="54554E92"/>
    <w:rsid w:val="55264138"/>
    <w:rsid w:val="55661DB8"/>
    <w:rsid w:val="55B41F99"/>
    <w:rsid w:val="55C25D87"/>
    <w:rsid w:val="561D15B2"/>
    <w:rsid w:val="56206DD9"/>
    <w:rsid w:val="56352885"/>
    <w:rsid w:val="56505911"/>
    <w:rsid w:val="566118CC"/>
    <w:rsid w:val="56711C5C"/>
    <w:rsid w:val="56B539C6"/>
    <w:rsid w:val="56FD5DA4"/>
    <w:rsid w:val="572A3955"/>
    <w:rsid w:val="5753390A"/>
    <w:rsid w:val="577B69BD"/>
    <w:rsid w:val="57F16C7F"/>
    <w:rsid w:val="57F21E6D"/>
    <w:rsid w:val="584D3D67"/>
    <w:rsid w:val="590B206F"/>
    <w:rsid w:val="595D5B4E"/>
    <w:rsid w:val="59A73714"/>
    <w:rsid w:val="59B55242"/>
    <w:rsid w:val="5A673229"/>
    <w:rsid w:val="5B0346DB"/>
    <w:rsid w:val="5B0A0784"/>
    <w:rsid w:val="5BB93F58"/>
    <w:rsid w:val="5BD453C8"/>
    <w:rsid w:val="5C0D460C"/>
    <w:rsid w:val="5C0D4B2D"/>
    <w:rsid w:val="5C5477DD"/>
    <w:rsid w:val="5C5B32AD"/>
    <w:rsid w:val="5C8E1C9A"/>
    <w:rsid w:val="5CB52971"/>
    <w:rsid w:val="5D242905"/>
    <w:rsid w:val="5DB70023"/>
    <w:rsid w:val="5DE30E18"/>
    <w:rsid w:val="5E2244AD"/>
    <w:rsid w:val="5E385608"/>
    <w:rsid w:val="5E5A594C"/>
    <w:rsid w:val="5E784FBC"/>
    <w:rsid w:val="5EDD61AF"/>
    <w:rsid w:val="5F3D7B46"/>
    <w:rsid w:val="5F607DBD"/>
    <w:rsid w:val="5F6B37BB"/>
    <w:rsid w:val="5FEC2A61"/>
    <w:rsid w:val="601F7459"/>
    <w:rsid w:val="609A29BB"/>
    <w:rsid w:val="609C1BCD"/>
    <w:rsid w:val="60B66CA1"/>
    <w:rsid w:val="60E214DA"/>
    <w:rsid w:val="60FF240D"/>
    <w:rsid w:val="616D0E9D"/>
    <w:rsid w:val="618136D7"/>
    <w:rsid w:val="618E45CA"/>
    <w:rsid w:val="61A66D2D"/>
    <w:rsid w:val="61AF76B0"/>
    <w:rsid w:val="61FB0E26"/>
    <w:rsid w:val="62406DE0"/>
    <w:rsid w:val="6264731D"/>
    <w:rsid w:val="62CC243F"/>
    <w:rsid w:val="6352658E"/>
    <w:rsid w:val="645E79E3"/>
    <w:rsid w:val="64B17EC2"/>
    <w:rsid w:val="64B41760"/>
    <w:rsid w:val="64CD045C"/>
    <w:rsid w:val="64D725EF"/>
    <w:rsid w:val="6632293D"/>
    <w:rsid w:val="672A321C"/>
    <w:rsid w:val="679A2E90"/>
    <w:rsid w:val="67C545A3"/>
    <w:rsid w:val="682B68CB"/>
    <w:rsid w:val="6876411B"/>
    <w:rsid w:val="68B70BAB"/>
    <w:rsid w:val="68BA0C4C"/>
    <w:rsid w:val="68C14844"/>
    <w:rsid w:val="69886D18"/>
    <w:rsid w:val="69BB6586"/>
    <w:rsid w:val="6A024D1C"/>
    <w:rsid w:val="6A1A3E14"/>
    <w:rsid w:val="6A7C4ACE"/>
    <w:rsid w:val="6AD466B8"/>
    <w:rsid w:val="6AEB7469"/>
    <w:rsid w:val="6B0468A2"/>
    <w:rsid w:val="6B370279"/>
    <w:rsid w:val="6B6C4B43"/>
    <w:rsid w:val="6B904319"/>
    <w:rsid w:val="6CAA32C2"/>
    <w:rsid w:val="6CC664D5"/>
    <w:rsid w:val="6D610FF4"/>
    <w:rsid w:val="6D9D0662"/>
    <w:rsid w:val="6DCA3DA3"/>
    <w:rsid w:val="6DF1132F"/>
    <w:rsid w:val="6DFF0DDF"/>
    <w:rsid w:val="6E6659E4"/>
    <w:rsid w:val="6E9323E7"/>
    <w:rsid w:val="6EA2629B"/>
    <w:rsid w:val="6ED07197"/>
    <w:rsid w:val="6FBB52D4"/>
    <w:rsid w:val="70F565EC"/>
    <w:rsid w:val="714B0D57"/>
    <w:rsid w:val="71881FAB"/>
    <w:rsid w:val="72560933"/>
    <w:rsid w:val="72CA1155"/>
    <w:rsid w:val="73340355"/>
    <w:rsid w:val="740F0761"/>
    <w:rsid w:val="741B5358"/>
    <w:rsid w:val="743329DC"/>
    <w:rsid w:val="74C96B62"/>
    <w:rsid w:val="74F55BA9"/>
    <w:rsid w:val="7581743D"/>
    <w:rsid w:val="75A86778"/>
    <w:rsid w:val="75C7756D"/>
    <w:rsid w:val="75C96B51"/>
    <w:rsid w:val="76110898"/>
    <w:rsid w:val="763224E5"/>
    <w:rsid w:val="769431A0"/>
    <w:rsid w:val="769B1A00"/>
    <w:rsid w:val="76DF266D"/>
    <w:rsid w:val="7762504C"/>
    <w:rsid w:val="77AB254F"/>
    <w:rsid w:val="78AC7706"/>
    <w:rsid w:val="78E201F2"/>
    <w:rsid w:val="790D30C0"/>
    <w:rsid w:val="79967B7D"/>
    <w:rsid w:val="79ED50A1"/>
    <w:rsid w:val="7A1A1C0E"/>
    <w:rsid w:val="7AC5601E"/>
    <w:rsid w:val="7AF53AEE"/>
    <w:rsid w:val="7B183105"/>
    <w:rsid w:val="7C36614C"/>
    <w:rsid w:val="7C46731F"/>
    <w:rsid w:val="7CD10CAA"/>
    <w:rsid w:val="7D015343"/>
    <w:rsid w:val="7D4122AB"/>
    <w:rsid w:val="7DE95B7F"/>
    <w:rsid w:val="7DFA5FDE"/>
    <w:rsid w:val="7E3E236F"/>
    <w:rsid w:val="7E7C2E97"/>
    <w:rsid w:val="7EA34541"/>
    <w:rsid w:val="7F390D88"/>
    <w:rsid w:val="7F6317BF"/>
    <w:rsid w:val="7F673200"/>
    <w:rsid w:val="7F8C710A"/>
    <w:rsid w:val="7F9E0BEB"/>
    <w:rsid w:val="7FBA57A8"/>
    <w:rsid w:val="7FDB016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eepNext w:val="0"/>
      <w:keepLines w:val="0"/>
      <w:widowControl w:val="0"/>
      <w:shd w:val="clear" w:color="auto" w:fill="auto"/>
      <w:bidi w:val="0"/>
      <w:spacing w:before="0" w:after="0" w:line="240" w:lineRule="auto"/>
      <w:ind w:left="0" w:right="0" w:firstLine="0"/>
      <w:jc w:val="left"/>
    </w:pPr>
    <w:rPr>
      <w:rFonts w:ascii="Times New Roman" w:hAnsi="Times New Roman" w:eastAsia="Times New Roman" w:cs="Times New Roman"/>
      <w:color w:val="000000"/>
      <w:spacing w:val="0"/>
      <w:w w:val="100"/>
      <w:position w:val="0"/>
      <w:sz w:val="24"/>
      <w:szCs w:val="24"/>
      <w:shd w:val="clear" w:color="auto" w:fill="auto"/>
      <w:lang w:val="en-US" w:eastAsia="en-US" w:bidi="en-US"/>
    </w:rPr>
  </w:style>
  <w:style w:type="character" w:default="1" w:styleId="8">
    <w:name w:val="Default Paragraph Font"/>
    <w:qFormat/>
    <w:uiPriority w:val="0"/>
    <w:rPr>
      <w:rFonts w:ascii="Times New Roman" w:hAnsi="Times New Roman" w:eastAsia="Times New Roman" w:cs="Times New Roman"/>
      <w:color w:val="000000"/>
      <w:spacing w:val="0"/>
      <w:w w:val="100"/>
      <w:position w:val="0"/>
      <w:sz w:val="24"/>
      <w:szCs w:val="24"/>
      <w:shd w:val="clear" w:color="auto" w:fill="auto"/>
      <w:lang w:val="en-US" w:eastAsia="en-US" w:bidi="en-US"/>
    </w:rPr>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qFormat/>
    <w:uiPriority w:val="0"/>
    <w:pPr>
      <w:spacing w:after="120"/>
      <w:ind w:left="420" w:leftChars="200" w:firstLine="420" w:firstLineChars="200"/>
    </w:pPr>
    <w:rPr>
      <w:rFonts w:ascii="Times New Roman" w:hAnsi="Times New Roman"/>
      <w:szCs w:val="20"/>
    </w:rPr>
  </w:style>
  <w:style w:type="paragraph" w:styleId="3">
    <w:name w:val="Body Text Indent"/>
    <w:basedOn w:val="1"/>
    <w:next w:val="1"/>
    <w:qFormat/>
    <w:uiPriority w:val="0"/>
    <w:pPr>
      <w:ind w:firstLine="660"/>
    </w:pPr>
    <w:rPr>
      <w:rFonts w:ascii="楷体_GB2312" w:hAnsi="宋体"/>
      <w:szCs w:val="24"/>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Heading #2|1_"/>
    <w:basedOn w:val="8"/>
    <w:link w:val="10"/>
    <w:qFormat/>
    <w:uiPriority w:val="0"/>
    <w:rPr>
      <w:rFonts w:ascii="宋体" w:hAnsi="宋体" w:eastAsia="宋体" w:cs="宋体"/>
      <w:sz w:val="52"/>
      <w:szCs w:val="52"/>
      <w:u w:val="none"/>
      <w:shd w:val="clear" w:color="auto" w:fill="auto"/>
      <w:lang w:val="zh-TW" w:eastAsia="zh-TW" w:bidi="zh-TW"/>
    </w:rPr>
  </w:style>
  <w:style w:type="paragraph" w:customStyle="1" w:styleId="10">
    <w:name w:val="Heading #2|1"/>
    <w:basedOn w:val="1"/>
    <w:link w:val="9"/>
    <w:qFormat/>
    <w:uiPriority w:val="0"/>
    <w:pPr>
      <w:widowControl w:val="0"/>
      <w:shd w:val="clear" w:color="auto" w:fill="auto"/>
      <w:spacing w:after="200"/>
      <w:jc w:val="center"/>
      <w:outlineLvl w:val="1"/>
    </w:pPr>
    <w:rPr>
      <w:rFonts w:ascii="宋体" w:hAnsi="宋体" w:eastAsia="宋体" w:cs="宋体"/>
      <w:sz w:val="52"/>
      <w:szCs w:val="52"/>
      <w:u w:val="none"/>
      <w:shd w:val="clear" w:color="auto" w:fill="auto"/>
      <w:lang w:val="zh-TW" w:eastAsia="zh-TW" w:bidi="zh-TW"/>
    </w:rPr>
  </w:style>
  <w:style w:type="character" w:customStyle="1" w:styleId="11">
    <w:name w:val="Other|1_"/>
    <w:basedOn w:val="8"/>
    <w:link w:val="12"/>
    <w:qFormat/>
    <w:uiPriority w:val="0"/>
    <w:rPr>
      <w:rFonts w:ascii="宋体" w:hAnsi="宋体" w:eastAsia="宋体" w:cs="宋体"/>
      <w:sz w:val="22"/>
      <w:szCs w:val="22"/>
      <w:u w:val="none"/>
      <w:shd w:val="clear" w:color="auto" w:fill="auto"/>
      <w:lang w:val="zh-TW" w:eastAsia="zh-TW" w:bidi="zh-TW"/>
    </w:rPr>
  </w:style>
  <w:style w:type="paragraph" w:customStyle="1" w:styleId="12">
    <w:name w:val="Other|1"/>
    <w:basedOn w:val="1"/>
    <w:link w:val="11"/>
    <w:qFormat/>
    <w:uiPriority w:val="0"/>
    <w:pPr>
      <w:widowControl w:val="0"/>
      <w:shd w:val="clear" w:color="auto" w:fill="auto"/>
    </w:pPr>
    <w:rPr>
      <w:rFonts w:ascii="宋体" w:hAnsi="宋体" w:eastAsia="宋体" w:cs="宋体"/>
      <w:sz w:val="22"/>
      <w:szCs w:val="22"/>
      <w:u w:val="none"/>
      <w:shd w:val="clear" w:color="auto" w:fill="auto"/>
      <w:lang w:val="zh-TW" w:eastAsia="zh-TW" w:bidi="zh-TW"/>
    </w:rPr>
  </w:style>
  <w:style w:type="character" w:customStyle="1" w:styleId="13">
    <w:name w:val="Body text|2_"/>
    <w:basedOn w:val="8"/>
    <w:link w:val="14"/>
    <w:qFormat/>
    <w:uiPriority w:val="0"/>
    <w:rPr>
      <w:rFonts w:ascii="宋体" w:hAnsi="宋体" w:eastAsia="宋体" w:cs="宋体"/>
      <w:sz w:val="22"/>
      <w:szCs w:val="22"/>
      <w:u w:val="none"/>
      <w:shd w:val="clear" w:color="auto" w:fill="auto"/>
      <w:lang w:val="zh-TW" w:eastAsia="zh-TW" w:bidi="zh-TW"/>
    </w:rPr>
  </w:style>
  <w:style w:type="paragraph" w:customStyle="1" w:styleId="14">
    <w:name w:val="Body text|2"/>
    <w:basedOn w:val="1"/>
    <w:link w:val="13"/>
    <w:qFormat/>
    <w:uiPriority w:val="0"/>
    <w:pPr>
      <w:widowControl w:val="0"/>
      <w:shd w:val="clear" w:color="auto" w:fill="auto"/>
      <w:spacing w:after="1020"/>
    </w:pPr>
    <w:rPr>
      <w:rFonts w:ascii="宋体" w:hAnsi="宋体" w:eastAsia="宋体" w:cs="宋体"/>
      <w:sz w:val="22"/>
      <w:szCs w:val="22"/>
      <w:u w:val="none"/>
      <w:shd w:val="clear" w:color="auto" w:fill="auto"/>
      <w:lang w:val="zh-TW" w:eastAsia="zh-TW" w:bidi="zh-TW"/>
    </w:rPr>
  </w:style>
  <w:style w:type="character" w:customStyle="1" w:styleId="15">
    <w:name w:val="Body text|3_"/>
    <w:basedOn w:val="8"/>
    <w:link w:val="16"/>
    <w:qFormat/>
    <w:uiPriority w:val="0"/>
    <w:rPr>
      <w:sz w:val="22"/>
      <w:szCs w:val="22"/>
      <w:u w:val="none"/>
      <w:shd w:val="clear" w:color="auto" w:fill="auto"/>
    </w:rPr>
  </w:style>
  <w:style w:type="paragraph" w:customStyle="1" w:styleId="16">
    <w:name w:val="Body text|3"/>
    <w:basedOn w:val="1"/>
    <w:link w:val="15"/>
    <w:qFormat/>
    <w:uiPriority w:val="0"/>
    <w:pPr>
      <w:widowControl w:val="0"/>
      <w:shd w:val="clear" w:color="auto" w:fill="auto"/>
    </w:pPr>
    <w:rPr>
      <w:sz w:val="22"/>
      <w:szCs w:val="22"/>
      <w:u w:val="none"/>
      <w:shd w:val="clear" w:color="auto" w:fill="auto"/>
    </w:rPr>
  </w:style>
  <w:style w:type="character" w:customStyle="1" w:styleId="17">
    <w:name w:val="Picture caption|1_"/>
    <w:basedOn w:val="8"/>
    <w:link w:val="18"/>
    <w:qFormat/>
    <w:uiPriority w:val="0"/>
    <w:rPr>
      <w:sz w:val="22"/>
      <w:szCs w:val="22"/>
      <w:u w:val="none"/>
      <w:shd w:val="clear" w:color="auto" w:fill="auto"/>
    </w:rPr>
  </w:style>
  <w:style w:type="paragraph" w:customStyle="1" w:styleId="18">
    <w:name w:val="Picture caption|1"/>
    <w:basedOn w:val="1"/>
    <w:link w:val="17"/>
    <w:qFormat/>
    <w:uiPriority w:val="0"/>
    <w:pPr>
      <w:widowControl w:val="0"/>
      <w:shd w:val="clear" w:color="auto" w:fill="auto"/>
    </w:pPr>
    <w:rPr>
      <w:sz w:val="22"/>
      <w:szCs w:val="22"/>
      <w:u w:val="none"/>
      <w:shd w:val="clear" w:color="auto" w:fill="auto"/>
    </w:rPr>
  </w:style>
  <w:style w:type="character" w:customStyle="1" w:styleId="19">
    <w:name w:val="Table caption|1_"/>
    <w:basedOn w:val="8"/>
    <w:link w:val="20"/>
    <w:qFormat/>
    <w:uiPriority w:val="0"/>
    <w:rPr>
      <w:rFonts w:ascii="宋体" w:hAnsi="宋体" w:eastAsia="宋体" w:cs="宋体"/>
      <w:sz w:val="17"/>
      <w:szCs w:val="17"/>
      <w:u w:val="none"/>
      <w:shd w:val="clear" w:color="auto" w:fill="auto"/>
      <w:lang w:val="zh-TW" w:eastAsia="zh-TW" w:bidi="zh-TW"/>
    </w:rPr>
  </w:style>
  <w:style w:type="paragraph" w:customStyle="1" w:styleId="20">
    <w:name w:val="Table caption|1"/>
    <w:basedOn w:val="1"/>
    <w:link w:val="19"/>
    <w:qFormat/>
    <w:uiPriority w:val="0"/>
    <w:pPr>
      <w:widowControl w:val="0"/>
      <w:shd w:val="clear" w:color="auto" w:fill="auto"/>
    </w:pPr>
    <w:rPr>
      <w:rFonts w:ascii="宋体" w:hAnsi="宋体" w:eastAsia="宋体" w:cs="宋体"/>
      <w:sz w:val="17"/>
      <w:szCs w:val="17"/>
      <w:u w:val="none"/>
      <w:shd w:val="clear" w:color="auto" w:fill="auto"/>
      <w:lang w:val="zh-TW" w:eastAsia="zh-TW" w:bidi="zh-TW"/>
    </w:rPr>
  </w:style>
  <w:style w:type="character" w:customStyle="1" w:styleId="21">
    <w:name w:val="Body text|4_"/>
    <w:basedOn w:val="8"/>
    <w:link w:val="22"/>
    <w:qFormat/>
    <w:uiPriority w:val="0"/>
    <w:rPr>
      <w:sz w:val="30"/>
      <w:szCs w:val="30"/>
      <w:u w:val="none"/>
      <w:shd w:val="clear" w:color="auto" w:fill="auto"/>
      <w:lang w:val="zh-CN" w:eastAsia="zh-CN" w:bidi="zh-CN"/>
    </w:rPr>
  </w:style>
  <w:style w:type="paragraph" w:customStyle="1" w:styleId="22">
    <w:name w:val="Body text|4"/>
    <w:basedOn w:val="1"/>
    <w:link w:val="21"/>
    <w:qFormat/>
    <w:uiPriority w:val="0"/>
    <w:pPr>
      <w:widowControl w:val="0"/>
      <w:shd w:val="clear" w:color="auto" w:fill="auto"/>
      <w:spacing w:after="740"/>
      <w:ind w:firstLine="340"/>
    </w:pPr>
    <w:rPr>
      <w:sz w:val="30"/>
      <w:szCs w:val="30"/>
      <w:u w:val="none"/>
      <w:shd w:val="clear" w:color="auto" w:fill="auto"/>
      <w:lang w:val="zh-CN" w:eastAsia="zh-CN" w:bidi="zh-CN"/>
    </w:rPr>
  </w:style>
  <w:style w:type="character" w:customStyle="1" w:styleId="23">
    <w:name w:val="Heading #1|1_"/>
    <w:basedOn w:val="8"/>
    <w:link w:val="24"/>
    <w:qFormat/>
    <w:uiPriority w:val="0"/>
    <w:rPr>
      <w:rFonts w:ascii="宋体" w:hAnsi="宋体" w:eastAsia="宋体" w:cs="宋体"/>
      <w:sz w:val="98"/>
      <w:szCs w:val="98"/>
      <w:u w:val="none"/>
      <w:shd w:val="clear" w:color="auto" w:fill="auto"/>
      <w:lang w:val="zh-TW" w:eastAsia="zh-TW" w:bidi="zh-TW"/>
    </w:rPr>
  </w:style>
  <w:style w:type="paragraph" w:customStyle="1" w:styleId="24">
    <w:name w:val="Heading #1|1"/>
    <w:basedOn w:val="1"/>
    <w:link w:val="23"/>
    <w:qFormat/>
    <w:uiPriority w:val="0"/>
    <w:pPr>
      <w:widowControl w:val="0"/>
      <w:shd w:val="clear" w:color="auto" w:fill="auto"/>
      <w:spacing w:after="840"/>
      <w:jc w:val="center"/>
      <w:outlineLvl w:val="0"/>
    </w:pPr>
    <w:rPr>
      <w:rFonts w:ascii="宋体" w:hAnsi="宋体" w:eastAsia="宋体" w:cs="宋体"/>
      <w:sz w:val="98"/>
      <w:szCs w:val="98"/>
      <w:u w:val="none"/>
      <w:shd w:val="clear" w:color="auto" w:fill="auto"/>
      <w:lang w:val="zh-TW" w:eastAsia="zh-TW" w:bidi="zh-TW"/>
    </w:rPr>
  </w:style>
  <w:style w:type="character" w:customStyle="1" w:styleId="25">
    <w:name w:val="Body text|1_"/>
    <w:basedOn w:val="8"/>
    <w:link w:val="26"/>
    <w:qFormat/>
    <w:uiPriority w:val="0"/>
    <w:rPr>
      <w:rFonts w:ascii="宋体" w:hAnsi="宋体" w:eastAsia="宋体" w:cs="宋体"/>
      <w:sz w:val="30"/>
      <w:szCs w:val="30"/>
      <w:u w:val="none"/>
      <w:shd w:val="clear" w:color="auto" w:fill="auto"/>
      <w:lang w:val="zh-TW" w:eastAsia="zh-TW" w:bidi="zh-TW"/>
    </w:rPr>
  </w:style>
  <w:style w:type="paragraph" w:customStyle="1" w:styleId="26">
    <w:name w:val="Body text|1"/>
    <w:basedOn w:val="1"/>
    <w:link w:val="25"/>
    <w:qFormat/>
    <w:uiPriority w:val="0"/>
    <w:pPr>
      <w:widowControl w:val="0"/>
      <w:shd w:val="clear" w:color="auto" w:fill="auto"/>
      <w:spacing w:after="600" w:line="396" w:lineRule="auto"/>
      <w:ind w:firstLine="390"/>
    </w:pPr>
    <w:rPr>
      <w:rFonts w:ascii="宋体" w:hAnsi="宋体" w:eastAsia="宋体" w:cs="宋体"/>
      <w:sz w:val="30"/>
      <w:szCs w:val="30"/>
      <w:u w:val="none"/>
      <w:shd w:val="clear" w:color="auto" w:fill="auto"/>
      <w:lang w:val="zh-TW" w:eastAsia="zh-TW" w:bidi="zh-TW"/>
    </w:rPr>
  </w:style>
  <w:style w:type="character" w:customStyle="1" w:styleId="27">
    <w:name w:val="Heading #3|1_"/>
    <w:basedOn w:val="8"/>
    <w:link w:val="28"/>
    <w:qFormat/>
    <w:uiPriority w:val="0"/>
    <w:rPr>
      <w:rFonts w:ascii="宋体" w:hAnsi="宋体" w:eastAsia="宋体" w:cs="宋体"/>
      <w:sz w:val="38"/>
      <w:szCs w:val="38"/>
      <w:u w:val="none"/>
      <w:shd w:val="clear" w:color="auto" w:fill="auto"/>
      <w:lang w:val="zh-TW" w:eastAsia="zh-TW" w:bidi="zh-TW"/>
    </w:rPr>
  </w:style>
  <w:style w:type="paragraph" w:customStyle="1" w:styleId="28">
    <w:name w:val="Heading #3|1"/>
    <w:basedOn w:val="1"/>
    <w:link w:val="27"/>
    <w:qFormat/>
    <w:uiPriority w:val="0"/>
    <w:pPr>
      <w:widowControl w:val="0"/>
      <w:shd w:val="clear" w:color="auto" w:fill="auto"/>
      <w:spacing w:after="480" w:line="639" w:lineRule="exact"/>
      <w:jc w:val="center"/>
      <w:outlineLvl w:val="2"/>
    </w:pPr>
    <w:rPr>
      <w:rFonts w:ascii="宋体" w:hAnsi="宋体" w:eastAsia="宋体" w:cs="宋体"/>
      <w:sz w:val="38"/>
      <w:szCs w:val="38"/>
      <w:u w:val="none"/>
      <w:shd w:val="clear" w:color="auto" w:fill="auto"/>
      <w:lang w:val="zh-TW" w:eastAsia="zh-TW" w:bidi="zh-TW"/>
    </w:rPr>
  </w:style>
  <w:style w:type="character" w:customStyle="1" w:styleId="29">
    <w:name w:val="Header or footer|2_"/>
    <w:basedOn w:val="8"/>
    <w:link w:val="30"/>
    <w:qFormat/>
    <w:uiPriority w:val="0"/>
    <w:rPr>
      <w:sz w:val="20"/>
      <w:szCs w:val="20"/>
      <w:u w:val="none"/>
      <w:shd w:val="clear" w:color="auto" w:fill="auto"/>
      <w:lang w:val="zh-TW" w:eastAsia="zh-TW" w:bidi="zh-TW"/>
    </w:rPr>
  </w:style>
  <w:style w:type="paragraph" w:customStyle="1" w:styleId="30">
    <w:name w:val="Header or footer|2"/>
    <w:basedOn w:val="1"/>
    <w:link w:val="29"/>
    <w:qFormat/>
    <w:uiPriority w:val="0"/>
    <w:pPr>
      <w:widowControl w:val="0"/>
      <w:shd w:val="clear" w:color="auto" w:fill="auto"/>
    </w:pPr>
    <w:rPr>
      <w:sz w:val="20"/>
      <w:szCs w:val="20"/>
      <w:u w:val="none"/>
      <w:shd w:val="clear" w:color="auto" w:fill="auto"/>
      <w:lang w:val="zh-TW" w:eastAsia="zh-TW" w:bidi="zh-TW"/>
    </w:rPr>
  </w:style>
  <w:style w:type="character" w:customStyle="1" w:styleId="31">
    <w:name w:val="Other|2_"/>
    <w:basedOn w:val="8"/>
    <w:link w:val="32"/>
    <w:qFormat/>
    <w:uiPriority w:val="0"/>
    <w:rPr>
      <w:rFonts w:ascii="宋体" w:hAnsi="宋体" w:eastAsia="宋体" w:cs="宋体"/>
      <w:sz w:val="22"/>
      <w:szCs w:val="22"/>
      <w:u w:val="none"/>
      <w:shd w:val="clear" w:color="auto" w:fill="auto"/>
      <w:lang w:val="zh-TW" w:eastAsia="zh-TW" w:bidi="zh-TW"/>
    </w:rPr>
  </w:style>
  <w:style w:type="paragraph" w:customStyle="1" w:styleId="32">
    <w:name w:val="Other|2"/>
    <w:basedOn w:val="1"/>
    <w:link w:val="31"/>
    <w:qFormat/>
    <w:uiPriority w:val="0"/>
    <w:pPr>
      <w:widowControl w:val="0"/>
      <w:shd w:val="clear" w:color="auto" w:fill="auto"/>
      <w:spacing w:line="243" w:lineRule="exact"/>
      <w:jc w:val="center"/>
    </w:pPr>
    <w:rPr>
      <w:rFonts w:ascii="宋体" w:hAnsi="宋体" w:eastAsia="宋体" w:cs="宋体"/>
      <w:sz w:val="22"/>
      <w:szCs w:val="22"/>
      <w:u w:val="none"/>
      <w:shd w:val="clear" w:color="auto" w:fill="auto"/>
      <w:lang w:val="zh-TW" w:eastAsia="zh-TW" w:bidi="zh-TW"/>
    </w:rPr>
  </w:style>
  <w:style w:type="character" w:customStyle="1" w:styleId="33">
    <w:name w:val="Header or footer|1_"/>
    <w:basedOn w:val="8"/>
    <w:link w:val="34"/>
    <w:qFormat/>
    <w:uiPriority w:val="0"/>
    <w:rPr>
      <w:rFonts w:ascii="宋体" w:hAnsi="宋体" w:eastAsia="宋体" w:cs="宋体"/>
      <w:sz w:val="22"/>
      <w:szCs w:val="22"/>
      <w:u w:val="none"/>
      <w:shd w:val="clear" w:color="auto" w:fill="auto"/>
      <w:lang w:val="zh-TW" w:eastAsia="zh-TW" w:bidi="zh-TW"/>
    </w:rPr>
  </w:style>
  <w:style w:type="paragraph" w:customStyle="1" w:styleId="34">
    <w:name w:val="Header or footer|1"/>
    <w:basedOn w:val="1"/>
    <w:link w:val="33"/>
    <w:qFormat/>
    <w:uiPriority w:val="0"/>
    <w:pPr>
      <w:widowControl w:val="0"/>
      <w:shd w:val="clear" w:color="auto" w:fill="auto"/>
    </w:pPr>
    <w:rPr>
      <w:rFonts w:ascii="宋体" w:hAnsi="宋体" w:eastAsia="宋体" w:cs="宋体"/>
      <w:sz w:val="22"/>
      <w:szCs w:val="22"/>
      <w:u w:val="none"/>
      <w:shd w:val="clear" w:color="auto" w:fill="auto"/>
      <w:lang w:val="zh-TW" w:eastAsia="zh-TW" w:bidi="zh-TW"/>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21</Pages>
  <Words>18271</Words>
  <Characters>19809</Characters>
  <TotalTime>9</TotalTime>
  <ScaleCrop>false</ScaleCrop>
  <LinksUpToDate>false</LinksUpToDate>
  <CharactersWithSpaces>19810</CharactersWithSpaces>
  <Application>WPS Office_12.1.0.20784_F1E327BC-269C-435d-A152-05C5408002CA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2023-03-17T03:29:00Z</dcterms:created>
  <dc:creator>Administrator</dc:creator>
  <cp:lastModifiedBy>WPS_1743494984</cp:lastModifiedBy>
  <cp:lastPrinted>2023-04-07T08:11:00Z</cp:lastPrinted>
  <dcterms:modified xsi:type="dcterms:W3CDTF">2026-06-09T02:25:35Z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E16D6847EC9446A790471D2040E3DF94_13</vt:lpwstr>
  </property>
  <property fmtid="{D5CDD505-2E9C-101B-9397-08002B2CF9AE}" pid="4" name="KSOTemplateDocerSaveRecord">
    <vt:lpwstr>eyJoZGlkIjoiZWJjOWYyOGNjNTZjMTI5MTlkZGIwNTc4NzE1NGNlZTMiLCJ1c2VySWQiOiIxNjkyNDE4Nzg4In0=</vt:lpwstr>
  </property>
</Properties>
</file>